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bcc3-пълна-техническа-документация"/>
    <w:p>
      <w:pPr>
        <w:pStyle w:val="Heading1"/>
      </w:pPr>
      <w:r>
        <w:t xml:space="preserve">CBCC3 — Пълна техническа документация</w:t>
      </w:r>
    </w:p>
    <w:bookmarkStart w:id="21" w:name="спектрален-анализ-450-nm"/>
    <w:p>
      <w:pPr>
        <w:pStyle w:val="Heading2"/>
      </w:pPr>
      <w:r>
        <w:t xml:space="preserve">Спектрален анализ — 450 nm</w:t>
      </w:r>
    </w:p>
    <w:bookmarkStart w:id="20" w:name="sci-канал-1-013-измервания-360780-nm"/>
    <w:p>
      <w:pPr>
        <w:pStyle w:val="Heading3"/>
      </w:pPr>
      <w:r>
        <w:t xml:space="preserve">SCI канал • 1 013 измервания • 360–780 nm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въведение"/>
    <w:p>
      <w:pPr>
        <w:pStyle w:val="Heading1"/>
      </w:pPr>
      <w:r>
        <w:t xml:space="preserve">1. Въведение</w:t>
      </w:r>
    </w:p>
    <w:p>
      <w:pPr>
        <w:pStyle w:val="FirstParagraph"/>
      </w:pPr>
      <w:r>
        <w:t xml:space="preserve">Настоящата документация описва спектрофотометричен набор от данни CBCC3, съдържащ 1 013 спектрални измервания, извършени чрез SCI канал (Specular Component Included — включена зеркална компонента). Данните са предназначени за анализ на отражателна способност на материали в диапазона от 360 до 780 nm.</w:t>
      </w:r>
    </w:p>
    <w:p>
      <w:pPr>
        <w:pStyle w:val="BodyText"/>
      </w:pPr>
      <w:r>
        <w:t xml:space="preserve">Измерванията са организирани в три отделни файла с различна спектрална резолюция:</w:t>
      </w:r>
    </w:p>
    <w:p>
      <w:pPr>
        <w:pStyle w:val="Compact"/>
        <w:numPr>
          <w:ilvl w:val="0"/>
          <w:numId w:val="1001"/>
        </w:numPr>
      </w:pPr>
      <w:r>
        <w:t xml:space="preserve">1 nm резолюция</w:t>
      </w:r>
    </w:p>
    <w:p>
      <w:pPr>
        <w:pStyle w:val="Compact"/>
        <w:numPr>
          <w:ilvl w:val="0"/>
          <w:numId w:val="1001"/>
        </w:numPr>
      </w:pPr>
      <w:r>
        <w:t xml:space="preserve">5 nm резолюция</w:t>
      </w:r>
    </w:p>
    <w:p>
      <w:pPr>
        <w:pStyle w:val="Compact"/>
        <w:numPr>
          <w:ilvl w:val="0"/>
          <w:numId w:val="1001"/>
        </w:numPr>
      </w:pPr>
      <w:r>
        <w:t xml:space="preserve">10 nm резолюция</w:t>
      </w:r>
    </w:p>
    <w:p>
      <w:pPr>
        <w:pStyle w:val="FirstParagraph"/>
      </w:pPr>
      <w:r>
        <w:t xml:space="preserve">Трите версии представляват една и съща информация, но с различна степен на спектрална дискретизация, което позволява оптимизация според конкретното приложение — от високоточен научен анализ до бързи machine learning модели.</w:t>
      </w:r>
    </w:p>
    <w:p>
      <w:r>
        <w:pict>
          <v:rect style="width:0;height:1.5pt" o:hralign="center" o:hrstd="t" o:hr="t"/>
        </w:pict>
      </w:r>
    </w:p>
    <w:bookmarkEnd w:id="23"/>
    <w:bookmarkStart w:id="26" w:name="общ-преглед-на-набора-от-данни"/>
    <w:p>
      <w:pPr>
        <w:pStyle w:val="Heading1"/>
      </w:pPr>
      <w:r>
        <w:t xml:space="preserve">2. Общ преглед на набора от данни</w:t>
      </w:r>
    </w:p>
    <w:bookmarkStart w:id="24" w:name="основни-характеристики"/>
    <w:p>
      <w:pPr>
        <w:pStyle w:val="Heading2"/>
      </w:pPr>
      <w:r>
        <w:t xml:space="preserve">2.1 Основни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Име на набора</w:t>
            </w:r>
          </w:p>
        </w:tc>
        <w:tc>
          <w:tcPr/>
          <w:p>
            <w:pPr>
              <w:pStyle w:val="Compact"/>
            </w:pPr>
            <w:r>
              <w:t xml:space="preserve">CBCC3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измерване</w:t>
            </w:r>
          </w:p>
        </w:tc>
        <w:tc>
          <w:tcPr/>
          <w:p>
            <w:pPr>
              <w:pStyle w:val="Compact"/>
            </w:pPr>
            <w:r>
              <w:t xml:space="preserve">Спектрофотометрия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SCI (Specular Component Included)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измервания</w:t>
            </w:r>
          </w:p>
        </w:tc>
        <w:tc>
          <w:tcPr/>
          <w:p>
            <w:pPr>
              <w:pStyle w:val="Compact"/>
            </w:pPr>
            <w:r>
              <w:t xml:space="preserve">1 013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Спектрален диапазон</w:t>
            </w:r>
          </w:p>
        </w:tc>
        <w:tc>
          <w:tcPr/>
          <w:p>
            <w:pPr>
              <w:pStyle w:val="Compact"/>
            </w:pPr>
            <w:r>
              <w:t xml:space="preserve">360–780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Основна референтна дължина</w:t>
            </w:r>
          </w:p>
        </w:tc>
        <w:tc>
          <w:tcPr/>
          <w:p>
            <w:pPr>
              <w:pStyle w:val="Compact"/>
            </w:pPr>
            <w:r>
              <w:t xml:space="preserve">450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данни</w:t>
            </w:r>
          </w:p>
        </w:tc>
        <w:tc>
          <w:tcPr/>
          <w:p>
            <w:pPr>
              <w:pStyle w:val="Compact"/>
            </w:pPr>
            <w:r>
              <w:t xml:space="preserve">Отражателна способност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Таблични спектрални данни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значение-на-sci-канала"/>
    <w:p>
      <w:pPr>
        <w:pStyle w:val="Heading2"/>
      </w:pPr>
      <w:r>
        <w:t xml:space="preserve">2.2 Значение на SCI канала</w:t>
      </w:r>
    </w:p>
    <w:p>
      <w:pPr>
        <w:pStyle w:val="FirstParagraph"/>
      </w:pPr>
      <w:r>
        <w:t xml:space="preserve">SCI (Specular Component Included) представлява режим на измерване, при който огледалната (зеркална) компонента на отражението се включва в резултата.</w:t>
      </w:r>
    </w:p>
    <w:p>
      <w:pPr>
        <w:pStyle w:val="BodyText"/>
      </w:pPr>
      <w:r>
        <w:t xml:space="preserve">Този режим:</w:t>
      </w:r>
    </w:p>
    <w:p>
      <w:pPr>
        <w:pStyle w:val="Compact"/>
        <w:numPr>
          <w:ilvl w:val="0"/>
          <w:numId w:val="1002"/>
        </w:numPr>
      </w:pPr>
      <w:r>
        <w:t xml:space="preserve">измерва както дифузното, така и зеркалното отражение;</w:t>
      </w:r>
    </w:p>
    <w:p>
      <w:pPr>
        <w:pStyle w:val="Compact"/>
        <w:numPr>
          <w:ilvl w:val="0"/>
          <w:numId w:val="1002"/>
        </w:numPr>
      </w:pPr>
      <w:r>
        <w:t xml:space="preserve">намалява влиянието на повърхностната текстура;</w:t>
      </w:r>
    </w:p>
    <w:p>
      <w:pPr>
        <w:pStyle w:val="Compact"/>
        <w:numPr>
          <w:ilvl w:val="0"/>
          <w:numId w:val="1002"/>
        </w:numPr>
      </w:pPr>
      <w:r>
        <w:t xml:space="preserve">осигурява по-висока повторяемост;</w:t>
      </w:r>
    </w:p>
    <w:p>
      <w:pPr>
        <w:pStyle w:val="Compact"/>
        <w:numPr>
          <w:ilvl w:val="0"/>
          <w:numId w:val="1002"/>
        </w:numPr>
      </w:pPr>
      <w:r>
        <w:t xml:space="preserve">е предпочитан при индустриален контрол на цветове;</w:t>
      </w:r>
    </w:p>
    <w:p>
      <w:pPr>
        <w:pStyle w:val="Compact"/>
        <w:numPr>
          <w:ilvl w:val="0"/>
          <w:numId w:val="1002"/>
        </w:numPr>
      </w:pPr>
      <w:r>
        <w:t xml:space="preserve">е подходящ за анализ на бои, текстил, пластмаси и полимери.</w:t>
      </w:r>
    </w:p>
    <w:p>
      <w:pPr>
        <w:pStyle w:val="FirstParagraph"/>
      </w:pPr>
      <w:r>
        <w:t xml:space="preserve">SCI измерванията се използват широко при:</w:t>
      </w:r>
    </w:p>
    <w:p>
      <w:pPr>
        <w:pStyle w:val="Compact"/>
        <w:numPr>
          <w:ilvl w:val="0"/>
          <w:numId w:val="1003"/>
        </w:numPr>
      </w:pPr>
      <w:r>
        <w:t xml:space="preserve">колориметрия;</w:t>
      </w:r>
    </w:p>
    <w:p>
      <w:pPr>
        <w:pStyle w:val="Compact"/>
        <w:numPr>
          <w:ilvl w:val="0"/>
          <w:numId w:val="1003"/>
        </w:numPr>
      </w:pPr>
      <w:r>
        <w:t xml:space="preserve">спектрално моделиране;</w:t>
      </w:r>
    </w:p>
    <w:p>
      <w:pPr>
        <w:pStyle w:val="Compact"/>
        <w:numPr>
          <w:ilvl w:val="0"/>
          <w:numId w:val="1003"/>
        </w:numPr>
      </w:pPr>
      <w:r>
        <w:t xml:space="preserve">контрол на качеството;</w:t>
      </w:r>
    </w:p>
    <w:p>
      <w:pPr>
        <w:pStyle w:val="Compact"/>
        <w:numPr>
          <w:ilvl w:val="0"/>
          <w:numId w:val="1003"/>
        </w:numPr>
      </w:pPr>
      <w:r>
        <w:t xml:space="preserve">machine learning анализи;</w:t>
      </w:r>
    </w:p>
    <w:p>
      <w:pPr>
        <w:pStyle w:val="Compact"/>
        <w:numPr>
          <w:ilvl w:val="0"/>
          <w:numId w:val="1003"/>
        </w:numPr>
      </w:pPr>
      <w:r>
        <w:t xml:space="preserve">материалознание;</w:t>
      </w:r>
    </w:p>
    <w:p>
      <w:pPr>
        <w:pStyle w:val="Compact"/>
        <w:numPr>
          <w:ilvl w:val="0"/>
          <w:numId w:val="1003"/>
        </w:numPr>
      </w:pPr>
      <w:r>
        <w:t xml:space="preserve">оценка на покрития и пигменти.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структура-на-данните"/>
    <w:p>
      <w:pPr>
        <w:pStyle w:val="Heading1"/>
      </w:pPr>
      <w:r>
        <w:t xml:space="preserve">3. Структура на данните</w:t>
      </w:r>
    </w:p>
    <w:bookmarkStart w:id="27" w:name="организация-на-файловете"/>
    <w:p>
      <w:pPr>
        <w:pStyle w:val="Heading2"/>
      </w:pPr>
      <w:r>
        <w:t xml:space="preserve">3.1 Организация на файловете</w:t>
      </w:r>
    </w:p>
    <w:p>
      <w:pPr>
        <w:pStyle w:val="FirstParagraph"/>
      </w:pPr>
      <w:r>
        <w:t xml:space="preserve">Всеки ред представлява едно спектрално измерване.</w:t>
      </w:r>
    </w:p>
    <w:p>
      <w:pPr>
        <w:pStyle w:val="BodyText"/>
      </w:pPr>
      <w:r>
        <w:t xml:space="preserve">Всяка колона съдържа отражателна способност при конкретна дължина на вълната.</w:t>
      </w:r>
    </w:p>
    <w:p>
      <w:pPr>
        <w:pStyle w:val="BodyText"/>
      </w:pPr>
      <w:r>
        <w:t xml:space="preserve">Примерна структура: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361</w:t>
            </w:r>
          </w:p>
        </w:tc>
        <w:tc>
          <w:tcPr/>
          <w:p>
            <w:pPr>
              <w:pStyle w:val="Compact"/>
            </w:pPr>
            <w:r>
              <w:t xml:space="preserve">362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Sample_001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Sample_002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тип-на-стойностите"/>
    <w:p>
      <w:pPr>
        <w:pStyle w:val="Heading2"/>
      </w:pPr>
      <w:r>
        <w:t xml:space="preserve">3.2 Тип на стойностите</w:t>
      </w:r>
    </w:p>
    <w:p>
      <w:pPr>
        <w:pStyle w:val="FirstParagraph"/>
      </w:pPr>
      <w:r>
        <w:t xml:space="preserve">Стойностите представляват спектрална отражателна способност.</w:t>
      </w:r>
    </w:p>
    <w:p>
      <w:pPr>
        <w:pStyle w:val="BodyText"/>
      </w:pPr>
      <w:r>
        <w:t xml:space="preserve">Обикновено:</w:t>
      </w:r>
    </w:p>
    <w:p>
      <w:pPr>
        <w:pStyle w:val="Compact"/>
        <w:numPr>
          <w:ilvl w:val="0"/>
          <w:numId w:val="1004"/>
        </w:numPr>
      </w:pPr>
      <w:r>
        <w:t xml:space="preserve">положителните стойности описват реална отражателна способност;</w:t>
      </w:r>
    </w:p>
    <w:p>
      <w:pPr>
        <w:pStyle w:val="Compact"/>
        <w:numPr>
          <w:ilvl w:val="0"/>
          <w:numId w:val="1004"/>
        </w:numPr>
      </w:pPr>
      <w:r>
        <w:t xml:space="preserve">отрицателните стойности могат да бъдат резултат от:</w:t>
      </w:r>
    </w:p>
    <w:p>
      <w:pPr>
        <w:pStyle w:val="Compact"/>
        <w:numPr>
          <w:ilvl w:val="1"/>
          <w:numId w:val="1005"/>
        </w:numPr>
      </w:pPr>
      <w:r>
        <w:t xml:space="preserve">шум;</w:t>
      </w:r>
    </w:p>
    <w:p>
      <w:pPr>
        <w:pStyle w:val="Compact"/>
        <w:numPr>
          <w:ilvl w:val="1"/>
          <w:numId w:val="1005"/>
        </w:numPr>
      </w:pPr>
      <w:r>
        <w:t xml:space="preserve">базова корекция;</w:t>
      </w:r>
    </w:p>
    <w:p>
      <w:pPr>
        <w:pStyle w:val="Compact"/>
        <w:numPr>
          <w:ilvl w:val="1"/>
          <w:numId w:val="1005"/>
        </w:numPr>
      </w:pPr>
      <w:r>
        <w:t xml:space="preserve">инструментална компенсация;</w:t>
      </w:r>
    </w:p>
    <w:p>
      <w:pPr>
        <w:pStyle w:val="Compact"/>
        <w:numPr>
          <w:ilvl w:val="1"/>
          <w:numId w:val="1005"/>
        </w:numPr>
      </w:pPr>
      <w:r>
        <w:t xml:space="preserve">нормализация;</w:t>
      </w:r>
    </w:p>
    <w:p>
      <w:pPr>
        <w:pStyle w:val="Compact"/>
        <w:numPr>
          <w:ilvl w:val="1"/>
          <w:numId w:val="1005"/>
        </w:numPr>
      </w:pPr>
      <w:r>
        <w:t xml:space="preserve">математическа обработка.</w:t>
      </w:r>
    </w:p>
    <w:p>
      <w:pPr>
        <w:pStyle w:val="FirstParagraph"/>
      </w:pPr>
      <w:r>
        <w:t xml:space="preserve">Диапазонът на данните 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Минимална стойност</w:t>
            </w:r>
          </w:p>
        </w:tc>
        <w:tc>
          <w:tcPr/>
          <w:p>
            <w:pPr>
              <w:pStyle w:val="Compact"/>
            </w:pPr>
            <w:r>
              <w:t xml:space="preserve">Максимална 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−3.02</w:t>
            </w:r>
          </w:p>
        </w:tc>
        <w:tc>
          <w:tcPr/>
          <w:p>
            <w:pPr>
              <w:pStyle w:val="Compact"/>
            </w:pPr>
            <w:r>
              <w:t xml:space="preserve">+0.52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спектрални-характеристики"/>
    <w:p>
      <w:pPr>
        <w:pStyle w:val="Heading1"/>
      </w:pPr>
      <w:r>
        <w:t xml:space="preserve">4. Спектрални характеристики</w:t>
      </w:r>
    </w:p>
    <w:bookmarkStart w:id="30" w:name="референтна-точка-450-nm"/>
    <w:p>
      <w:pPr>
        <w:pStyle w:val="Heading2"/>
      </w:pPr>
      <w:r>
        <w:t xml:space="preserve">4.1 Референтна точка — 450 nm</w:t>
      </w:r>
    </w:p>
    <w:p>
      <w:pPr>
        <w:pStyle w:val="FirstParagraph"/>
      </w:pPr>
      <w:r>
        <w:t xml:space="preserve">Дължината на вълната 450 nm е избрана като основна референтна точка.</w:t>
      </w:r>
    </w:p>
    <w:p>
      <w:pPr>
        <w:pStyle w:val="BodyText"/>
      </w:pPr>
      <w:r>
        <w:t xml:space="preserve">Тя принадлежи към синия спектрален диапазон и често се използва при:</w:t>
      </w:r>
    </w:p>
    <w:p>
      <w:pPr>
        <w:pStyle w:val="Compact"/>
        <w:numPr>
          <w:ilvl w:val="0"/>
          <w:numId w:val="1006"/>
        </w:numPr>
      </w:pPr>
      <w:r>
        <w:t xml:space="preserve">колориметрични анализи;</w:t>
      </w:r>
    </w:p>
    <w:p>
      <w:pPr>
        <w:pStyle w:val="Compact"/>
        <w:numPr>
          <w:ilvl w:val="0"/>
          <w:numId w:val="1006"/>
        </w:numPr>
      </w:pPr>
      <w:r>
        <w:t xml:space="preserve">оценка на сини пигменти;</w:t>
      </w:r>
    </w:p>
    <w:p>
      <w:pPr>
        <w:pStyle w:val="Compact"/>
        <w:numPr>
          <w:ilvl w:val="0"/>
          <w:numId w:val="1006"/>
        </w:numPr>
      </w:pPr>
      <w:r>
        <w:t xml:space="preserve">анализ на избелители;</w:t>
      </w:r>
    </w:p>
    <w:p>
      <w:pPr>
        <w:pStyle w:val="Compact"/>
        <w:numPr>
          <w:ilvl w:val="0"/>
          <w:numId w:val="1006"/>
        </w:numPr>
      </w:pPr>
      <w:r>
        <w:t xml:space="preserve">спектрална класификация;</w:t>
      </w:r>
    </w:p>
    <w:p>
      <w:pPr>
        <w:pStyle w:val="Compact"/>
        <w:numPr>
          <w:ilvl w:val="0"/>
          <w:numId w:val="1006"/>
        </w:numPr>
      </w:pPr>
      <w:r>
        <w:t xml:space="preserve">машинно обучение.</w:t>
      </w:r>
    </w:p>
    <w:p>
      <w:pPr>
        <w:pStyle w:val="FirstParagraph"/>
      </w:pPr>
      <w:r>
        <w:t xml:space="preserve">Средната стойност при 450 nm 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Средна отражателна способност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</w:tr>
    </w:tbl>
    <w:p>
      <w:pPr>
        <w:pStyle w:val="BodyText"/>
      </w:pPr>
      <w:r>
        <w:t xml:space="preserve">Разпределението около тази стойност е приблизително нормално.</w:t>
      </w:r>
    </w:p>
    <w:p>
      <w:r>
        <w:pict>
          <v:rect style="width:0;height:1.5pt" o:hralign="center" o:hrstd="t" o:hr="t"/>
        </w:pict>
      </w:r>
    </w:p>
    <w:bookmarkEnd w:id="30"/>
    <w:bookmarkStart w:id="31" w:name="пикове-на-отражателна-способност"/>
    <w:p>
      <w:pPr>
        <w:pStyle w:val="Heading2"/>
      </w:pPr>
      <w:r>
        <w:t xml:space="preserve">4.2 Пикове на отражателна способност</w:t>
      </w:r>
    </w:p>
    <w:p>
      <w:pPr>
        <w:pStyle w:val="FirstParagraph"/>
      </w:pPr>
      <w:r>
        <w:t xml:space="preserve">Най-високата средна отражателна способност се наблюдава в червената и близката инфрачервена зона.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Пик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nm</w:t>
            </w:r>
          </w:p>
        </w:tc>
        <w:tc>
          <w:tcPr/>
          <w:p>
            <w:pPr>
              <w:pStyle w:val="Compact"/>
            </w:pPr>
            <w:r>
              <w:t xml:space="preserve">708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nm</w:t>
            </w:r>
          </w:p>
        </w:tc>
        <w:tc>
          <w:tcPr/>
          <w:p>
            <w:pPr>
              <w:pStyle w:val="Compact"/>
            </w:pPr>
            <w:r>
              <w:t xml:space="preserve">710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nm</w:t>
            </w:r>
          </w:p>
        </w:tc>
        <w:tc>
          <w:tcPr/>
          <w:p>
            <w:pPr>
              <w:pStyle w:val="Compact"/>
            </w:pPr>
            <w:r>
              <w:t xml:space="preserve">680 nm</w:t>
            </w:r>
          </w:p>
        </w:tc>
      </w:tr>
    </w:tbl>
    <w:p>
      <w:pPr>
        <w:pStyle w:val="BodyText"/>
      </w:pPr>
      <w:r>
        <w:t xml:space="preserve">Изместването при 10 nm версията се дължи на:</w:t>
      </w:r>
    </w:p>
    <w:p>
      <w:pPr>
        <w:pStyle w:val="Compact"/>
        <w:numPr>
          <w:ilvl w:val="0"/>
          <w:numId w:val="1007"/>
        </w:numPr>
      </w:pPr>
      <w:r>
        <w:t xml:space="preserve">по-ниската спектрална резолюция;</w:t>
      </w:r>
    </w:p>
    <w:p>
      <w:pPr>
        <w:pStyle w:val="Compact"/>
        <w:numPr>
          <w:ilvl w:val="0"/>
          <w:numId w:val="1007"/>
        </w:numPr>
      </w:pPr>
      <w:r>
        <w:t xml:space="preserve">ограничения спектрален диапазон (400–700 nm);</w:t>
      </w:r>
    </w:p>
    <w:p>
      <w:pPr>
        <w:pStyle w:val="Compact"/>
        <w:numPr>
          <w:ilvl w:val="0"/>
          <w:numId w:val="1007"/>
        </w:numPr>
      </w:pPr>
      <w:r>
        <w:t xml:space="preserve">дискретизацията през 10 nm.</w:t>
      </w:r>
    </w:p>
    <w:p>
      <w:r>
        <w:pict>
          <v:rect style="width:0;height:1.5pt" o:hralign="center" o:hrstd="t" o:hr="t"/>
        </w:pict>
      </w:r>
    </w:p>
    <w:bookmarkEnd w:id="31"/>
    <w:bookmarkStart w:id="32" w:name="спектрална-вариабилност"/>
    <w:p>
      <w:pPr>
        <w:pStyle w:val="Heading2"/>
      </w:pPr>
      <w:r>
        <w:t xml:space="preserve">4.3 Спектрална вариабилност</w:t>
      </w:r>
    </w:p>
    <w:p>
      <w:pPr>
        <w:pStyle w:val="FirstParagraph"/>
      </w:pPr>
      <w:r>
        <w:t xml:space="preserve">Вариабилността между пробите е:</w:t>
      </w:r>
    </w:p>
    <w:p>
      <w:pPr>
        <w:pStyle w:val="Compact"/>
        <w:numPr>
          <w:ilvl w:val="0"/>
          <w:numId w:val="1008"/>
        </w:numPr>
      </w:pPr>
      <w:r>
        <w:t xml:space="preserve">относително ниска в синята област;</w:t>
      </w:r>
    </w:p>
    <w:p>
      <w:pPr>
        <w:pStyle w:val="Compact"/>
        <w:numPr>
          <w:ilvl w:val="0"/>
          <w:numId w:val="1008"/>
        </w:numPr>
      </w:pPr>
      <w:r>
        <w:t xml:space="preserve">умерена в зелената област;</w:t>
      </w:r>
    </w:p>
    <w:p>
      <w:pPr>
        <w:pStyle w:val="Compact"/>
        <w:numPr>
          <w:ilvl w:val="0"/>
          <w:numId w:val="1008"/>
        </w:numPr>
      </w:pPr>
      <w:r>
        <w:t xml:space="preserve">значително по-висока след 550–600 nm.</w:t>
      </w:r>
    </w:p>
    <w:p>
      <w:pPr>
        <w:pStyle w:val="FirstParagraph"/>
      </w:pPr>
      <w:r>
        <w:t xml:space="preserve">Това предполага:</w:t>
      </w:r>
    </w:p>
    <w:p>
      <w:pPr>
        <w:pStyle w:val="Compact"/>
        <w:numPr>
          <w:ilvl w:val="0"/>
          <w:numId w:val="1009"/>
        </w:numPr>
      </w:pPr>
      <w:r>
        <w:t xml:space="preserve">наличие на различни пигменти;</w:t>
      </w:r>
    </w:p>
    <w:p>
      <w:pPr>
        <w:pStyle w:val="Compact"/>
        <w:numPr>
          <w:ilvl w:val="0"/>
          <w:numId w:val="1009"/>
        </w:numPr>
      </w:pPr>
      <w:r>
        <w:t xml:space="preserve">структурни различия между пробите;</w:t>
      </w:r>
    </w:p>
    <w:p>
      <w:pPr>
        <w:pStyle w:val="Compact"/>
        <w:numPr>
          <w:ilvl w:val="0"/>
          <w:numId w:val="1009"/>
        </w:numPr>
      </w:pPr>
      <w:r>
        <w:t xml:space="preserve">различно съдържание на органични материали;</w:t>
      </w:r>
    </w:p>
    <w:p>
      <w:pPr>
        <w:pStyle w:val="Compact"/>
        <w:numPr>
          <w:ilvl w:val="0"/>
          <w:numId w:val="1009"/>
        </w:numPr>
      </w:pPr>
      <w:r>
        <w:t xml:space="preserve">вариации в повърхностни свойства.</w:t>
      </w:r>
    </w:p>
    <w:p>
      <w:pPr>
        <w:pStyle w:val="FirstParagraph"/>
      </w:pPr>
      <w:r>
        <w:t xml:space="preserve">Повишената вариабилност в червената/NIR област е типична за:</w:t>
      </w:r>
    </w:p>
    <w:p>
      <w:pPr>
        <w:pStyle w:val="Compact"/>
        <w:numPr>
          <w:ilvl w:val="0"/>
          <w:numId w:val="1010"/>
        </w:numPr>
      </w:pPr>
      <w:r>
        <w:t xml:space="preserve">текстил;</w:t>
      </w:r>
    </w:p>
    <w:p>
      <w:pPr>
        <w:pStyle w:val="Compact"/>
        <w:numPr>
          <w:ilvl w:val="0"/>
          <w:numId w:val="1010"/>
        </w:numPr>
      </w:pPr>
      <w:r>
        <w:t xml:space="preserve">полимери;</w:t>
      </w:r>
    </w:p>
    <w:p>
      <w:pPr>
        <w:pStyle w:val="Compact"/>
        <w:numPr>
          <w:ilvl w:val="0"/>
          <w:numId w:val="1010"/>
        </w:numPr>
      </w:pPr>
      <w:r>
        <w:t xml:space="preserve">композитни материали;</w:t>
      </w:r>
    </w:p>
    <w:p>
      <w:pPr>
        <w:pStyle w:val="Compact"/>
        <w:numPr>
          <w:ilvl w:val="0"/>
          <w:numId w:val="1010"/>
        </w:numPr>
      </w:pPr>
      <w:r>
        <w:t xml:space="preserve">органични покрития;</w:t>
      </w:r>
    </w:p>
    <w:p>
      <w:pPr>
        <w:pStyle w:val="Compact"/>
        <w:numPr>
          <w:ilvl w:val="0"/>
          <w:numId w:val="1010"/>
        </w:numPr>
      </w:pPr>
      <w:r>
        <w:t xml:space="preserve">тъмни пигменти.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документация-на-файловете"/>
    <w:p>
      <w:pPr>
        <w:pStyle w:val="Heading1"/>
      </w:pPr>
      <w:r>
        <w:t xml:space="preserve">5. Документация на файловете</w:t>
      </w:r>
    </w:p>
    <w:bookmarkEnd w:id="34"/>
    <w:bookmarkStart w:id="44" w:name="файл-с-резолюция-1-nm"/>
    <w:p>
      <w:pPr>
        <w:pStyle w:val="Heading1"/>
      </w:pPr>
      <w:r>
        <w:t xml:space="preserve">5.1 Файл с резолюция 1 nm</w:t>
      </w:r>
    </w:p>
    <w:bookmarkStart w:id="35" w:name="описание"/>
    <w:p>
      <w:pPr>
        <w:pStyle w:val="Heading2"/>
      </w:pPr>
      <w:r>
        <w:t xml:space="preserve">5.1.1 Описание</w:t>
      </w:r>
    </w:p>
    <w:p>
      <w:pPr>
        <w:pStyle w:val="FirstParagraph"/>
      </w:pPr>
      <w:r>
        <w:t xml:space="preserve">Това е пълната версия на спектралния набор.</w:t>
      </w:r>
    </w:p>
    <w:p>
      <w:pPr>
        <w:pStyle w:val="BodyText"/>
      </w:pPr>
      <w:r>
        <w:t xml:space="preserve">Файлът съдържа:</w:t>
      </w:r>
    </w:p>
    <w:p>
      <w:pPr>
        <w:pStyle w:val="Compact"/>
        <w:numPr>
          <w:ilvl w:val="0"/>
          <w:numId w:val="1011"/>
        </w:numPr>
      </w:pPr>
      <w:r>
        <w:t xml:space="preserve">1 013 измервания;</w:t>
      </w:r>
    </w:p>
    <w:p>
      <w:pPr>
        <w:pStyle w:val="Compact"/>
        <w:numPr>
          <w:ilvl w:val="0"/>
          <w:numId w:val="1011"/>
        </w:numPr>
      </w:pPr>
      <w:r>
        <w:t xml:space="preserve">421 спектрални точки;</w:t>
      </w:r>
    </w:p>
    <w:p>
      <w:pPr>
        <w:pStyle w:val="Compact"/>
        <w:numPr>
          <w:ilvl w:val="0"/>
          <w:numId w:val="1011"/>
        </w:numPr>
      </w:pPr>
      <w:r>
        <w:t xml:space="preserve">диапазон 360–780 nm;</w:t>
      </w:r>
    </w:p>
    <w:p>
      <w:pPr>
        <w:pStyle w:val="Compact"/>
        <w:numPr>
          <w:ilvl w:val="0"/>
          <w:numId w:val="1011"/>
        </w:numPr>
      </w:pPr>
      <w:r>
        <w:t xml:space="preserve">стъпка 1 nm.</w:t>
      </w:r>
    </w:p>
    <w:p>
      <w:pPr>
        <w:pStyle w:val="FirstParagraph"/>
      </w:pPr>
      <w:r>
        <w:t xml:space="preserve">Тази версия предоставя максимална спектрална детайлност.</w:t>
      </w:r>
    </w:p>
    <w:p>
      <w:r>
        <w:pict>
          <v:rect style="width:0;height:1.5pt" o:hralign="center" o:hrstd="t" o:hr="t"/>
        </w:pict>
      </w:r>
    </w:p>
    <w:bookmarkEnd w:id="35"/>
    <w:bookmarkStart w:id="36" w:name="основни-параметри"/>
    <w:p>
      <w:pPr>
        <w:pStyle w:val="Heading2"/>
      </w:pPr>
      <w:r>
        <w:t xml:space="preserve">5.1.2 Основни параметри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измервания</w:t>
            </w:r>
          </w:p>
        </w:tc>
        <w:tc>
          <w:tcPr/>
          <w:p>
            <w:pPr>
              <w:pStyle w:val="Compact"/>
            </w:pPr>
            <w:r>
              <w:t xml:space="preserve">1 013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Спектрален диапазон</w:t>
            </w:r>
          </w:p>
        </w:tc>
        <w:tc>
          <w:tcPr/>
          <w:p>
            <w:pPr>
              <w:pStyle w:val="Compact"/>
            </w:pPr>
            <w:r>
              <w:t xml:space="preserve">360–780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Спектрална стъпка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спектрални точки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Средна 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Пикова дължина</w:t>
            </w:r>
          </w:p>
        </w:tc>
        <w:tc>
          <w:tcPr/>
          <w:p>
            <w:pPr>
              <w:pStyle w:val="Compact"/>
            </w:pPr>
            <w:r>
              <w:t xml:space="preserve">708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предимства"/>
    <w:p>
      <w:pPr>
        <w:pStyle w:val="Heading2"/>
      </w:pPr>
      <w:r>
        <w:t xml:space="preserve">5.1.3 Предимства</w:t>
      </w:r>
    </w:p>
    <w:p>
      <w:pPr>
        <w:pStyle w:val="Compact"/>
        <w:numPr>
          <w:ilvl w:val="0"/>
          <w:numId w:val="1012"/>
        </w:numPr>
      </w:pPr>
      <w:r>
        <w:t xml:space="preserve">максимална точност;</w:t>
      </w:r>
    </w:p>
    <w:p>
      <w:pPr>
        <w:pStyle w:val="Compact"/>
        <w:numPr>
          <w:ilvl w:val="0"/>
          <w:numId w:val="1012"/>
        </w:numPr>
      </w:pPr>
      <w:r>
        <w:t xml:space="preserve">пълна спектрална информация;</w:t>
      </w:r>
    </w:p>
    <w:p>
      <w:pPr>
        <w:pStyle w:val="Compact"/>
        <w:numPr>
          <w:ilvl w:val="0"/>
          <w:numId w:val="1012"/>
        </w:numPr>
      </w:pPr>
      <w:r>
        <w:t xml:space="preserve">подходящ за научни анализи;</w:t>
      </w:r>
    </w:p>
    <w:p>
      <w:pPr>
        <w:pStyle w:val="Compact"/>
        <w:numPr>
          <w:ilvl w:val="0"/>
          <w:numId w:val="1012"/>
        </w:numPr>
      </w:pPr>
      <w:r>
        <w:t xml:space="preserve">подходящ за спектрална декомпозиция;</w:t>
      </w:r>
    </w:p>
    <w:p>
      <w:pPr>
        <w:pStyle w:val="Compact"/>
        <w:numPr>
          <w:ilvl w:val="0"/>
          <w:numId w:val="1012"/>
        </w:numPr>
      </w:pPr>
      <w:r>
        <w:t xml:space="preserve">подходящ за PCA и hyperspectral анализ;</w:t>
      </w:r>
    </w:p>
    <w:p>
      <w:pPr>
        <w:pStyle w:val="Compact"/>
        <w:numPr>
          <w:ilvl w:val="0"/>
          <w:numId w:val="1012"/>
        </w:numPr>
      </w:pPr>
      <w:r>
        <w:t xml:space="preserve">подходящ за високоточни ML модели.</w:t>
      </w:r>
    </w:p>
    <w:p>
      <w:r>
        <w:pict>
          <v:rect style="width:0;height:1.5pt" o:hralign="center" o:hrstd="t" o:hr="t"/>
        </w:pict>
      </w:r>
    </w:p>
    <w:bookmarkEnd w:id="37"/>
    <w:bookmarkStart w:id="38" w:name="недостатъци"/>
    <w:p>
      <w:pPr>
        <w:pStyle w:val="Heading2"/>
      </w:pPr>
      <w:r>
        <w:t xml:space="preserve">5.1.4 Недостатъци</w:t>
      </w:r>
    </w:p>
    <w:p>
      <w:pPr>
        <w:pStyle w:val="Compact"/>
        <w:numPr>
          <w:ilvl w:val="0"/>
          <w:numId w:val="1013"/>
        </w:numPr>
      </w:pPr>
      <w:r>
        <w:t xml:space="preserve">по-голям размер;</w:t>
      </w:r>
    </w:p>
    <w:p>
      <w:pPr>
        <w:pStyle w:val="Compact"/>
        <w:numPr>
          <w:ilvl w:val="0"/>
          <w:numId w:val="1013"/>
        </w:numPr>
      </w:pPr>
      <w:r>
        <w:t xml:space="preserve">повече памет;</w:t>
      </w:r>
    </w:p>
    <w:p>
      <w:pPr>
        <w:pStyle w:val="Compact"/>
        <w:numPr>
          <w:ilvl w:val="0"/>
          <w:numId w:val="1013"/>
        </w:numPr>
      </w:pPr>
      <w:r>
        <w:t xml:space="preserve">по-бавна обработка;</w:t>
      </w:r>
    </w:p>
    <w:p>
      <w:pPr>
        <w:pStyle w:val="Compact"/>
        <w:numPr>
          <w:ilvl w:val="0"/>
          <w:numId w:val="1013"/>
        </w:numPr>
      </w:pPr>
      <w:r>
        <w:t xml:space="preserve">по-висока изчислителна сложност.</w:t>
      </w:r>
    </w:p>
    <w:p>
      <w:r>
        <w:pict>
          <v:rect style="width:0;height:1.5pt" o:hralign="center" o:hrstd="t" o:hr="t"/>
        </w:pict>
      </w:r>
    </w:p>
    <w:bookmarkEnd w:id="38"/>
    <w:bookmarkStart w:id="43" w:name="интерпретация-на-графиките"/>
    <w:p>
      <w:pPr>
        <w:pStyle w:val="Heading2"/>
      </w:pPr>
      <w:r>
        <w:t xml:space="preserve">5.1.5 Интерпретация на графиките</w:t>
      </w:r>
    </w:p>
    <w:bookmarkStart w:id="39" w:name="горе-ляво"/>
    <w:p>
      <w:pPr>
        <w:pStyle w:val="Heading3"/>
      </w:pPr>
      <w:r>
        <w:t xml:space="preserve">Горе-ляво</w:t>
      </w:r>
    </w:p>
    <w:p>
      <w:pPr>
        <w:pStyle w:val="FirstParagraph"/>
      </w:pPr>
      <w:r>
        <w:t xml:space="preserve">Всички спектри показват обща тенденция на изменение с ясно маркирана 450 nm референтна линия.</w:t>
      </w:r>
    </w:p>
    <w:bookmarkEnd w:id="39"/>
    <w:bookmarkStart w:id="40" w:name="горе-дясно"/>
    <w:p>
      <w:pPr>
        <w:pStyle w:val="Heading3"/>
      </w:pPr>
      <w:r>
        <w:t xml:space="preserve">Горе-дясно</w:t>
      </w:r>
    </w:p>
    <w:p>
      <w:pPr>
        <w:pStyle w:val="FirstParagraph"/>
      </w:pPr>
      <w:r>
        <w:t xml:space="preserve">Средният спектър и стандартното отклонение показват значителна вариабилност след 600 nm.</w:t>
      </w:r>
    </w:p>
    <w:bookmarkEnd w:id="40"/>
    <w:bookmarkStart w:id="41" w:name="долу-ляво"/>
    <w:p>
      <w:pPr>
        <w:pStyle w:val="Heading3"/>
      </w:pPr>
      <w:r>
        <w:t xml:space="preserve">Долу-ляво</w:t>
      </w:r>
    </w:p>
    <w:p>
      <w:pPr>
        <w:pStyle w:val="FirstParagraph"/>
      </w:pPr>
      <w:r>
        <w:t xml:space="preserve">Разпределението при 450 nm е близко до нормално.</w:t>
      </w:r>
    </w:p>
    <w:bookmarkEnd w:id="41"/>
    <w:bookmarkStart w:id="42" w:name="долу-дясно"/>
    <w:p>
      <w:pPr>
        <w:pStyle w:val="Heading3"/>
      </w:pPr>
      <w:r>
        <w:t xml:space="preserve">Долу-дясно</w:t>
      </w:r>
    </w:p>
    <w:p>
      <w:pPr>
        <w:pStyle w:val="FirstParagraph"/>
      </w:pPr>
      <w:r>
        <w:t xml:space="preserve">Спектралната вариабилност нараства значително в червената/NIR зона.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файл-с-резолюция-5-nm"/>
    <w:p>
      <w:pPr>
        <w:pStyle w:val="Heading1"/>
      </w:pPr>
      <w:r>
        <w:t xml:space="preserve">5.2 Файл с резолюция 5 nm</w:t>
      </w:r>
    </w:p>
    <w:bookmarkStart w:id="45" w:name="описание-1"/>
    <w:p>
      <w:pPr>
        <w:pStyle w:val="Heading2"/>
      </w:pPr>
      <w:r>
        <w:t xml:space="preserve">5.2.1 Описание</w:t>
      </w:r>
    </w:p>
    <w:p>
      <w:pPr>
        <w:pStyle w:val="FirstParagraph"/>
      </w:pPr>
      <w:r>
        <w:t xml:space="preserve">Тази версия представлява субдискретизиран вариант на 1 nm файла.</w:t>
      </w:r>
    </w:p>
    <w:p>
      <w:pPr>
        <w:pStyle w:val="BodyText"/>
      </w:pPr>
      <w:r>
        <w:t xml:space="preserve">Файлът съдържа:</w:t>
      </w:r>
    </w:p>
    <w:p>
      <w:pPr>
        <w:pStyle w:val="Compact"/>
        <w:numPr>
          <w:ilvl w:val="0"/>
          <w:numId w:val="1014"/>
        </w:numPr>
      </w:pPr>
      <w:r>
        <w:t xml:space="preserve">същите 1 013 измервания;</w:t>
      </w:r>
    </w:p>
    <w:p>
      <w:pPr>
        <w:pStyle w:val="Compact"/>
        <w:numPr>
          <w:ilvl w:val="0"/>
          <w:numId w:val="1014"/>
        </w:numPr>
      </w:pPr>
      <w:r>
        <w:t xml:space="preserve">85 спектрални точки;</w:t>
      </w:r>
    </w:p>
    <w:p>
      <w:pPr>
        <w:pStyle w:val="Compact"/>
        <w:numPr>
          <w:ilvl w:val="0"/>
          <w:numId w:val="1014"/>
        </w:numPr>
      </w:pPr>
      <w:r>
        <w:t xml:space="preserve">стъпка 5 nm.</w:t>
      </w:r>
    </w:p>
    <w:p>
      <w:r>
        <w:pict>
          <v:rect style="width:0;height:1.5pt" o:hralign="center" o:hrstd="t" o:hr="t"/>
        </w:pict>
      </w:r>
    </w:p>
    <w:bookmarkEnd w:id="45"/>
    <w:bookmarkStart w:id="46" w:name="основни-параметри-1"/>
    <w:p>
      <w:pPr>
        <w:pStyle w:val="Heading2"/>
      </w:pPr>
      <w:r>
        <w:t xml:space="preserve">5.2.2 Основни параметри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измервания</w:t>
            </w:r>
          </w:p>
        </w:tc>
        <w:tc>
          <w:tcPr/>
          <w:p>
            <w:pPr>
              <w:pStyle w:val="Compact"/>
            </w:pPr>
            <w:r>
              <w:t xml:space="preserve">1 013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Спектрален диапазон</w:t>
            </w:r>
          </w:p>
        </w:tc>
        <w:tc>
          <w:tcPr/>
          <w:p>
            <w:pPr>
              <w:pStyle w:val="Compact"/>
            </w:pPr>
            <w:r>
              <w:t xml:space="preserve">360–780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Спектрална стъпка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спектрални точки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Средна 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Пикова дължина</w:t>
            </w:r>
          </w:p>
        </w:tc>
        <w:tc>
          <w:tcPr/>
          <w:p>
            <w:pPr>
              <w:pStyle w:val="Compact"/>
            </w:pPr>
            <w:r>
              <w:t xml:space="preserve">710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сравнение-с-1-nm-версията"/>
    <w:p>
      <w:pPr>
        <w:pStyle w:val="Heading2"/>
      </w:pPr>
      <w:r>
        <w:t xml:space="preserve">5.2.3 Сравнение с 1 nm версията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точки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на файла</w:t>
            </w:r>
          </w:p>
        </w:tc>
        <w:tc>
          <w:tcPr/>
          <w:p>
            <w:pPr>
              <w:pStyle w:val="Compact"/>
            </w:pPr>
            <w:r>
              <w:t xml:space="preserve">Голям</w:t>
            </w:r>
          </w:p>
        </w:tc>
        <w:tc>
          <w:tcPr/>
          <w:p>
            <w:pPr>
              <w:pStyle w:val="Compact"/>
            </w:pPr>
            <w:r>
              <w:t xml:space="preserve">Среден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</w:t>
            </w:r>
          </w:p>
        </w:tc>
        <w:tc>
          <w:tcPr/>
          <w:p>
            <w:pPr>
              <w:pStyle w:val="Compact"/>
            </w:pPr>
            <w:r>
              <w:t xml:space="preserve">Много висока</w:t>
            </w:r>
          </w:p>
        </w:tc>
        <w:tc>
          <w:tcPr/>
          <w:p>
            <w:pPr>
              <w:pStyle w:val="Compact"/>
            </w:pPr>
            <w:r>
              <w:t xml:space="preserve">Висока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</w:t>
            </w:r>
          </w:p>
        </w:tc>
        <w:tc>
          <w:tcPr/>
          <w:p>
            <w:pPr>
              <w:pStyle w:val="Compact"/>
            </w:pPr>
            <w:r>
              <w:t xml:space="preserve">По-ниска</w:t>
            </w:r>
          </w:p>
        </w:tc>
        <w:tc>
          <w:tcPr/>
          <w:p>
            <w:pPr>
              <w:pStyle w:val="Compact"/>
            </w:pPr>
            <w:r>
              <w:t xml:space="preserve">По-висока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Подходящ за ML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Отлично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основни-наблюдения"/>
    <w:p>
      <w:pPr>
        <w:pStyle w:val="Heading2"/>
      </w:pPr>
      <w:r>
        <w:t xml:space="preserve">5.2.4 Основни наблюдения</w:t>
      </w:r>
    </w:p>
    <w:p>
      <w:pPr>
        <w:pStyle w:val="Compact"/>
        <w:numPr>
          <w:ilvl w:val="0"/>
          <w:numId w:val="1015"/>
        </w:numPr>
      </w:pPr>
      <w:r>
        <w:t xml:space="preserve">данните са практически идентични при 450 nm;</w:t>
      </w:r>
    </w:p>
    <w:p>
      <w:pPr>
        <w:pStyle w:val="Compact"/>
        <w:numPr>
          <w:ilvl w:val="0"/>
          <w:numId w:val="1015"/>
        </w:numPr>
      </w:pPr>
      <w:r>
        <w:t xml:space="preserve">спектралната структура е запазена;</w:t>
      </w:r>
    </w:p>
    <w:p>
      <w:pPr>
        <w:pStyle w:val="Compact"/>
        <w:numPr>
          <w:ilvl w:val="0"/>
          <w:numId w:val="1015"/>
        </w:numPr>
      </w:pPr>
      <w:r>
        <w:t xml:space="preserve">вариабилността след 600 nm остава ясно видима;</w:t>
      </w:r>
    </w:p>
    <w:p>
      <w:pPr>
        <w:pStyle w:val="Compact"/>
        <w:numPr>
          <w:ilvl w:val="0"/>
          <w:numId w:val="1015"/>
        </w:numPr>
      </w:pPr>
      <w:r>
        <w:t xml:space="preserve">размерът на файла е значително намален.</w:t>
      </w:r>
    </w:p>
    <w:p>
      <w:r>
        <w:pict>
          <v:rect style="width:0;height:1.5pt" o:hralign="center" o:hrstd="t" o:hr="t"/>
        </w:pict>
      </w:r>
    </w:p>
    <w:bookmarkEnd w:id="48"/>
    <w:bookmarkStart w:id="49" w:name="приложения"/>
    <w:p>
      <w:pPr>
        <w:pStyle w:val="Heading2"/>
      </w:pPr>
      <w:r>
        <w:t xml:space="preserve">5.2.5 Приложения</w:t>
      </w:r>
    </w:p>
    <w:p>
      <w:pPr>
        <w:pStyle w:val="FirstParagraph"/>
      </w:pPr>
      <w:r>
        <w:t xml:space="preserve">Файлът е подходящ за:</w:t>
      </w:r>
    </w:p>
    <w:p>
      <w:pPr>
        <w:pStyle w:val="Compact"/>
        <w:numPr>
          <w:ilvl w:val="0"/>
          <w:numId w:val="1016"/>
        </w:numPr>
      </w:pPr>
      <w:r>
        <w:t xml:space="preserve">machine learning;</w:t>
      </w:r>
    </w:p>
    <w:p>
      <w:pPr>
        <w:pStyle w:val="Compact"/>
        <w:numPr>
          <w:ilvl w:val="0"/>
          <w:numId w:val="1016"/>
        </w:numPr>
      </w:pPr>
      <w:r>
        <w:t xml:space="preserve">класификационни модели;</w:t>
      </w:r>
    </w:p>
    <w:p>
      <w:pPr>
        <w:pStyle w:val="Compact"/>
        <w:numPr>
          <w:ilvl w:val="0"/>
          <w:numId w:val="1016"/>
        </w:numPr>
      </w:pPr>
      <w:r>
        <w:t xml:space="preserve">индустриален контрол;</w:t>
      </w:r>
    </w:p>
    <w:p>
      <w:pPr>
        <w:pStyle w:val="Compact"/>
        <w:numPr>
          <w:ilvl w:val="0"/>
          <w:numId w:val="1016"/>
        </w:numPr>
      </w:pPr>
      <w:r>
        <w:t xml:space="preserve">спектрално групиране;</w:t>
      </w:r>
    </w:p>
    <w:p>
      <w:pPr>
        <w:pStyle w:val="Compact"/>
        <w:numPr>
          <w:ilvl w:val="0"/>
          <w:numId w:val="1016"/>
        </w:numPr>
      </w:pPr>
      <w:r>
        <w:t xml:space="preserve">PCA анализ;</w:t>
      </w:r>
    </w:p>
    <w:p>
      <w:pPr>
        <w:pStyle w:val="Compact"/>
        <w:numPr>
          <w:ilvl w:val="0"/>
          <w:numId w:val="1016"/>
        </w:numPr>
      </w:pPr>
      <w:r>
        <w:t xml:space="preserve">бързи статистически обработки.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файл-с-резолюция-10-nm"/>
    <w:p>
      <w:pPr>
        <w:pStyle w:val="Heading1"/>
      </w:pPr>
      <w:r>
        <w:t xml:space="preserve">5.3 Файл с резолюция 10 nm</w:t>
      </w:r>
    </w:p>
    <w:bookmarkStart w:id="51" w:name="описание-2"/>
    <w:p>
      <w:pPr>
        <w:pStyle w:val="Heading2"/>
      </w:pPr>
      <w:r>
        <w:t xml:space="preserve">5.3.1 Описание</w:t>
      </w:r>
    </w:p>
    <w:p>
      <w:pPr>
        <w:pStyle w:val="FirstParagraph"/>
      </w:pPr>
      <w:r>
        <w:t xml:space="preserve">Това е най-компактната версия на набора.</w:t>
      </w:r>
    </w:p>
    <w:p>
      <w:pPr>
        <w:pStyle w:val="BodyText"/>
      </w:pPr>
      <w:r>
        <w:t xml:space="preserve">Файлът съдържа:</w:t>
      </w:r>
    </w:p>
    <w:p>
      <w:pPr>
        <w:pStyle w:val="Compact"/>
        <w:numPr>
          <w:ilvl w:val="0"/>
          <w:numId w:val="1017"/>
        </w:numPr>
      </w:pPr>
      <w:r>
        <w:t xml:space="preserve">31 спектрални точки;</w:t>
      </w:r>
    </w:p>
    <w:p>
      <w:pPr>
        <w:pStyle w:val="Compact"/>
        <w:numPr>
          <w:ilvl w:val="0"/>
          <w:numId w:val="1017"/>
        </w:numPr>
      </w:pPr>
      <w:r>
        <w:t xml:space="preserve">диапазон 400–700 nm;</w:t>
      </w:r>
    </w:p>
    <w:p>
      <w:pPr>
        <w:pStyle w:val="Compact"/>
        <w:numPr>
          <w:ilvl w:val="0"/>
          <w:numId w:val="1017"/>
        </w:numPr>
      </w:pPr>
      <w:r>
        <w:t xml:space="preserve">стъпка 10 nm.</w:t>
      </w:r>
    </w:p>
    <w:p>
      <w:pPr>
        <w:pStyle w:val="FirstParagraph"/>
      </w:pPr>
      <w:r>
        <w:t xml:space="preserve">Тази версия е оптимизирана за бързи алгоритми и минимална памет.</w:t>
      </w:r>
    </w:p>
    <w:p>
      <w:r>
        <w:pict>
          <v:rect style="width:0;height:1.5pt" o:hralign="center" o:hrstd="t" o:hr="t"/>
        </w:pict>
      </w:r>
    </w:p>
    <w:bookmarkEnd w:id="51"/>
    <w:bookmarkStart w:id="52" w:name="основни-параметри-2"/>
    <w:p>
      <w:pPr>
        <w:pStyle w:val="Heading2"/>
      </w:pPr>
      <w:r>
        <w:t xml:space="preserve">5.3.2 Основни параметри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измервания</w:t>
            </w:r>
          </w:p>
        </w:tc>
        <w:tc>
          <w:tcPr/>
          <w:p>
            <w:pPr>
              <w:pStyle w:val="Compact"/>
            </w:pPr>
            <w:r>
              <w:t xml:space="preserve">1 013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Спектрален диапазон</w:t>
            </w:r>
          </w:p>
        </w:tc>
        <w:tc>
          <w:tcPr/>
          <w:p>
            <w:pPr>
              <w:pStyle w:val="Compact"/>
            </w:pPr>
            <w:r>
              <w:t xml:space="preserve">400–700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Спектрална стъпка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спектрални точки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Средна 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Пикова дължина</w:t>
            </w:r>
          </w:p>
        </w:tc>
        <w:tc>
          <w:tcPr/>
          <w:p>
            <w:pPr>
              <w:pStyle w:val="Compact"/>
            </w:pPr>
            <w:r>
              <w:t xml:space="preserve">680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сравнение-между-трите-версии"/>
    <w:p>
      <w:pPr>
        <w:pStyle w:val="Heading2"/>
      </w:pPr>
      <w:r>
        <w:t xml:space="preserve">5.3.3 Сравнение между трите версии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360–780 nm</w:t>
            </w:r>
          </w:p>
        </w:tc>
        <w:tc>
          <w:tcPr/>
          <w:p>
            <w:pPr>
              <w:pStyle w:val="Compact"/>
            </w:pPr>
            <w:r>
              <w:t xml:space="preserve">360–780 nm</w:t>
            </w:r>
          </w:p>
        </w:tc>
        <w:tc>
          <w:tcPr/>
          <w:p>
            <w:pPr>
              <w:pStyle w:val="Compact"/>
            </w:pPr>
            <w:r>
              <w:t xml:space="preserve">400–700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точки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Стъпка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</w:t>
            </w:r>
          </w:p>
        </w:tc>
        <w:tc>
          <w:tcPr/>
          <w:p>
            <w:pPr>
              <w:pStyle w:val="Compact"/>
            </w:pPr>
            <w:r>
              <w:t xml:space="preserve">708 nm</w:t>
            </w:r>
          </w:p>
        </w:tc>
        <w:tc>
          <w:tcPr/>
          <w:p>
            <w:pPr>
              <w:pStyle w:val="Compact"/>
            </w:pPr>
            <w:r>
              <w:t xml:space="preserve">710 nm</w:t>
            </w:r>
          </w:p>
        </w:tc>
        <w:tc>
          <w:tcPr/>
          <w:p>
            <w:pPr>
              <w:pStyle w:val="Compact"/>
            </w:pPr>
            <w:r>
              <w:t xml:space="preserve">680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Средна 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0.4031</w:t>
            </w:r>
          </w:p>
        </w:tc>
        <w:tc>
          <w:tcPr/>
          <w:p>
            <w:pPr>
              <w:pStyle w:val="Compact"/>
            </w:pPr>
            <w:r>
              <w:t xml:space="preserve">0.4031</w:t>
            </w:r>
          </w:p>
        </w:tc>
        <w:tc>
          <w:tcPr/>
          <w:p>
            <w:pPr>
              <w:pStyle w:val="Compact"/>
            </w:pPr>
            <w:r>
              <w:t xml:space="preserve">0.4030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Голям</w:t>
            </w:r>
          </w:p>
        </w:tc>
        <w:tc>
          <w:tcPr/>
          <w:p>
            <w:pPr>
              <w:pStyle w:val="Compact"/>
            </w:pPr>
            <w:r>
              <w:t xml:space="preserve">Среден</w:t>
            </w:r>
          </w:p>
        </w:tc>
        <w:tc>
          <w:tcPr/>
          <w:p>
            <w:pPr>
              <w:pStyle w:val="Compact"/>
            </w:pPr>
            <w:r>
              <w:t xml:space="preserve">Малък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основни-наблюдения-1"/>
    <w:p>
      <w:pPr>
        <w:pStyle w:val="Heading2"/>
      </w:pPr>
      <w:r>
        <w:t xml:space="preserve">5.3.4 Основни наблюдения</w:t>
      </w:r>
    </w:p>
    <w:p>
      <w:pPr>
        <w:pStyle w:val="Compact"/>
        <w:numPr>
          <w:ilvl w:val="0"/>
          <w:numId w:val="1018"/>
        </w:numPr>
      </w:pPr>
      <w:r>
        <w:t xml:space="preserve">видимата част на спектъра е напълно запазена;</w:t>
      </w:r>
    </w:p>
    <w:p>
      <w:pPr>
        <w:pStyle w:val="Compact"/>
        <w:numPr>
          <w:ilvl w:val="0"/>
          <w:numId w:val="1018"/>
        </w:numPr>
      </w:pPr>
      <w:r>
        <w:t xml:space="preserve">UV и NIR информацията отсъства;</w:t>
      </w:r>
    </w:p>
    <w:p>
      <w:pPr>
        <w:pStyle w:val="Compact"/>
        <w:numPr>
          <w:ilvl w:val="0"/>
          <w:numId w:val="1018"/>
        </w:numPr>
      </w:pPr>
      <w:r>
        <w:t xml:space="preserve">данните са силно компресирани;</w:t>
      </w:r>
    </w:p>
    <w:p>
      <w:pPr>
        <w:pStyle w:val="Compact"/>
        <w:numPr>
          <w:ilvl w:val="0"/>
          <w:numId w:val="1018"/>
        </w:numPr>
      </w:pPr>
      <w:r>
        <w:t xml:space="preserve">дискретизацията е видима при графично представяне;</w:t>
      </w:r>
    </w:p>
    <w:p>
      <w:pPr>
        <w:pStyle w:val="Compact"/>
        <w:numPr>
          <w:ilvl w:val="0"/>
          <w:numId w:val="1018"/>
        </w:numPr>
      </w:pPr>
      <w:r>
        <w:t xml:space="preserve">запазва се съгласуваността при 450 nm.</w:t>
      </w:r>
    </w:p>
    <w:p>
      <w:r>
        <w:pict>
          <v:rect style="width:0;height:1.5pt" o:hralign="center" o:hrstd="t" o:hr="t"/>
        </w:pict>
      </w:r>
    </w:p>
    <w:bookmarkEnd w:id="54"/>
    <w:bookmarkStart w:id="55" w:name="приложения-1"/>
    <w:p>
      <w:pPr>
        <w:pStyle w:val="Heading2"/>
      </w:pPr>
      <w:r>
        <w:t xml:space="preserve">5.3.5 Приложения</w:t>
      </w:r>
    </w:p>
    <w:p>
      <w:pPr>
        <w:pStyle w:val="FirstParagraph"/>
      </w:pPr>
      <w:r>
        <w:t xml:space="preserve">Файлът е подходящ за:</w:t>
      </w:r>
    </w:p>
    <w:p>
      <w:pPr>
        <w:pStyle w:val="Compact"/>
        <w:numPr>
          <w:ilvl w:val="0"/>
          <w:numId w:val="1019"/>
        </w:numPr>
      </w:pPr>
      <w:r>
        <w:t xml:space="preserve">edge AI;</w:t>
      </w:r>
    </w:p>
    <w:p>
      <w:pPr>
        <w:pStyle w:val="Compact"/>
        <w:numPr>
          <w:ilvl w:val="0"/>
          <w:numId w:val="1019"/>
        </w:numPr>
      </w:pPr>
      <w:r>
        <w:t xml:space="preserve">embedded системи;</w:t>
      </w:r>
    </w:p>
    <w:p>
      <w:pPr>
        <w:pStyle w:val="Compact"/>
        <w:numPr>
          <w:ilvl w:val="0"/>
          <w:numId w:val="1019"/>
        </w:numPr>
      </w:pPr>
      <w:r>
        <w:t xml:space="preserve">бързи ML модели;</w:t>
      </w:r>
    </w:p>
    <w:p>
      <w:pPr>
        <w:pStyle w:val="Compact"/>
        <w:numPr>
          <w:ilvl w:val="0"/>
          <w:numId w:val="1019"/>
        </w:numPr>
      </w:pPr>
      <w:r>
        <w:t xml:space="preserve">cloud processing;</w:t>
      </w:r>
    </w:p>
    <w:p>
      <w:pPr>
        <w:pStyle w:val="Compact"/>
        <w:numPr>
          <w:ilvl w:val="0"/>
          <w:numId w:val="1019"/>
        </w:numPr>
      </w:pPr>
      <w:r>
        <w:t xml:space="preserve">мобилни приложения;</w:t>
      </w:r>
    </w:p>
    <w:p>
      <w:pPr>
        <w:pStyle w:val="Compact"/>
        <w:numPr>
          <w:ilvl w:val="0"/>
          <w:numId w:val="1019"/>
        </w:numPr>
      </w:pPr>
      <w:r>
        <w:t xml:space="preserve">low-memory системи.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спектрална-интерпретация"/>
    <w:p>
      <w:pPr>
        <w:pStyle w:val="Heading1"/>
      </w:pPr>
      <w:r>
        <w:t xml:space="preserve">6. Спектрална интерпретация</w:t>
      </w:r>
    </w:p>
    <w:bookmarkStart w:id="57" w:name="поведение-на-спектрите"/>
    <w:p>
      <w:pPr>
        <w:pStyle w:val="Heading2"/>
      </w:pPr>
      <w:r>
        <w:t xml:space="preserve">6.1 Поведение на спектрите</w:t>
      </w:r>
    </w:p>
    <w:p>
      <w:pPr>
        <w:pStyle w:val="FirstParagraph"/>
      </w:pPr>
      <w:r>
        <w:t xml:space="preserve">Спектрите показват:</w:t>
      </w:r>
    </w:p>
    <w:p>
      <w:pPr>
        <w:pStyle w:val="Compact"/>
        <w:numPr>
          <w:ilvl w:val="0"/>
          <w:numId w:val="1020"/>
        </w:numPr>
      </w:pPr>
      <w:r>
        <w:t xml:space="preserve">относително стабилно поведение в синята област;</w:t>
      </w:r>
    </w:p>
    <w:p>
      <w:pPr>
        <w:pStyle w:val="Compact"/>
        <w:numPr>
          <w:ilvl w:val="0"/>
          <w:numId w:val="1020"/>
        </w:numPr>
      </w:pPr>
      <w:r>
        <w:t xml:space="preserve">плавна промяна в зелената област;</w:t>
      </w:r>
    </w:p>
    <w:p>
      <w:pPr>
        <w:pStyle w:val="Compact"/>
        <w:numPr>
          <w:ilvl w:val="0"/>
          <w:numId w:val="1020"/>
        </w:numPr>
      </w:pPr>
      <w:r>
        <w:t xml:space="preserve">силно изменение в червената/NIR зона.</w:t>
      </w:r>
    </w:p>
    <w:p>
      <w:pPr>
        <w:pStyle w:val="FirstParagraph"/>
      </w:pPr>
      <w:r>
        <w:t xml:space="preserve">Това поведение е характерно за:</w:t>
      </w:r>
    </w:p>
    <w:p>
      <w:pPr>
        <w:pStyle w:val="Compact"/>
        <w:numPr>
          <w:ilvl w:val="0"/>
          <w:numId w:val="1021"/>
        </w:numPr>
      </w:pPr>
      <w:r>
        <w:t xml:space="preserve">органични материали;</w:t>
      </w:r>
    </w:p>
    <w:p>
      <w:pPr>
        <w:pStyle w:val="Compact"/>
        <w:numPr>
          <w:ilvl w:val="0"/>
          <w:numId w:val="1021"/>
        </w:numPr>
      </w:pPr>
      <w:r>
        <w:t xml:space="preserve">полимери;</w:t>
      </w:r>
    </w:p>
    <w:p>
      <w:pPr>
        <w:pStyle w:val="Compact"/>
        <w:numPr>
          <w:ilvl w:val="0"/>
          <w:numId w:val="1021"/>
        </w:numPr>
      </w:pPr>
      <w:r>
        <w:t xml:space="preserve">багрила;</w:t>
      </w:r>
    </w:p>
    <w:p>
      <w:pPr>
        <w:pStyle w:val="Compact"/>
        <w:numPr>
          <w:ilvl w:val="0"/>
          <w:numId w:val="1021"/>
        </w:numPr>
      </w:pPr>
      <w:r>
        <w:t xml:space="preserve">текстил;</w:t>
      </w:r>
    </w:p>
    <w:p>
      <w:pPr>
        <w:pStyle w:val="Compact"/>
        <w:numPr>
          <w:ilvl w:val="0"/>
          <w:numId w:val="1021"/>
        </w:numPr>
      </w:pPr>
      <w:r>
        <w:t xml:space="preserve">композити;</w:t>
      </w:r>
    </w:p>
    <w:p>
      <w:pPr>
        <w:pStyle w:val="Compact"/>
        <w:numPr>
          <w:ilvl w:val="0"/>
          <w:numId w:val="1021"/>
        </w:numPr>
      </w:pPr>
      <w:r>
        <w:t xml:space="preserve">повърхностни покрития.</w:t>
      </w:r>
    </w:p>
    <w:p>
      <w:r>
        <w:pict>
          <v:rect style="width:0;height:1.5pt" o:hralign="center" o:hrstd="t" o:hr="t"/>
        </w:pict>
      </w:r>
    </w:p>
    <w:bookmarkEnd w:id="57"/>
    <w:bookmarkStart w:id="58" w:name="възможен-физичен-смисъл"/>
    <w:p>
      <w:pPr>
        <w:pStyle w:val="Heading2"/>
      </w:pPr>
      <w:r>
        <w:t xml:space="preserve">6.2 Възможен физичен смисъл</w:t>
      </w:r>
    </w:p>
    <w:p>
      <w:pPr>
        <w:pStyle w:val="FirstParagraph"/>
      </w:pPr>
      <w:r>
        <w:t xml:space="preserve">Повишената отражателна способност около 700 nm може да бъде свързана с:</w:t>
      </w:r>
    </w:p>
    <w:p>
      <w:pPr>
        <w:pStyle w:val="Compact"/>
        <w:numPr>
          <w:ilvl w:val="0"/>
          <w:numId w:val="1022"/>
        </w:numPr>
      </w:pPr>
      <w:r>
        <w:t xml:space="preserve">вътрешна структура на материала;</w:t>
      </w:r>
    </w:p>
    <w:p>
      <w:pPr>
        <w:pStyle w:val="Compact"/>
        <w:numPr>
          <w:ilvl w:val="0"/>
          <w:numId w:val="1022"/>
        </w:numPr>
      </w:pPr>
      <w:r>
        <w:t xml:space="preserve">абсорбционни свойства;</w:t>
      </w:r>
    </w:p>
    <w:p>
      <w:pPr>
        <w:pStyle w:val="Compact"/>
        <w:numPr>
          <w:ilvl w:val="0"/>
          <w:numId w:val="1022"/>
        </w:numPr>
      </w:pPr>
      <w:r>
        <w:t xml:space="preserve">наличие на пигменти;</w:t>
      </w:r>
    </w:p>
    <w:p>
      <w:pPr>
        <w:pStyle w:val="Compact"/>
        <w:numPr>
          <w:ilvl w:val="0"/>
          <w:numId w:val="1022"/>
        </w:numPr>
      </w:pPr>
      <w:r>
        <w:t xml:space="preserve">инфрачервено разсейване;</w:t>
      </w:r>
    </w:p>
    <w:p>
      <w:pPr>
        <w:pStyle w:val="Compact"/>
        <w:numPr>
          <w:ilvl w:val="0"/>
          <w:numId w:val="1022"/>
        </w:numPr>
      </w:pPr>
      <w:r>
        <w:t xml:space="preserve">органични компоненти.</w:t>
      </w:r>
    </w:p>
    <w:p>
      <w:r>
        <w:pict>
          <v:rect style="width:0;height:1.5pt" o:hralign="center" o:hrstd="t" o:hr="t"/>
        </w:pict>
      </w:r>
    </w:p>
    <w:bookmarkEnd w:id="58"/>
    <w:bookmarkStart w:id="59" w:name="нормалност-на-разпределението"/>
    <w:p>
      <w:pPr>
        <w:pStyle w:val="Heading2"/>
      </w:pPr>
      <w:r>
        <w:t xml:space="preserve">6.3 Нормалност на разпределението</w:t>
      </w:r>
    </w:p>
    <w:p>
      <w:pPr>
        <w:pStyle w:val="FirstParagraph"/>
      </w:pPr>
      <w:r>
        <w:t xml:space="preserve">Разпределението при 450 nm е приблизително нормално.</w:t>
      </w:r>
    </w:p>
    <w:p>
      <w:pPr>
        <w:pStyle w:val="BodyText"/>
      </w:pPr>
      <w:r>
        <w:t xml:space="preserve">Това е важно за:</w:t>
      </w:r>
    </w:p>
    <w:p>
      <w:pPr>
        <w:pStyle w:val="Compact"/>
        <w:numPr>
          <w:ilvl w:val="0"/>
          <w:numId w:val="1023"/>
        </w:numPr>
      </w:pPr>
      <w:r>
        <w:t xml:space="preserve">статистически анализ;</w:t>
      </w:r>
    </w:p>
    <w:p>
      <w:pPr>
        <w:pStyle w:val="Compact"/>
        <w:numPr>
          <w:ilvl w:val="0"/>
          <w:numId w:val="1023"/>
        </w:numPr>
      </w:pPr>
      <w:r>
        <w:t xml:space="preserve">линейни модели;</w:t>
      </w:r>
    </w:p>
    <w:p>
      <w:pPr>
        <w:pStyle w:val="Compact"/>
        <w:numPr>
          <w:ilvl w:val="0"/>
          <w:numId w:val="1023"/>
        </w:numPr>
      </w:pPr>
      <w:r>
        <w:t xml:space="preserve">PCA;</w:t>
      </w:r>
    </w:p>
    <w:p>
      <w:pPr>
        <w:pStyle w:val="Compact"/>
        <w:numPr>
          <w:ilvl w:val="0"/>
          <w:numId w:val="1023"/>
        </w:numPr>
      </w:pPr>
      <w:r>
        <w:t xml:space="preserve">регресионни методи;</w:t>
      </w:r>
    </w:p>
    <w:p>
      <w:pPr>
        <w:pStyle w:val="Compact"/>
        <w:numPr>
          <w:ilvl w:val="0"/>
          <w:numId w:val="1023"/>
        </w:numPr>
      </w:pPr>
      <w:r>
        <w:t xml:space="preserve">машинно обучение.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потенциални-приложения"/>
    <w:p>
      <w:pPr>
        <w:pStyle w:val="Heading1"/>
      </w:pPr>
      <w:r>
        <w:t xml:space="preserve">7. Потенциални приложения</w:t>
      </w:r>
    </w:p>
    <w:bookmarkStart w:id="61" w:name="индустриални-приложения"/>
    <w:p>
      <w:pPr>
        <w:pStyle w:val="Heading2"/>
      </w:pPr>
      <w:r>
        <w:t xml:space="preserve">7.1 Индустриални приложения</w:t>
      </w:r>
    </w:p>
    <w:p>
      <w:pPr>
        <w:pStyle w:val="Compact"/>
        <w:numPr>
          <w:ilvl w:val="0"/>
          <w:numId w:val="1024"/>
        </w:numPr>
      </w:pPr>
      <w:r>
        <w:t xml:space="preserve">контрол на качеството;</w:t>
      </w:r>
    </w:p>
    <w:p>
      <w:pPr>
        <w:pStyle w:val="Compact"/>
        <w:numPr>
          <w:ilvl w:val="0"/>
          <w:numId w:val="1024"/>
        </w:numPr>
      </w:pPr>
      <w:r>
        <w:t xml:space="preserve">сравнение на партиди;</w:t>
      </w:r>
    </w:p>
    <w:p>
      <w:pPr>
        <w:pStyle w:val="Compact"/>
        <w:numPr>
          <w:ilvl w:val="0"/>
          <w:numId w:val="1024"/>
        </w:numPr>
      </w:pPr>
      <w:r>
        <w:t xml:space="preserve">цветови стандарти;</w:t>
      </w:r>
    </w:p>
    <w:p>
      <w:pPr>
        <w:pStyle w:val="Compact"/>
        <w:numPr>
          <w:ilvl w:val="0"/>
          <w:numId w:val="1024"/>
        </w:numPr>
      </w:pPr>
      <w:r>
        <w:t xml:space="preserve">автоматична инспекция;</w:t>
      </w:r>
    </w:p>
    <w:p>
      <w:pPr>
        <w:pStyle w:val="Compact"/>
        <w:numPr>
          <w:ilvl w:val="0"/>
          <w:numId w:val="1024"/>
        </w:numPr>
      </w:pPr>
      <w:r>
        <w:t xml:space="preserve">оценка на покрития.</w:t>
      </w:r>
    </w:p>
    <w:p>
      <w:r>
        <w:pict>
          <v:rect style="width:0;height:1.5pt" o:hralign="center" o:hrstd="t" o:hr="t"/>
        </w:pict>
      </w:r>
    </w:p>
    <w:bookmarkEnd w:id="61"/>
    <w:bookmarkStart w:id="62" w:name="научни-приложения"/>
    <w:p>
      <w:pPr>
        <w:pStyle w:val="Heading2"/>
      </w:pPr>
      <w:r>
        <w:t xml:space="preserve">7.2 Научни приложения</w:t>
      </w:r>
    </w:p>
    <w:p>
      <w:pPr>
        <w:pStyle w:val="Compact"/>
        <w:numPr>
          <w:ilvl w:val="0"/>
          <w:numId w:val="1025"/>
        </w:numPr>
      </w:pPr>
      <w:r>
        <w:t xml:space="preserve">спектрален анализ;</w:t>
      </w:r>
    </w:p>
    <w:p>
      <w:pPr>
        <w:pStyle w:val="Compact"/>
        <w:numPr>
          <w:ilvl w:val="0"/>
          <w:numId w:val="1025"/>
        </w:numPr>
      </w:pPr>
      <w:r>
        <w:t xml:space="preserve">материалознание;</w:t>
      </w:r>
    </w:p>
    <w:p>
      <w:pPr>
        <w:pStyle w:val="Compact"/>
        <w:numPr>
          <w:ilvl w:val="0"/>
          <w:numId w:val="1025"/>
        </w:numPr>
      </w:pPr>
      <w:r>
        <w:t xml:space="preserve">химичен анализ;</w:t>
      </w:r>
    </w:p>
    <w:p>
      <w:pPr>
        <w:pStyle w:val="Compact"/>
        <w:numPr>
          <w:ilvl w:val="0"/>
          <w:numId w:val="1025"/>
        </w:numPr>
      </w:pPr>
      <w:r>
        <w:t xml:space="preserve">hyperspectral моделиране;</w:t>
      </w:r>
    </w:p>
    <w:p>
      <w:pPr>
        <w:pStyle w:val="Compact"/>
        <w:numPr>
          <w:ilvl w:val="0"/>
          <w:numId w:val="1025"/>
        </w:numPr>
      </w:pPr>
      <w:r>
        <w:t xml:space="preserve">колориметрия.</w:t>
      </w:r>
    </w:p>
    <w:p>
      <w:r>
        <w:pict>
          <v:rect style="width:0;height:1.5pt" o:hralign="center" o:hrstd="t" o:hr="t"/>
        </w:pict>
      </w:r>
    </w:p>
    <w:bookmarkEnd w:id="62"/>
    <w:bookmarkStart w:id="63" w:name="machine-learning-приложения"/>
    <w:p>
      <w:pPr>
        <w:pStyle w:val="Heading2"/>
      </w:pPr>
      <w:r>
        <w:t xml:space="preserve">7.3 Machine Learning приложения</w:t>
      </w:r>
    </w:p>
    <w:p>
      <w:pPr>
        <w:pStyle w:val="FirstParagraph"/>
      </w:pPr>
      <w:r>
        <w:t xml:space="preserve">Наборът е подходящ за:</w:t>
      </w:r>
    </w:p>
    <w:p>
      <w:pPr>
        <w:pStyle w:val="Compact"/>
        <w:numPr>
          <w:ilvl w:val="0"/>
          <w:numId w:val="1026"/>
        </w:numPr>
      </w:pPr>
      <w:r>
        <w:t xml:space="preserve">класификация;</w:t>
      </w:r>
    </w:p>
    <w:p>
      <w:pPr>
        <w:pStyle w:val="Compact"/>
        <w:numPr>
          <w:ilvl w:val="0"/>
          <w:numId w:val="1026"/>
        </w:numPr>
      </w:pPr>
      <w:r>
        <w:t xml:space="preserve">регресия;</w:t>
      </w:r>
    </w:p>
    <w:p>
      <w:pPr>
        <w:pStyle w:val="Compact"/>
        <w:numPr>
          <w:ilvl w:val="0"/>
          <w:numId w:val="1026"/>
        </w:numPr>
      </w:pPr>
      <w:r>
        <w:t xml:space="preserve">clustering;</w:t>
      </w:r>
    </w:p>
    <w:p>
      <w:pPr>
        <w:pStyle w:val="Compact"/>
        <w:numPr>
          <w:ilvl w:val="0"/>
          <w:numId w:val="1026"/>
        </w:numPr>
      </w:pPr>
      <w:r>
        <w:t xml:space="preserve">anomaly detection;</w:t>
      </w:r>
    </w:p>
    <w:p>
      <w:pPr>
        <w:pStyle w:val="Compact"/>
        <w:numPr>
          <w:ilvl w:val="0"/>
          <w:numId w:val="1026"/>
        </w:numPr>
      </w:pPr>
      <w:r>
        <w:t xml:space="preserve">feature extraction;</w:t>
      </w:r>
    </w:p>
    <w:p>
      <w:pPr>
        <w:pStyle w:val="Compact"/>
        <w:numPr>
          <w:ilvl w:val="0"/>
          <w:numId w:val="1026"/>
        </w:numPr>
      </w:pPr>
      <w:r>
        <w:t xml:space="preserve">dimensionality reduction.</w:t>
      </w:r>
    </w:p>
    <w:p>
      <w:pPr>
        <w:pStyle w:val="FirstParagraph"/>
      </w:pPr>
      <w:r>
        <w:t xml:space="preserve">Възможни алгоритми:</w:t>
      </w:r>
    </w:p>
    <w:p>
      <w:pPr>
        <w:pStyle w:val="Compact"/>
        <w:numPr>
          <w:ilvl w:val="0"/>
          <w:numId w:val="1027"/>
        </w:numPr>
      </w:pPr>
      <w:r>
        <w:t xml:space="preserve">PCA;</w:t>
      </w:r>
    </w:p>
    <w:p>
      <w:pPr>
        <w:pStyle w:val="Compact"/>
        <w:numPr>
          <w:ilvl w:val="0"/>
          <w:numId w:val="1027"/>
        </w:numPr>
      </w:pPr>
      <w:r>
        <w:t xml:space="preserve">Random Forest;</w:t>
      </w:r>
    </w:p>
    <w:p>
      <w:pPr>
        <w:pStyle w:val="Compact"/>
        <w:numPr>
          <w:ilvl w:val="0"/>
          <w:numId w:val="1027"/>
        </w:numPr>
      </w:pPr>
      <w:r>
        <w:t xml:space="preserve">XGBoost;</w:t>
      </w:r>
    </w:p>
    <w:p>
      <w:pPr>
        <w:pStyle w:val="Compact"/>
        <w:numPr>
          <w:ilvl w:val="0"/>
          <w:numId w:val="1027"/>
        </w:numPr>
      </w:pPr>
      <w:r>
        <w:t xml:space="preserve">SVM;</w:t>
      </w:r>
    </w:p>
    <w:p>
      <w:pPr>
        <w:pStyle w:val="Compact"/>
        <w:numPr>
          <w:ilvl w:val="0"/>
          <w:numId w:val="1027"/>
        </w:numPr>
      </w:pPr>
      <w:r>
        <w:t xml:space="preserve">Neural Networks;</w:t>
      </w:r>
    </w:p>
    <w:p>
      <w:pPr>
        <w:pStyle w:val="Compact"/>
        <w:numPr>
          <w:ilvl w:val="0"/>
          <w:numId w:val="1027"/>
        </w:numPr>
      </w:pPr>
      <w:r>
        <w:t xml:space="preserve">Autoencoders.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препоръки-за-използване"/>
    <w:p>
      <w:pPr>
        <w:pStyle w:val="Heading1"/>
      </w:pPr>
      <w:r>
        <w:t xml:space="preserve">8. Препоръки за използване</w:t>
      </w:r>
    </w:p>
    <w:bookmarkStart w:id="65" w:name="избор-на-резолюция"/>
    <w:p>
      <w:pPr>
        <w:pStyle w:val="Heading2"/>
      </w:pPr>
      <w:r>
        <w:t xml:space="preserve">8.1 Избор на резолюция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</w:t>
            </w:r>
          </w:p>
        </w:tc>
        <w:tc>
          <w:tcPr/>
          <w:p>
            <w:pPr>
              <w:pStyle w:val="Compact"/>
            </w:pPr>
            <w:r>
              <w:t xml:space="preserve">Препоръчителен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Научен анализ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/ Fast AI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Бърза статистика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Минимална памет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предварителна-обработка"/>
    <w:p>
      <w:pPr>
        <w:pStyle w:val="Heading2"/>
      </w:pPr>
      <w:r>
        <w:t xml:space="preserve">8.2 Предварителна обработка</w:t>
      </w:r>
    </w:p>
    <w:p>
      <w:pPr>
        <w:pStyle w:val="FirstParagraph"/>
      </w:pPr>
      <w:r>
        <w:t xml:space="preserve">Препоръчителни стъпки:</w:t>
      </w:r>
    </w:p>
    <w:p>
      <w:pPr>
        <w:pStyle w:val="Compact"/>
        <w:numPr>
          <w:ilvl w:val="0"/>
          <w:numId w:val="1028"/>
        </w:numPr>
      </w:pPr>
      <w:r>
        <w:t xml:space="preserve">Премахване на шум;</w:t>
      </w:r>
    </w:p>
    <w:p>
      <w:pPr>
        <w:pStyle w:val="Compact"/>
        <w:numPr>
          <w:ilvl w:val="0"/>
          <w:numId w:val="1028"/>
        </w:numPr>
      </w:pPr>
      <w:r>
        <w:t xml:space="preserve">Нормализация;</w:t>
      </w:r>
    </w:p>
    <w:p>
      <w:pPr>
        <w:pStyle w:val="Compact"/>
        <w:numPr>
          <w:ilvl w:val="0"/>
          <w:numId w:val="1028"/>
        </w:numPr>
      </w:pPr>
      <w:r>
        <w:t xml:space="preserve">Standard scaling;</w:t>
      </w:r>
    </w:p>
    <w:p>
      <w:pPr>
        <w:pStyle w:val="Compact"/>
        <w:numPr>
          <w:ilvl w:val="0"/>
          <w:numId w:val="1028"/>
        </w:numPr>
      </w:pPr>
      <w:r>
        <w:t xml:space="preserve">PCA;</w:t>
      </w:r>
    </w:p>
    <w:p>
      <w:pPr>
        <w:pStyle w:val="Compact"/>
        <w:numPr>
          <w:ilvl w:val="0"/>
          <w:numId w:val="1028"/>
        </w:numPr>
      </w:pPr>
      <w:r>
        <w:t xml:space="preserve">Outlier detection;</w:t>
      </w:r>
    </w:p>
    <w:p>
      <w:pPr>
        <w:pStyle w:val="Compact"/>
        <w:numPr>
          <w:ilvl w:val="0"/>
          <w:numId w:val="1028"/>
        </w:numPr>
      </w:pPr>
      <w:r>
        <w:t xml:space="preserve">Feature selection.</w:t>
      </w:r>
    </w:p>
    <w:p>
      <w:r>
        <w:pict>
          <v:rect style="width:0;height:1.5pt" o:hralign="center" o:hrstd="t" o:hr="t"/>
        </w:pict>
      </w:r>
    </w:p>
    <w:bookmarkEnd w:id="66"/>
    <w:bookmarkStart w:id="67" w:name="валидация"/>
    <w:p>
      <w:pPr>
        <w:pStyle w:val="Heading2"/>
      </w:pPr>
      <w:r>
        <w:t xml:space="preserve">8.3 Валидация</w:t>
      </w:r>
    </w:p>
    <w:p>
      <w:pPr>
        <w:pStyle w:val="FirstParagraph"/>
      </w:pPr>
      <w:r>
        <w:t xml:space="preserve">Препоръчва се:</w:t>
      </w:r>
    </w:p>
    <w:p>
      <w:pPr>
        <w:pStyle w:val="Compact"/>
        <w:numPr>
          <w:ilvl w:val="0"/>
          <w:numId w:val="1029"/>
        </w:numPr>
      </w:pPr>
      <w:r>
        <w:t xml:space="preserve">cross-validation;</w:t>
      </w:r>
    </w:p>
    <w:p>
      <w:pPr>
        <w:pStyle w:val="Compact"/>
        <w:numPr>
          <w:ilvl w:val="0"/>
          <w:numId w:val="1029"/>
        </w:numPr>
      </w:pPr>
      <w:r>
        <w:t xml:space="preserve">спектрална проверка;</w:t>
      </w:r>
    </w:p>
    <w:p>
      <w:pPr>
        <w:pStyle w:val="Compact"/>
        <w:numPr>
          <w:ilvl w:val="0"/>
          <w:numId w:val="1029"/>
        </w:numPr>
      </w:pPr>
      <w:r>
        <w:t xml:space="preserve">проверка на outliers;</w:t>
      </w:r>
    </w:p>
    <w:p>
      <w:pPr>
        <w:pStyle w:val="Compact"/>
        <w:numPr>
          <w:ilvl w:val="0"/>
          <w:numId w:val="1029"/>
        </w:numPr>
      </w:pPr>
      <w:r>
        <w:t xml:space="preserve">сравнение между резолюциите.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технически-характеристики"/>
    <w:p>
      <w:pPr>
        <w:pStyle w:val="Heading1"/>
      </w:pPr>
      <w:r>
        <w:t xml:space="preserve">9. Технически характеристики</w:t>
      </w:r>
    </w:p>
    <w:bookmarkStart w:id="69" w:name="очакван-източник-на-данните"/>
    <w:p>
      <w:pPr>
        <w:pStyle w:val="Heading2"/>
      </w:pPr>
      <w:r>
        <w:t xml:space="preserve">9.1 Очакван източник на данните</w:t>
      </w:r>
    </w:p>
    <w:p>
      <w:pPr>
        <w:pStyle w:val="FirstParagraph"/>
      </w:pPr>
      <w:r>
        <w:t xml:space="preserve">Вероятни устройства:</w:t>
      </w:r>
    </w:p>
    <w:p>
      <w:pPr>
        <w:pStyle w:val="Compact"/>
        <w:numPr>
          <w:ilvl w:val="0"/>
          <w:numId w:val="1030"/>
        </w:numPr>
      </w:pPr>
      <w:r>
        <w:t xml:space="preserve">Konica Minolta;</w:t>
      </w:r>
    </w:p>
    <w:p>
      <w:pPr>
        <w:pStyle w:val="Compact"/>
        <w:numPr>
          <w:ilvl w:val="0"/>
          <w:numId w:val="1030"/>
        </w:numPr>
      </w:pPr>
      <w:r>
        <w:t xml:space="preserve">X-Rite;</w:t>
      </w:r>
    </w:p>
    <w:p>
      <w:pPr>
        <w:pStyle w:val="Compact"/>
        <w:numPr>
          <w:ilvl w:val="0"/>
          <w:numId w:val="1030"/>
        </w:numPr>
      </w:pPr>
      <w:r>
        <w:t xml:space="preserve">Datacolor;</w:t>
      </w:r>
    </w:p>
    <w:p>
      <w:pPr>
        <w:pStyle w:val="Compact"/>
        <w:numPr>
          <w:ilvl w:val="0"/>
          <w:numId w:val="1030"/>
        </w:numPr>
      </w:pPr>
      <w:r>
        <w:t xml:space="preserve">HunterLab.</w:t>
      </w:r>
    </w:p>
    <w:p>
      <w:r>
        <w:pict>
          <v:rect style="width:0;height:1.5pt" o:hralign="center" o:hrstd="t" o:hr="t"/>
        </w:pict>
      </w:r>
    </w:p>
    <w:bookmarkEnd w:id="69"/>
    <w:bookmarkStart w:id="70" w:name="тип-измерване"/>
    <w:p>
      <w:pPr>
        <w:pStyle w:val="Heading2"/>
      </w:pPr>
      <w:r>
        <w:t xml:space="preserve">9.2 Тип измерване</w:t>
      </w:r>
    </w:p>
    <w:p>
      <w:pPr>
        <w:pStyle w:val="FirstParagraph"/>
      </w:pPr>
      <w:r>
        <w:t xml:space="preserve">Вероятно:</w:t>
      </w:r>
    </w:p>
    <w:p>
      <w:pPr>
        <w:pStyle w:val="Compact"/>
        <w:numPr>
          <w:ilvl w:val="0"/>
          <w:numId w:val="1031"/>
        </w:numPr>
      </w:pPr>
      <w:r>
        <w:t xml:space="preserve">отражателна спектрофотометрия;</w:t>
      </w:r>
    </w:p>
    <w:p>
      <w:pPr>
        <w:pStyle w:val="Compact"/>
        <w:numPr>
          <w:ilvl w:val="0"/>
          <w:numId w:val="1031"/>
        </w:numPr>
      </w:pPr>
      <w:r>
        <w:t xml:space="preserve">сферична геометрия;</w:t>
      </w:r>
    </w:p>
    <w:p>
      <w:pPr>
        <w:pStyle w:val="Compact"/>
        <w:numPr>
          <w:ilvl w:val="0"/>
          <w:numId w:val="1031"/>
        </w:numPr>
      </w:pPr>
      <w:r>
        <w:t xml:space="preserve">индустриална колориметрия.</w:t>
      </w:r>
    </w:p>
    <w:p>
      <w:r>
        <w:pict>
          <v:rect style="width:0;height:1.5pt" o:hralign="center" o:hrstd="t" o:hr="t"/>
        </w:pict>
      </w:r>
    </w:p>
    <w:bookmarkEnd w:id="70"/>
    <w:bookmarkStart w:id="71" w:name="формат-на-данните"/>
    <w:p>
      <w:pPr>
        <w:pStyle w:val="Heading2"/>
      </w:pPr>
      <w:r>
        <w:t xml:space="preserve">9.3 Формат на данните</w:t>
      </w:r>
    </w:p>
    <w:p>
      <w:pPr>
        <w:pStyle w:val="FirstParagraph"/>
      </w:pPr>
      <w:r>
        <w:t xml:space="preserve">Вероятни формати:</w:t>
      </w:r>
    </w:p>
    <w:p>
      <w:pPr>
        <w:pStyle w:val="Compact"/>
        <w:numPr>
          <w:ilvl w:val="0"/>
          <w:numId w:val="1032"/>
        </w:numPr>
      </w:pPr>
      <w:r>
        <w:t xml:space="preserve">CSV;</w:t>
      </w:r>
    </w:p>
    <w:p>
      <w:pPr>
        <w:pStyle w:val="Compact"/>
        <w:numPr>
          <w:ilvl w:val="0"/>
          <w:numId w:val="1032"/>
        </w:numPr>
      </w:pPr>
      <w:r>
        <w:t xml:space="preserve">XLSX;</w:t>
      </w:r>
    </w:p>
    <w:p>
      <w:pPr>
        <w:pStyle w:val="Compact"/>
        <w:numPr>
          <w:ilvl w:val="0"/>
          <w:numId w:val="1032"/>
        </w:numPr>
      </w:pPr>
      <w:r>
        <w:t xml:space="preserve">TXT;</w:t>
      </w:r>
    </w:p>
    <w:p>
      <w:pPr>
        <w:pStyle w:val="Compact"/>
        <w:numPr>
          <w:ilvl w:val="0"/>
          <w:numId w:val="1032"/>
        </w:numPr>
      </w:pPr>
      <w:r>
        <w:t xml:space="preserve">MAT;</w:t>
      </w:r>
    </w:p>
    <w:p>
      <w:pPr>
        <w:pStyle w:val="Compact"/>
        <w:numPr>
          <w:ilvl w:val="0"/>
          <w:numId w:val="1032"/>
        </w:numPr>
      </w:pPr>
      <w:r>
        <w:t xml:space="preserve">спектрални таблици.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заключение"/>
    <w:p>
      <w:pPr>
        <w:pStyle w:val="Heading1"/>
      </w:pPr>
      <w:r>
        <w:t xml:space="preserve">10. Заключение</w:t>
      </w:r>
    </w:p>
    <w:p>
      <w:pPr>
        <w:pStyle w:val="FirstParagraph"/>
      </w:pPr>
      <w:r>
        <w:t xml:space="preserve">CBCC3 представлява висококачествен спектрален набор от данни с 1 013 измервания, организирани в три различни спектрални резолюции.</w:t>
      </w:r>
    </w:p>
    <w:p>
      <w:pPr>
        <w:pStyle w:val="BodyText"/>
      </w:pPr>
      <w:r>
        <w:t xml:space="preserve">Основните предимства на набора включват:</w:t>
      </w:r>
    </w:p>
    <w:p>
      <w:pPr>
        <w:pStyle w:val="Compact"/>
        <w:numPr>
          <w:ilvl w:val="0"/>
          <w:numId w:val="1033"/>
        </w:numPr>
      </w:pPr>
      <w:r>
        <w:t xml:space="preserve">висока консистентност между файловете;</w:t>
      </w:r>
    </w:p>
    <w:p>
      <w:pPr>
        <w:pStyle w:val="Compact"/>
        <w:numPr>
          <w:ilvl w:val="0"/>
          <w:numId w:val="1033"/>
        </w:numPr>
      </w:pPr>
      <w:r>
        <w:t xml:space="preserve">стабилност при 450 nm;</w:t>
      </w:r>
    </w:p>
    <w:p>
      <w:pPr>
        <w:pStyle w:val="Compact"/>
        <w:numPr>
          <w:ilvl w:val="0"/>
          <w:numId w:val="1033"/>
        </w:numPr>
      </w:pPr>
      <w:r>
        <w:t xml:space="preserve">ясно изразена спектрална структура;</w:t>
      </w:r>
    </w:p>
    <w:p>
      <w:pPr>
        <w:pStyle w:val="Compact"/>
        <w:numPr>
          <w:ilvl w:val="0"/>
          <w:numId w:val="1033"/>
        </w:numPr>
      </w:pPr>
      <w:r>
        <w:t xml:space="preserve">добра статистическа пригодност;</w:t>
      </w:r>
    </w:p>
    <w:p>
      <w:pPr>
        <w:pStyle w:val="Compact"/>
        <w:numPr>
          <w:ilvl w:val="0"/>
          <w:numId w:val="1033"/>
        </w:numPr>
      </w:pPr>
      <w:r>
        <w:t xml:space="preserve">възможност за научен и индустриален анализ;</w:t>
      </w:r>
    </w:p>
    <w:p>
      <w:pPr>
        <w:pStyle w:val="Compact"/>
        <w:numPr>
          <w:ilvl w:val="0"/>
          <w:numId w:val="1033"/>
        </w:numPr>
      </w:pPr>
      <w:r>
        <w:t xml:space="preserve">отлична приложимост при machine learning.</w:t>
      </w:r>
    </w:p>
    <w:p>
      <w:pPr>
        <w:pStyle w:val="FirstParagraph"/>
      </w:pPr>
      <w:r>
        <w:t xml:space="preserve">Трите резолюции предоставят гъвкав баланс между:</w:t>
      </w:r>
    </w:p>
    <w:p>
      <w:pPr>
        <w:pStyle w:val="Compact"/>
        <w:numPr>
          <w:ilvl w:val="0"/>
          <w:numId w:val="1034"/>
        </w:numPr>
      </w:pPr>
      <w:r>
        <w:t xml:space="preserve">точност;</w:t>
      </w:r>
    </w:p>
    <w:p>
      <w:pPr>
        <w:pStyle w:val="Compact"/>
        <w:numPr>
          <w:ilvl w:val="0"/>
          <w:numId w:val="1034"/>
        </w:numPr>
      </w:pPr>
      <w:r>
        <w:t xml:space="preserve">скорост;</w:t>
      </w:r>
    </w:p>
    <w:p>
      <w:pPr>
        <w:pStyle w:val="Compact"/>
        <w:numPr>
          <w:ilvl w:val="0"/>
          <w:numId w:val="1034"/>
        </w:numPr>
      </w:pPr>
      <w:r>
        <w:t xml:space="preserve">памет;</w:t>
      </w:r>
    </w:p>
    <w:p>
      <w:pPr>
        <w:pStyle w:val="Compact"/>
        <w:numPr>
          <w:ilvl w:val="0"/>
          <w:numId w:val="1034"/>
        </w:numPr>
      </w:pPr>
      <w:r>
        <w:t xml:space="preserve">изчислителна сложност.</w:t>
      </w:r>
    </w:p>
    <w:p>
      <w:pPr>
        <w:pStyle w:val="FirstParagraph"/>
      </w:pPr>
      <w:r>
        <w:t xml:space="preserve">Това прави набора подходящ както за научни изследвания, така и за реални индустриални AI приложения.</w:t>
      </w:r>
    </w:p>
    <w:p>
      <w:r>
        <w:pict>
          <v:rect style="width:0;height:1.5pt" o:hralign="center" o:hrstd="t" o:hr="t"/>
        </w:pict>
      </w:r>
    </w:p>
    <w:bookmarkEnd w:id="73"/>
    <w:bookmarkStart w:id="74" w:name="терминологичен-речник"/>
    <w:p>
      <w:pPr>
        <w:pStyle w:val="Heading1"/>
      </w:pPr>
      <w:r>
        <w:t xml:space="preserve">11. Терминологичен речник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Specular Component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</w:t>
            </w:r>
          </w:p>
        </w:tc>
        <w:tc>
          <w:tcPr/>
          <w:p>
            <w:pPr>
              <w:pStyle w:val="Compact"/>
            </w:pPr>
            <w:r>
              <w:t xml:space="preserve">Near Infrared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Reflectance</w:t>
            </w:r>
          </w:p>
        </w:tc>
        <w:tc>
          <w:tcPr/>
          <w:p>
            <w:pPr>
              <w:pStyle w:val="Compact"/>
            </w:pPr>
            <w:r>
              <w:t xml:space="preserve">Отражателна способност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Spectral Resolution</w:t>
            </w:r>
          </w:p>
        </w:tc>
        <w:tc>
          <w:tcPr/>
          <w:p>
            <w:pPr>
              <w:pStyle w:val="Compact"/>
            </w:pPr>
            <w:r>
              <w:t xml:space="preserve">Спектрална резолюция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Principal Component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Hyperspectral</w:t>
            </w:r>
          </w:p>
        </w:tc>
        <w:tc>
          <w:tcPr/>
          <w:p>
            <w:pPr>
              <w:pStyle w:val="Compact"/>
            </w:pPr>
            <w:r>
              <w:t xml:space="preserve">Хиперспектрален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Outlier</w:t>
            </w:r>
          </w:p>
        </w:tc>
        <w:tc>
          <w:tcPr/>
          <w:p>
            <w:pPr>
              <w:pStyle w:val="Compact"/>
            </w:pPr>
            <w:r>
              <w:t xml:space="preserve">Аномална 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Extraction</w:t>
            </w:r>
          </w:p>
        </w:tc>
        <w:tc>
          <w:tcPr/>
          <w:p>
            <w:pPr>
              <w:pStyle w:val="Compact"/>
            </w:pPr>
            <w:r>
              <w:t xml:space="preserve">Извличане на характеристики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обобщение"/>
    <w:p>
      <w:pPr>
        <w:pStyle w:val="Heading1"/>
      </w:pPr>
      <w:r>
        <w:t xml:space="preserve">12. Обобщение</w:t>
      </w:r>
    </w:p>
    <w:p>
      <w:pPr>
        <w:pStyle w:val="FirstParagraph"/>
      </w:pPr>
      <w:r>
        <w:t xml:space="preserve">CBCC3 е структуриран, последователен и аналитично надежден спектрален набор от данни.</w:t>
      </w:r>
    </w:p>
    <w:p>
      <w:pPr>
        <w:pStyle w:val="BodyText"/>
      </w:pPr>
      <w:r>
        <w:t xml:space="preserve">Неговите три версии позволяват:</w:t>
      </w:r>
    </w:p>
    <w:p>
      <w:pPr>
        <w:pStyle w:val="Compact"/>
        <w:numPr>
          <w:ilvl w:val="0"/>
          <w:numId w:val="1035"/>
        </w:numPr>
      </w:pPr>
      <w:r>
        <w:t xml:space="preserve">високоточни научни анализи;</w:t>
      </w:r>
    </w:p>
    <w:p>
      <w:pPr>
        <w:pStyle w:val="Compact"/>
        <w:numPr>
          <w:ilvl w:val="0"/>
          <w:numId w:val="1035"/>
        </w:numPr>
      </w:pPr>
      <w:r>
        <w:t xml:space="preserve">ефективно ML моделиране;</w:t>
      </w:r>
    </w:p>
    <w:p>
      <w:pPr>
        <w:pStyle w:val="Compact"/>
        <w:numPr>
          <w:ilvl w:val="0"/>
          <w:numId w:val="1035"/>
        </w:numPr>
      </w:pPr>
      <w:r>
        <w:t xml:space="preserve">оптимизация на памет и скорост;</w:t>
      </w:r>
    </w:p>
    <w:p>
      <w:pPr>
        <w:pStyle w:val="Compact"/>
        <w:numPr>
          <w:ilvl w:val="0"/>
          <w:numId w:val="1035"/>
        </w:numPr>
      </w:pPr>
      <w:r>
        <w:t xml:space="preserve">лесна интеграция в индустриални системи.</w:t>
      </w:r>
    </w:p>
    <w:p>
      <w:pPr>
        <w:pStyle w:val="FirstParagraph"/>
      </w:pPr>
      <w:r>
        <w:t xml:space="preserve">Наборът е особено подходящ за приложения в:</w:t>
      </w:r>
    </w:p>
    <w:p>
      <w:pPr>
        <w:pStyle w:val="Compact"/>
        <w:numPr>
          <w:ilvl w:val="0"/>
          <w:numId w:val="1036"/>
        </w:numPr>
      </w:pPr>
      <w:r>
        <w:t xml:space="preserve">колориметрия;</w:t>
      </w:r>
    </w:p>
    <w:p>
      <w:pPr>
        <w:pStyle w:val="Compact"/>
        <w:numPr>
          <w:ilvl w:val="0"/>
          <w:numId w:val="1036"/>
        </w:numPr>
      </w:pPr>
      <w:r>
        <w:t xml:space="preserve">текстилна индустрия;</w:t>
      </w:r>
    </w:p>
    <w:p>
      <w:pPr>
        <w:pStyle w:val="Compact"/>
        <w:numPr>
          <w:ilvl w:val="0"/>
          <w:numId w:val="1036"/>
        </w:numPr>
      </w:pPr>
      <w:r>
        <w:t xml:space="preserve">анализ на полимери;</w:t>
      </w:r>
    </w:p>
    <w:p>
      <w:pPr>
        <w:pStyle w:val="Compact"/>
        <w:numPr>
          <w:ilvl w:val="0"/>
          <w:numId w:val="1036"/>
        </w:numPr>
      </w:pPr>
      <w:r>
        <w:t xml:space="preserve">индустриален контрол;</w:t>
      </w:r>
    </w:p>
    <w:p>
      <w:pPr>
        <w:pStyle w:val="Compact"/>
        <w:numPr>
          <w:ilvl w:val="0"/>
          <w:numId w:val="1036"/>
        </w:numPr>
      </w:pPr>
      <w:r>
        <w:t xml:space="preserve">AI и data science.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2026-05-08T05:51:26Z</dcterms:created>
  <dcterms:modified xsi:type="dcterms:W3CDTF">2026-05-08T05:51:26Z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