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4D4D" w:val="clear"/>
        <w:spacing w:after="0" w:before="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СПЕКТРАЛЕН АНАЛИЗ</w:t>
      </w:r>
    </w:p>
    <w:p>
      <w:pPr>
        <w:shd w:fill="0D4D4D" w:val="clear"/>
        <w:spacing w:after="0" w:before="80"/>
        <w:jc w:val="center"/>
      </w:pPr>
      <w:r>
        <w:rPr>
          <w:rFonts w:ascii="Arial" w:cs="Arial" w:eastAsia="Arial" w:hAnsi="Arial"/>
          <w:color w:val="D6F0F0"/>
          <w:sz w:val="34"/>
          <w:szCs w:val="34"/>
        </w:rPr>
        <w:t xml:space="preserve">PT Solid Uncoated — D8 геометрия</w:t>
      </w:r>
    </w:p>
    <w:p>
      <w:pPr>
        <w:shd w:fill="0D4D4D" w:val="clear"/>
        <w:spacing w:after="440" w:before="80"/>
        <w:jc w:val="center"/>
      </w:pPr>
      <w:r>
        <w:rPr>
          <w:rFonts w:ascii="Arial" w:cs="Arial" w:eastAsia="Arial" w:hAnsi="Arial"/>
          <w:color w:val="80CCCC"/>
          <w:sz w:val="20"/>
          <w:szCs w:val="20"/>
        </w:rPr>
        <w:t xml:space="preserve">Резолюции: 1 nm • 5 nm • 10 nm (SCI + SCE + L*a*b*)  |  Двоен канал  |  2 161 цвята</w:t>
      </w:r>
    </w:p>
    <w:p>
      <w:pPr>
        <w:spacing w:after="0" w:before="160"/>
      </w:pPr>
      <w:r>
        <w:t xml:space="preserve"/>
      </w:r>
    </w:p>
    <w:p>
      <w:pPr>
        <w:pBdr>
          <w:left w:val="single" w:color="996600" w:sz="16"/>
        </w:pBdr>
        <w:shd w:fill="FFF8DC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996600"/>
          <w:sz w:val="22"/>
          <w:szCs w:val="22"/>
        </w:rPr>
        <w:t xml:space="preserve">🔍 Два канала за всеки цвят:  </w:t>
      </w:r>
      <w:r>
        <w:rPr>
          <w:rFonts w:ascii="Arial" w:cs="Arial" w:eastAsia="Arial" w:hAnsi="Arial"/>
          <w:sz w:val="21"/>
          <w:szCs w:val="21"/>
        </w:rPr>
        <w:t xml:space="preserve">SCI (Specular Component Included) — включва огледалното отражение, измерва общото отражение на повърхността. SCE (Specular Component Excluded) — изключва огледалния блясък, по-близо до визуалното възприятие на цвета.</w:t>
      </w:r>
    </w:p>
    <w:p>
      <w:pPr>
        <w:spacing w:after="0" w:before="180"/>
      </w:pPr>
      <w:r>
        <w:t xml:space="preserve"/>
      </w:r>
    </w:p>
    <w:p>
      <w:pPr>
        <w:pStyle w:val="Heading1"/>
        <w:shd w:fill="0D4D4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Резолюция 1 nm — SCI + SCE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8080" w:sz="2"/>
        </w:pBdr>
        <w:spacing w:after="100" w:before="240"/>
      </w:pPr>
      <w:r>
        <w:rPr>
          <w:rFonts w:ascii="Arial" w:cs="Arial" w:eastAsia="Arial" w:hAnsi="Arial"/>
          <w:b/>
          <w:bCs/>
          <w:color w:val="0D4D4D"/>
          <w:sz w:val="24"/>
          <w:szCs w:val="24"/>
        </w:rPr>
        <w:t xml:space="preserve">Структура на данните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Стойност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Брой проби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 цвята × 2 канала = 4 322 реда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Канали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 и SCE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 (стъпка 1 nm)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D8 (дифузна)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8080" w:sz="2"/>
        </w:pBdr>
        <w:spacing w:after="100" w:before="240"/>
      </w:pPr>
      <w:r>
        <w:rPr>
          <w:rFonts w:ascii="Arial" w:cs="Arial" w:eastAsia="Arial" w:hAnsi="Arial"/>
          <w:b/>
          <w:bCs/>
          <w:color w:val="0D4D4D"/>
          <w:sz w:val="24"/>
          <w:szCs w:val="24"/>
        </w:rPr>
        <w:t xml:space="preserve">Описание на 6-те графики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Горе вляво — Спектрални криви (SCI канал): </w:t>
      </w:r>
      <w:r>
        <w:rPr>
          <w:rFonts w:ascii="Arial" w:cs="Arial" w:eastAsia="Arial" w:hAnsi="Arial"/>
          <w:sz w:val="21"/>
          <w:szCs w:val="21"/>
        </w:rPr>
        <w:t xml:space="preserve">пълен спектър на всички 2 161 цвята.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Горе средата — Pantone 450 U SCI vs SCE: </w:t>
      </w:r>
      <w:r>
        <w:rPr>
          <w:rFonts w:ascii="Arial" w:cs="Arial" w:eastAsia="Arial" w:hAnsi="Arial"/>
          <w:sz w:val="21"/>
          <w:szCs w:val="21"/>
        </w:rPr>
        <w:t xml:space="preserve">оцветената зона между двете криви визуализира разликата от огледалния компонент.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Горе вдясно — Средна разлика SCI−SCE: </w:t>
      </w:r>
      <w:r>
        <w:rPr>
          <w:rFonts w:ascii="Arial" w:cs="Arial" w:eastAsia="Arial" w:hAnsi="Arial"/>
          <w:sz w:val="21"/>
          <w:szCs w:val="21"/>
        </w:rPr>
        <w:t xml:space="preserve">не е равномерна — по-голяма в UV (360–400 nm) и NIR (700–780 nm) зони.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Долу вляво — Средни спектри ±1σ: </w:t>
      </w:r>
      <w:r>
        <w:rPr>
          <w:rFonts w:ascii="Arial" w:cs="Arial" w:eastAsia="Arial" w:hAnsi="Arial"/>
          <w:sz w:val="21"/>
          <w:szCs w:val="21"/>
        </w:rPr>
        <w:t xml:space="preserve">SCI е систематично малко по-висок от SCE по целия диапазон.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Долу средата — Хистограма при 550 nm: </w:t>
      </w:r>
      <w:r>
        <w:rPr>
          <w:rFonts w:ascii="Arial" w:cs="Arial" w:eastAsia="Arial" w:hAnsi="Arial"/>
          <w:sz w:val="21"/>
          <w:szCs w:val="21"/>
        </w:rPr>
        <w:t xml:space="preserve">двата канала имат почти идентично разпределение, но SCI е леко изместен надясно.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Долу вдясно — Двойна топлинна карта (viridis): </w:t>
      </w:r>
      <w:r>
        <w:rPr>
          <w:rFonts w:ascii="Arial" w:cs="Arial" w:eastAsia="Arial" w:hAnsi="Arial"/>
          <w:sz w:val="21"/>
          <w:szCs w:val="21"/>
        </w:rPr>
        <w:t xml:space="preserve">SCI горе, SCE долу, разделени с пунктирана линия.</w:t>
      </w:r>
    </w:p>
    <w:p>
      <w:pPr>
        <w:spacing w:after="0" w:before="160"/>
      </w:pPr>
      <w:r>
        <w:t xml:space="preserve"/>
      </w:r>
    </w:p>
    <w:p>
      <w:pPr>
        <w:pBdr>
          <w:left w:val="single" w:color="1A8080" w:sz="14"/>
        </w:pBdr>
        <w:shd w:fill="D6F0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A8080"/>
          <w:sz w:val="21"/>
          <w:szCs w:val="21"/>
        </w:rPr>
        <w:t xml:space="preserve">Ключово наблюдение: </w:t>
      </w:r>
      <w:r>
        <w:rPr>
          <w:rFonts w:ascii="Arial" w:cs="Arial" w:eastAsia="Arial" w:hAnsi="Arial"/>
          <w:sz w:val="21"/>
          <w:szCs w:val="21"/>
        </w:rPr>
        <w:t xml:space="preserve">Разликата SCI−SCE е систематична, но малка (~1–3%). По-изразена е в крайните спектрални зони (UV и NIR), докато в средата на видимия спектър двата канала се доближават максимално.</w:t>
      </w:r>
    </w:p>
    <w:p>
      <w:pPr>
        <w:spacing w:after="0" w:before="200"/>
      </w:pPr>
      <w:r>
        <w:t xml:space="preserve"/>
      </w:r>
    </w:p>
    <w:p>
      <w:pPr>
        <w:pStyle w:val="Heading1"/>
        <w:shd w:fill="0D4D4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Резолюция 5 nm — SCI + SCE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8080" w:sz="2"/>
        </w:pBdr>
        <w:spacing w:after="100" w:before="240"/>
      </w:pPr>
      <w:r>
        <w:rPr>
          <w:rFonts w:ascii="Arial" w:cs="Arial" w:eastAsia="Arial" w:hAnsi="Arial"/>
          <w:b/>
          <w:bCs/>
          <w:color w:val="0D4D4D"/>
          <w:sz w:val="24"/>
          <w:szCs w:val="24"/>
        </w:rPr>
        <w:t xml:space="preserve">Структура на данните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Стойност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Брой проби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 цвята × 2 канала = 4 322 реда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Канали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 и SCE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 (стъпка 5 nm)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D8 (дифузна)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8080" w:sz="2"/>
        </w:pBdr>
        <w:spacing w:after="100" w:before="240"/>
      </w:pPr>
      <w:r>
        <w:rPr>
          <w:rFonts w:ascii="Arial" w:cs="Arial" w:eastAsia="Arial" w:hAnsi="Arial"/>
          <w:b/>
          <w:bCs/>
          <w:color w:val="0D4D4D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Пълна съгласуваност с 1 nm версията — </w:t>
      </w:r>
      <w:r>
        <w:rPr>
          <w:rFonts w:ascii="Arial" w:cs="Arial" w:eastAsia="Arial" w:hAnsi="Arial"/>
          <w:sz w:val="21"/>
          <w:szCs w:val="21"/>
        </w:rPr>
        <w:t xml:space="preserve">същите 2 161 цвята с два канала (SCI + SCE), само 85 точки на цвят при 5 nm стъпка.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Средната разлика SCI−SCE е ~1–3% — </w:t>
      </w:r>
      <w:r>
        <w:rPr>
          <w:rFonts w:ascii="Arial" w:cs="Arial" w:eastAsia="Arial" w:hAnsi="Arial"/>
          <w:sz w:val="21"/>
          <w:szCs w:val="21"/>
        </w:rPr>
        <w:t xml:space="preserve">малка, но систематична; SCI винаги е малко по-висок заради включения огледален блясък.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Разминаване главно в синята зона и NIR — </w:t>
      </w:r>
      <w:r>
        <w:rPr>
          <w:rFonts w:ascii="Arial" w:cs="Arial" w:eastAsia="Arial" w:hAnsi="Arial"/>
          <w:sz w:val="21"/>
          <w:szCs w:val="21"/>
        </w:rPr>
        <w:t xml:space="preserve">сравнителната графика (горе-дясно) показва видима разлика при 360–500 nm и 700–780 nm.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 nm резолюция — оптимална за практиката — </w:t>
      </w:r>
      <w:r>
        <w:rPr>
          <w:rFonts w:ascii="Arial" w:cs="Arial" w:eastAsia="Arial" w:hAnsi="Arial"/>
          <w:sz w:val="21"/>
          <w:szCs w:val="21"/>
        </w:rPr>
        <w:t xml:space="preserve">85 точки при пълен 360–780 nm диапазон са достатъчни за прецизна колориметрична работа.</w:t>
      </w:r>
    </w:p>
    <w:p>
      <w:pPr>
        <w:spacing w:after="0" w:before="200"/>
      </w:pPr>
      <w:r>
        <w:t xml:space="preserve"/>
      </w:r>
    </w:p>
    <w:p>
      <w:pPr>
        <w:pStyle w:val="Heading1"/>
        <w:shd w:fill="0D4D4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Резолюция 10 nm — SCI + SCE + L*a*b*</w:t>
      </w:r>
    </w:p>
    <w:p>
      <w:pPr>
        <w:spacing w:after="0" w:before="80"/>
      </w:pPr>
      <w:r>
        <w:t xml:space="preserve"/>
      </w:r>
    </w:p>
    <w:p>
      <w:pPr>
        <w:pBdr>
          <w:left w:val="single" w:color="996600" w:sz="16"/>
        </w:pBdr>
        <w:shd w:fill="FFF8DC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996600"/>
          <w:sz w:val="22"/>
          <w:szCs w:val="22"/>
        </w:rPr>
        <w:t xml:space="preserve">★ Най-богатият файл досега:  </w:t>
      </w:r>
      <w:r>
        <w:rPr>
          <w:rFonts w:ascii="Arial" w:cs="Arial" w:eastAsia="Arial" w:hAnsi="Arial"/>
          <w:sz w:val="21"/>
          <w:szCs w:val="21"/>
        </w:rPr>
        <w:t xml:space="preserve">10 nm стъпка (400–700 nm, 31 точки/цвят) + SCI и SCE канали + L*a*b* стойности при D8 осветление. Три нива на данни в един файл.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8080" w:sz="2"/>
        </w:pBdr>
        <w:spacing w:after="100" w:before="240"/>
      </w:pPr>
      <w:r>
        <w:rPr>
          <w:rFonts w:ascii="Arial" w:cs="Arial" w:eastAsia="Arial" w:hAnsi="Arial"/>
          <w:b/>
          <w:bCs/>
          <w:color w:val="0D4D4D"/>
          <w:sz w:val="24"/>
          <w:szCs w:val="24"/>
        </w:rPr>
        <w:t xml:space="preserve">Описание на 6-те графики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Горе вляво — Спектрални криви SCI с маркери: </w:t>
      </w:r>
      <w:r>
        <w:rPr>
          <w:rFonts w:ascii="Arial" w:cs="Arial" w:eastAsia="Arial" w:hAnsi="Arial"/>
          <w:sz w:val="21"/>
          <w:szCs w:val="21"/>
        </w:rPr>
        <w:t xml:space="preserve">ясно се вижда 10 nm резолюцията на всяка дължина на вълната.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Горе средата — Pantone 450 U детайлно: </w:t>
      </w:r>
      <w:r>
        <w:rPr>
          <w:rFonts w:ascii="Arial" w:cs="Arial" w:eastAsia="Arial" w:hAnsi="Arial"/>
          <w:sz w:val="21"/>
          <w:szCs w:val="21"/>
        </w:rPr>
        <w:t xml:space="preserve">вертикалните линийки показват разликата SCI vs SCE на всяка точка; L*=50.2, почти неутрален (a*=−1.2, b*=+15.9).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Горе вдясно — CIELab диаграма (двата канала): </w:t>
      </w:r>
      <w:r>
        <w:rPr>
          <w:rFonts w:ascii="Arial" w:cs="Arial" w:eastAsia="Arial" w:hAnsi="Arial"/>
          <w:sz w:val="21"/>
          <w:szCs w:val="21"/>
        </w:rPr>
        <w:t xml:space="preserve">зелени точки = SCI, оранжеви = SCE; двата облака се припокриват, но SCE е систематично леко по-тъмен (по-нисък L*).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Долу вляво — Средни спектри SCI vs SCE: </w:t>
      </w:r>
      <w:r>
        <w:rPr>
          <w:rFonts w:ascii="Arial" w:cs="Arial" w:eastAsia="Arial" w:hAnsi="Arial"/>
          <w:sz w:val="21"/>
          <w:szCs w:val="21"/>
        </w:rPr>
        <w:t xml:space="preserve">с разсейване (±1σ) за двата канала.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Долу средата — Разпределение на L*: </w:t>
      </w:r>
      <w:r>
        <w:rPr>
          <w:rFonts w:ascii="Arial" w:cs="Arial" w:eastAsia="Arial" w:hAnsi="Arial"/>
          <w:sz w:val="21"/>
          <w:szCs w:val="21"/>
        </w:rPr>
        <w:t xml:space="preserve">SCE е леко изместен наляво (по-тъмен); разликата е ~0.5–1 L* единица.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Долу вдясно — Двойна топлинна карта RdYlGn: </w:t>
      </w:r>
      <w:r>
        <w:rPr>
          <w:rFonts w:ascii="Arial" w:cs="Arial" w:eastAsia="Arial" w:hAnsi="Arial"/>
          <w:sz w:val="21"/>
          <w:szCs w:val="21"/>
        </w:rPr>
        <w:t xml:space="preserve">SCI и SCE изглеждат почти идентично; разликата е едва забележима визуално.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8080" w:sz="2"/>
        </w:pBdr>
        <w:spacing w:after="100" w:before="240"/>
      </w:pPr>
      <w:r>
        <w:rPr>
          <w:rFonts w:ascii="Arial" w:cs="Arial" w:eastAsia="Arial" w:hAnsi="Arial"/>
          <w:b/>
          <w:bCs/>
          <w:color w:val="0D4D4D"/>
          <w:sz w:val="24"/>
          <w:szCs w:val="24"/>
        </w:rPr>
        <w:t xml:space="preserve">Колориметрични L*a*b* данни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2330"/>
        <w:gridCol w:w="233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Канал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L* разпределение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a* (зелено/червено)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b* (синьо/жълто)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По-висок (включва блясък)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Почти неутрално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Леко топло (+)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По-нисък (~0.5–1 ед.)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Почти неутрално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Леко топло (+)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A8080" w:sz="14"/>
        </w:pBdr>
        <w:shd w:fill="D6F0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A8080"/>
          <w:sz w:val="21"/>
          <w:szCs w:val="21"/>
        </w:rPr>
        <w:t xml:space="preserve">Пример — Pantone 450 U: </w:t>
      </w:r>
      <w:r>
        <w:rPr>
          <w:rFonts w:ascii="Arial" w:cs="Arial" w:eastAsia="Arial" w:hAnsi="Arial"/>
          <w:sz w:val="21"/>
          <w:szCs w:val="21"/>
        </w:rPr>
        <w:t xml:space="preserve">L*=50.2, a*=−1.2, b*=+15.9 — средна светлост, почти неутрален с лек жълто-зелен оттенък. Разликата SCI/SCE при L* е ~0.5–1 единица.</w:t>
      </w:r>
    </w:p>
    <w:p>
      <w:pPr>
        <w:spacing w:after="0" w:before="200"/>
      </w:pPr>
      <w:r>
        <w:t xml:space="preserve"/>
      </w:r>
    </w:p>
    <w:p>
      <w:pPr>
        <w:pStyle w:val="Heading1"/>
        <w:shd w:fill="0D4D4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Обобщение — всички версии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 / Параметър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L*a*b*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Точки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Диапазон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D8 1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D8 5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D8 10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400–700 nm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Характеристика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Наблюдение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Разлика SCI−SCE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~1–3%, систематична; по-голяма в UV и NIR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L* разлика (10 nm)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SCE е с ~0.5–1 единици по-тъмен от SCI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 на вариабилност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~650 nm (червена зона) — най-разнообразни профили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Приложимост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ICC профили, колориметрични двигатели, D8 стандарт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A8080" w:sz="14"/>
        </w:pBdr>
        <w:shd w:fill="D6F0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A8080"/>
          <w:sz w:val="21"/>
          <w:szCs w:val="21"/>
        </w:rPr>
        <w:t xml:space="preserve">Заключение: </w:t>
      </w:r>
      <w:r>
        <w:rPr>
          <w:rFonts w:ascii="Arial" w:cs="Arial" w:eastAsia="Arial" w:hAnsi="Arial"/>
          <w:sz w:val="21"/>
          <w:szCs w:val="21"/>
        </w:rPr>
        <w:t xml:space="preserve">D8 файловете са най-богатите в серията — двоен канал SCI/SCE при всички резолюции, плюс L*a*b* при 10 nm. Разликата между каналите е малка (~1–3%), но систематична и по-изразена в крайните спектрални зони. 10 nm файлът комбинира спектрална и колориметрична информация в един компактен формат, готов за директна употреба в производствени системи.</w:t>
      </w:r>
    </w:p>
    <w:p>
      <w:pPr>
        <w:spacing w:after="0" w:before="16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PT Solid Uncoated D8 — SCI + SCE анализ  |  Стр. 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4D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2026-03-12T06:34:02.153Z</dcterms:created>
  <dcterms:modified xsi:type="dcterms:W3CDTF">2026-03-12T06:34:02.154Z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