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9A0F" w14:textId="246E8694" w:rsidR="008E0AC9" w:rsidRPr="000A2C25" w:rsidRDefault="00900528" w:rsidP="00900528">
      <w:pPr>
        <w:jc w:val="center"/>
        <w:rPr>
          <w:rFonts w:cstheme="minorHAnsi"/>
          <w:b/>
          <w:sz w:val="28"/>
        </w:rPr>
      </w:pPr>
      <w:r w:rsidRPr="000A2C25">
        <w:rPr>
          <w:rFonts w:cstheme="minorHAnsi"/>
          <w:b/>
          <w:sz w:val="28"/>
        </w:rPr>
        <w:t>DATA DICTIONARY</w:t>
      </w:r>
    </w:p>
    <w:p w14:paraId="33B85A35" w14:textId="576B16F0" w:rsidR="00F75F81" w:rsidRPr="000A2C25" w:rsidRDefault="00F75F81" w:rsidP="00900528">
      <w:pPr>
        <w:jc w:val="center"/>
        <w:rPr>
          <w:rFonts w:cstheme="minorHAnsi"/>
          <w:b/>
          <w:sz w:val="24"/>
        </w:rPr>
      </w:pPr>
      <w:r w:rsidRPr="000A2C25">
        <w:rPr>
          <w:rFonts w:cstheme="minorHAnsi"/>
          <w:b/>
          <w:noProof/>
          <w:sz w:val="24"/>
        </w:rPr>
        <w:drawing>
          <wp:inline distT="0" distB="0" distL="0" distR="0" wp14:anchorId="08B2D2C2" wp14:editId="1BF81264">
            <wp:extent cx="4072170" cy="1609725"/>
            <wp:effectExtent l="19050" t="19050" r="241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40" cy="1616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5BE7D4" w14:textId="6B2F1512" w:rsidR="00F75F81" w:rsidRPr="000A2C25" w:rsidRDefault="009676AF" w:rsidP="009676A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“</w:t>
      </w:r>
      <w:r w:rsidRPr="009676AF">
        <w:rPr>
          <w:rFonts w:cstheme="minorHAnsi"/>
          <w:sz w:val="20"/>
          <w:szCs w:val="20"/>
        </w:rPr>
        <w:t>Schematic of typical carrot-shaped track observed in</w:t>
      </w:r>
      <w:r>
        <w:rPr>
          <w:rFonts w:cstheme="minorHAnsi"/>
          <w:sz w:val="20"/>
          <w:szCs w:val="20"/>
        </w:rPr>
        <w:t xml:space="preserve"> </w:t>
      </w:r>
      <w:r w:rsidRPr="009676AF">
        <w:rPr>
          <w:rFonts w:cstheme="minorHAnsi"/>
          <w:sz w:val="20"/>
          <w:szCs w:val="20"/>
        </w:rPr>
        <w:t>laboratory impacts of glass beads in aerogel. Key dimensions are</w:t>
      </w:r>
      <w:r>
        <w:rPr>
          <w:rFonts w:cstheme="minorHAnsi"/>
          <w:sz w:val="20"/>
          <w:szCs w:val="20"/>
        </w:rPr>
        <w:t xml:space="preserve"> </w:t>
      </w:r>
      <w:r w:rsidRPr="009676AF">
        <w:rPr>
          <w:rFonts w:cstheme="minorHAnsi"/>
          <w:sz w:val="20"/>
          <w:szCs w:val="20"/>
        </w:rPr>
        <w:t>labeled. EHD = entrance hole diameter. Note that the width at track</w:t>
      </w:r>
      <w:r>
        <w:rPr>
          <w:rFonts w:cstheme="minorHAnsi"/>
          <w:sz w:val="20"/>
          <w:szCs w:val="20"/>
        </w:rPr>
        <w:t xml:space="preserve"> </w:t>
      </w:r>
      <w:r w:rsidRPr="009676AF">
        <w:rPr>
          <w:rFonts w:cstheme="minorHAnsi"/>
          <w:sz w:val="20"/>
          <w:szCs w:val="20"/>
        </w:rPr>
        <w:t>end is not always the same as the mean diameter of the captured</w:t>
      </w:r>
      <w:r>
        <w:rPr>
          <w:rFonts w:cstheme="minorHAnsi"/>
          <w:sz w:val="20"/>
          <w:szCs w:val="20"/>
        </w:rPr>
        <w:t xml:space="preserve"> </w:t>
      </w:r>
      <w:r w:rsidRPr="009676AF">
        <w:rPr>
          <w:rFonts w:cstheme="minorHAnsi"/>
          <w:sz w:val="20"/>
          <w:szCs w:val="20"/>
        </w:rPr>
        <w:t>particle. Impact direction was from left.</w:t>
      </w:r>
      <w:r>
        <w:rPr>
          <w:rFonts w:cstheme="minorHAnsi"/>
          <w:sz w:val="20"/>
          <w:szCs w:val="20"/>
        </w:rPr>
        <w:t>”</w:t>
      </w:r>
      <w:r w:rsidRPr="009676A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Excerpted from: </w:t>
      </w:r>
      <w:r w:rsidR="00F75F81" w:rsidRPr="000A2C25">
        <w:rPr>
          <w:rFonts w:cstheme="minorHAnsi"/>
          <w:sz w:val="20"/>
          <w:szCs w:val="20"/>
        </w:rPr>
        <w:t>Burchell M. J. et al. (2008) Characteristics of cometary dust tracks in Stardust aerogel and laboratory calibrations.</w:t>
      </w:r>
      <w:r w:rsidR="00F75F81" w:rsidRPr="000A2C25">
        <w:rPr>
          <w:rFonts w:cstheme="minorHAnsi"/>
          <w:b/>
          <w:bCs/>
          <w:sz w:val="28"/>
          <w:szCs w:val="28"/>
        </w:rPr>
        <w:t xml:space="preserve"> </w:t>
      </w:r>
      <w:r w:rsidR="00F75F81" w:rsidRPr="000A2C25">
        <w:rPr>
          <w:rFonts w:cstheme="minorHAnsi"/>
          <w:i/>
          <w:iCs/>
          <w:sz w:val="20"/>
          <w:szCs w:val="20"/>
        </w:rPr>
        <w:t>Meteoritics &amp; Planetary Science, 43</w:t>
      </w:r>
      <w:r w:rsidR="00F75F81" w:rsidRPr="000A2C25">
        <w:rPr>
          <w:rFonts w:cstheme="minorHAnsi"/>
          <w:iCs/>
          <w:sz w:val="20"/>
          <w:szCs w:val="20"/>
        </w:rPr>
        <w:t>(1)</w:t>
      </w:r>
      <w:r w:rsidR="00F75F81" w:rsidRPr="000A2C25">
        <w:rPr>
          <w:rFonts w:cstheme="minorHAnsi"/>
          <w:i/>
          <w:iCs/>
          <w:sz w:val="20"/>
          <w:szCs w:val="20"/>
        </w:rPr>
        <w:t xml:space="preserve">, </w:t>
      </w:r>
      <w:r w:rsidR="00F75F81" w:rsidRPr="000A2C25">
        <w:rPr>
          <w:rFonts w:cstheme="minorHAnsi"/>
          <w:sz w:val="20"/>
          <w:szCs w:val="20"/>
        </w:rPr>
        <w:t>23-40</w:t>
      </w:r>
      <w:r>
        <w:rPr>
          <w:rFonts w:cstheme="minorHAnsi"/>
          <w:sz w:val="20"/>
          <w:szCs w:val="20"/>
        </w:rPr>
        <w:t>.</w:t>
      </w:r>
    </w:p>
    <w:p w14:paraId="6DD99C05" w14:textId="08D60BAE" w:rsidR="00616AEB" w:rsidRPr="000A2C25" w:rsidRDefault="00616AEB" w:rsidP="00F75F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1006839" w14:textId="63FBF14B" w:rsidR="0000038B" w:rsidRPr="000A2C25" w:rsidRDefault="0000038B" w:rsidP="0000038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A2C25">
        <w:rPr>
          <w:rFonts w:cstheme="minorHAnsi"/>
          <w:b/>
        </w:rPr>
        <w:t xml:space="preserve">The following are key terms and information excerpted from the two </w:t>
      </w:r>
      <w:r w:rsidRPr="000A2C25">
        <w:rPr>
          <w:rFonts w:cstheme="minorHAnsi"/>
          <w:b/>
        </w:rPr>
        <w:t>Greenberg</w:t>
      </w:r>
      <w:r w:rsidRPr="000A2C25">
        <w:rPr>
          <w:rFonts w:cstheme="minorHAnsi"/>
          <w:b/>
        </w:rPr>
        <w:t xml:space="preserve"> </w:t>
      </w:r>
      <w:r w:rsidRPr="000A2C25">
        <w:rPr>
          <w:rFonts w:cstheme="minorHAnsi"/>
          <w:b/>
        </w:rPr>
        <w:t xml:space="preserve">&amp; Ebel </w:t>
      </w:r>
      <w:r w:rsidRPr="000A2C25">
        <w:rPr>
          <w:rFonts w:cstheme="minorHAnsi"/>
          <w:b/>
        </w:rPr>
        <w:t>papers (</w:t>
      </w:r>
      <w:proofErr w:type="spellStart"/>
      <w:r w:rsidRPr="000A2C25">
        <w:rPr>
          <w:rFonts w:cstheme="minorHAnsi"/>
          <w:b/>
        </w:rPr>
        <w:t>MaPS</w:t>
      </w:r>
      <w:proofErr w:type="spellEnd"/>
      <w:r w:rsidRPr="000A2C25">
        <w:rPr>
          <w:rFonts w:cstheme="minorHAnsi"/>
          <w:b/>
        </w:rPr>
        <w:t xml:space="preserve"> 2012 and Geosphere 2010). </w:t>
      </w:r>
    </w:p>
    <w:p w14:paraId="5775069B" w14:textId="77777777" w:rsidR="0000038B" w:rsidRPr="000A2C25" w:rsidRDefault="0000038B" w:rsidP="0000038B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64D3126A" w14:textId="57AB0894" w:rsidR="0000038B" w:rsidRPr="000A2C25" w:rsidRDefault="0000038B" w:rsidP="000003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B551B">
        <w:rPr>
          <w:rFonts w:cstheme="minorHAnsi"/>
          <w:b/>
        </w:rPr>
        <w:t>Parameters measured</w:t>
      </w:r>
      <w:r w:rsidRPr="000A2C25">
        <w:rPr>
          <w:rFonts w:cstheme="minorHAnsi"/>
        </w:rPr>
        <w:t>: track length (µm), number of terminal particles, volume (µm</w:t>
      </w:r>
      <w:r w:rsidRPr="000A2C25">
        <w:rPr>
          <w:rFonts w:cstheme="minorHAnsi"/>
          <w:vertAlign w:val="superscript"/>
        </w:rPr>
        <w:t>3</w:t>
      </w:r>
      <w:r w:rsidRPr="000A2C25">
        <w:rPr>
          <w:rFonts w:cstheme="minorHAnsi"/>
        </w:rPr>
        <w:t>), entrance hole area (µm</w:t>
      </w:r>
      <w:r w:rsidRPr="000A2C25">
        <w:rPr>
          <w:rFonts w:cstheme="minorHAnsi"/>
          <w:vertAlign w:val="superscript"/>
        </w:rPr>
        <w:t>2</w:t>
      </w:r>
      <w:r w:rsidRPr="000A2C25">
        <w:rPr>
          <w:rFonts w:cstheme="minorHAnsi"/>
        </w:rPr>
        <w:t>), entrance hole eccentricity, track maximum area (µm</w:t>
      </w:r>
      <w:r w:rsidRPr="000A2C25">
        <w:rPr>
          <w:rFonts w:cstheme="minorHAnsi"/>
          <w:vertAlign w:val="superscript"/>
        </w:rPr>
        <w:t>2</w:t>
      </w:r>
      <w:r w:rsidRPr="000A2C25">
        <w:rPr>
          <w:rFonts w:cstheme="minorHAnsi"/>
        </w:rPr>
        <w:t>), track maximum eccentricity, total axial drift (µm), impact angle (degrees), total Fe mass in track (</w:t>
      </w:r>
      <w:proofErr w:type="spellStart"/>
      <w:r w:rsidRPr="000A2C25">
        <w:rPr>
          <w:rFonts w:cstheme="minorHAnsi"/>
        </w:rPr>
        <w:t>fg</w:t>
      </w:r>
      <w:proofErr w:type="spellEnd"/>
      <w:r w:rsidRPr="000A2C25">
        <w:rPr>
          <w:rFonts w:cstheme="minorHAnsi"/>
        </w:rPr>
        <w:t xml:space="preserve">) </w:t>
      </w:r>
    </w:p>
    <w:p w14:paraId="6D672309" w14:textId="107652E7" w:rsidR="00F75F81" w:rsidRPr="000A2C25" w:rsidRDefault="00F75F81" w:rsidP="00F75F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</w:rPr>
      </w:pPr>
    </w:p>
    <w:p w14:paraId="2C5E8426" w14:textId="070D00A5" w:rsidR="006B48BF" w:rsidRPr="000A2C25" w:rsidRDefault="003F4946" w:rsidP="006B48BF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0A2C25">
        <w:rPr>
          <w:rFonts w:cstheme="minorHAnsi"/>
          <w:u w:val="single"/>
        </w:rPr>
        <w:t>Penetration Depth</w:t>
      </w:r>
      <w:r w:rsidRPr="000A2C25">
        <w:rPr>
          <w:rFonts w:cstheme="minorHAnsi"/>
        </w:rPr>
        <w:t xml:space="preserve">: </w:t>
      </w:r>
      <w:r w:rsidR="006B48BF" w:rsidRPr="000A2C25">
        <w:rPr>
          <w:rFonts w:cstheme="minorHAnsi"/>
        </w:rPr>
        <w:t xml:space="preserve">distance from the </w:t>
      </w:r>
      <w:r w:rsidR="004902E8" w:rsidRPr="000A2C25">
        <w:rPr>
          <w:rFonts w:cstheme="minorHAnsi"/>
        </w:rPr>
        <w:t>entry hole</w:t>
      </w:r>
      <w:r w:rsidR="006B48BF" w:rsidRPr="000A2C25">
        <w:rPr>
          <w:rFonts w:cstheme="minorHAnsi"/>
        </w:rPr>
        <w:t xml:space="preserve"> </w:t>
      </w:r>
    </w:p>
    <w:p w14:paraId="70BE099A" w14:textId="604514D9" w:rsidR="00B41CC8" w:rsidRPr="000A2C25" w:rsidRDefault="00B41CC8" w:rsidP="006B48BF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0A2C25">
        <w:rPr>
          <w:rFonts w:cstheme="minorHAnsi"/>
          <w:u w:val="single"/>
        </w:rPr>
        <w:t>Skewness</w:t>
      </w:r>
      <w:r w:rsidRPr="000A2C25">
        <w:rPr>
          <w:rFonts w:cstheme="minorHAnsi"/>
        </w:rPr>
        <w:t>: the deviation of the centroid of a single cross</w:t>
      </w:r>
      <w:r w:rsidR="006B48BF" w:rsidRPr="000A2C25">
        <w:rPr>
          <w:rFonts w:cstheme="minorHAnsi"/>
        </w:rPr>
        <w:t>-</w:t>
      </w:r>
      <w:r w:rsidRPr="000A2C25">
        <w:rPr>
          <w:rFonts w:cstheme="minorHAnsi"/>
        </w:rPr>
        <w:t>sectional</w:t>
      </w:r>
      <w:r w:rsidR="006B48BF" w:rsidRPr="000A2C25">
        <w:rPr>
          <w:rFonts w:cstheme="minorHAnsi"/>
        </w:rPr>
        <w:t xml:space="preserve"> </w:t>
      </w:r>
      <w:r w:rsidRPr="000A2C25">
        <w:rPr>
          <w:rFonts w:cstheme="minorHAnsi"/>
        </w:rPr>
        <w:t>slice normal to a straight line drawn</w:t>
      </w:r>
      <w:r w:rsidR="006B48BF" w:rsidRPr="000A2C25">
        <w:rPr>
          <w:rFonts w:cstheme="minorHAnsi"/>
        </w:rPr>
        <w:t xml:space="preserve"> </w:t>
      </w:r>
      <w:r w:rsidRPr="000A2C25">
        <w:rPr>
          <w:rFonts w:cstheme="minorHAnsi"/>
        </w:rPr>
        <w:t>from the center of the entry hole to the center of</w:t>
      </w:r>
      <w:r w:rsidR="006B48BF" w:rsidRPr="000A2C25">
        <w:rPr>
          <w:rFonts w:cstheme="minorHAnsi"/>
        </w:rPr>
        <w:t xml:space="preserve"> </w:t>
      </w:r>
      <w:r w:rsidRPr="000A2C25">
        <w:rPr>
          <w:rFonts w:cstheme="minorHAnsi"/>
        </w:rPr>
        <w:t xml:space="preserve">the terminal particle. </w:t>
      </w:r>
      <w:r w:rsidR="006B48BF" w:rsidRPr="000A2C25">
        <w:rPr>
          <w:rFonts w:cstheme="minorHAnsi"/>
        </w:rPr>
        <w:t>U</w:t>
      </w:r>
      <w:r w:rsidRPr="000A2C25">
        <w:rPr>
          <w:rFonts w:cstheme="minorHAnsi"/>
        </w:rPr>
        <w:t>sed</w:t>
      </w:r>
      <w:r w:rsidR="006B48BF" w:rsidRPr="000A2C25">
        <w:rPr>
          <w:rFonts w:cstheme="minorHAnsi"/>
        </w:rPr>
        <w:t xml:space="preserve"> </w:t>
      </w:r>
      <w:r w:rsidRPr="000A2C25">
        <w:rPr>
          <w:rFonts w:cstheme="minorHAnsi"/>
        </w:rPr>
        <w:t>to quantify nonlinear motion of the</w:t>
      </w:r>
      <w:r w:rsidR="006B48BF" w:rsidRPr="000A2C25">
        <w:rPr>
          <w:rFonts w:cstheme="minorHAnsi"/>
        </w:rPr>
        <w:t xml:space="preserve"> impactor as a function of time and position.</w:t>
      </w:r>
    </w:p>
    <w:p w14:paraId="25BAF29A" w14:textId="77777777" w:rsidR="009676AF" w:rsidRDefault="00552264" w:rsidP="009676AF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0A2C25">
        <w:rPr>
          <w:rFonts w:cstheme="minorHAnsi"/>
          <w:u w:val="single"/>
        </w:rPr>
        <w:t>Eccentricity</w:t>
      </w:r>
      <w:r w:rsidRPr="000A2C25">
        <w:rPr>
          <w:rFonts w:cstheme="minorHAnsi"/>
        </w:rPr>
        <w:t xml:space="preserve">: measure of how elliptical (noncircular) a circle is </w:t>
      </w:r>
    </w:p>
    <w:p w14:paraId="59996F57" w14:textId="401A2533" w:rsidR="001B551B" w:rsidRDefault="00616AEB" w:rsidP="001B551B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9676AF">
        <w:rPr>
          <w:rFonts w:cstheme="minorHAnsi"/>
        </w:rPr>
        <w:t xml:space="preserve">For each slice orthogonal to the track axis, a </w:t>
      </w:r>
      <w:r w:rsidRPr="001B551B">
        <w:rPr>
          <w:rFonts w:cstheme="minorHAnsi"/>
          <w:u w:val="single"/>
        </w:rPr>
        <w:t>cross</w:t>
      </w:r>
      <w:r w:rsidRPr="001B551B">
        <w:rPr>
          <w:rFonts w:cstheme="minorHAnsi"/>
          <w:u w:val="single"/>
        </w:rPr>
        <w:t>-</w:t>
      </w:r>
      <w:r w:rsidRPr="001B551B">
        <w:rPr>
          <w:rFonts w:cstheme="minorHAnsi"/>
          <w:u w:val="single"/>
        </w:rPr>
        <w:t>sectional</w:t>
      </w:r>
      <w:r w:rsidRPr="001B551B">
        <w:rPr>
          <w:rFonts w:cstheme="minorHAnsi"/>
          <w:u w:val="single"/>
        </w:rPr>
        <w:t xml:space="preserve"> </w:t>
      </w:r>
      <w:r w:rsidRPr="001B551B">
        <w:rPr>
          <w:rFonts w:cstheme="minorHAnsi"/>
          <w:u w:val="single"/>
        </w:rPr>
        <w:t xml:space="preserve">area </w:t>
      </w:r>
      <w:r w:rsidRPr="009676AF">
        <w:rPr>
          <w:rFonts w:cstheme="minorHAnsi"/>
        </w:rPr>
        <w:t>is calculated, and a Gaussian</w:t>
      </w:r>
      <w:r w:rsidR="001B551B">
        <w:rPr>
          <w:rFonts w:cstheme="minorHAnsi"/>
        </w:rPr>
        <w:t xml:space="preserve"> </w:t>
      </w:r>
      <w:r w:rsidRPr="009676AF">
        <w:rPr>
          <w:rFonts w:cstheme="minorHAnsi"/>
        </w:rPr>
        <w:t>ellipse is</w:t>
      </w:r>
      <w:r w:rsidRPr="009676AF">
        <w:rPr>
          <w:rFonts w:cstheme="minorHAnsi"/>
        </w:rPr>
        <w:t xml:space="preserve"> </w:t>
      </w:r>
      <w:r w:rsidRPr="009676AF">
        <w:rPr>
          <w:rFonts w:cstheme="minorHAnsi"/>
        </w:rPr>
        <w:t>fitted (</w:t>
      </w:r>
      <w:r w:rsidR="001B551B" w:rsidRPr="001B551B">
        <w:rPr>
          <w:rFonts w:cstheme="minorHAnsi"/>
        </w:rPr>
        <w:t xml:space="preserve">Gander W., Golub G. H., </w:t>
      </w:r>
      <w:r w:rsidR="001B551B">
        <w:rPr>
          <w:rFonts w:cstheme="minorHAnsi"/>
        </w:rPr>
        <w:t>&amp;</w:t>
      </w:r>
      <w:r w:rsidR="001B551B" w:rsidRPr="001B551B">
        <w:rPr>
          <w:rFonts w:cstheme="minorHAnsi"/>
        </w:rPr>
        <w:t xml:space="preserve"> </w:t>
      </w:r>
      <w:proofErr w:type="spellStart"/>
      <w:r w:rsidR="001B551B" w:rsidRPr="001B551B">
        <w:rPr>
          <w:rFonts w:cstheme="minorHAnsi"/>
        </w:rPr>
        <w:t>Strebel</w:t>
      </w:r>
      <w:proofErr w:type="spellEnd"/>
      <w:r w:rsidR="001B551B" w:rsidRPr="001B551B">
        <w:rPr>
          <w:rFonts w:cstheme="minorHAnsi"/>
        </w:rPr>
        <w:t xml:space="preserve"> R. </w:t>
      </w:r>
      <w:r w:rsidR="001B551B">
        <w:rPr>
          <w:rFonts w:cstheme="minorHAnsi"/>
        </w:rPr>
        <w:t>(</w:t>
      </w:r>
      <w:r w:rsidR="001B551B" w:rsidRPr="001B551B">
        <w:rPr>
          <w:rFonts w:cstheme="minorHAnsi"/>
        </w:rPr>
        <w:t>1994</w:t>
      </w:r>
      <w:r w:rsidR="001B551B">
        <w:rPr>
          <w:rFonts w:cstheme="minorHAnsi"/>
        </w:rPr>
        <w:t xml:space="preserve">) </w:t>
      </w:r>
      <w:r w:rsidR="001B551B" w:rsidRPr="001B551B">
        <w:rPr>
          <w:rFonts w:cstheme="minorHAnsi"/>
        </w:rPr>
        <w:t>Least squares</w:t>
      </w:r>
      <w:r w:rsidR="001B551B">
        <w:rPr>
          <w:rFonts w:cstheme="minorHAnsi"/>
        </w:rPr>
        <w:t xml:space="preserve"> </w:t>
      </w:r>
      <w:r w:rsidR="001B551B" w:rsidRPr="001B551B">
        <w:rPr>
          <w:rFonts w:cstheme="minorHAnsi"/>
        </w:rPr>
        <w:t xml:space="preserve">fitting of circles and ellipses. </w:t>
      </w:r>
      <w:r w:rsidR="001B551B" w:rsidRPr="001B551B">
        <w:rPr>
          <w:rFonts w:cstheme="minorHAnsi"/>
          <w:i/>
        </w:rPr>
        <w:t>Bit</w:t>
      </w:r>
      <w:r w:rsidR="001B551B" w:rsidRPr="001B551B">
        <w:rPr>
          <w:rFonts w:cstheme="minorHAnsi"/>
        </w:rPr>
        <w:t xml:space="preserve"> </w:t>
      </w:r>
      <w:r w:rsidR="001B551B" w:rsidRPr="001B551B">
        <w:rPr>
          <w:rFonts w:cstheme="minorHAnsi"/>
          <w:i/>
        </w:rPr>
        <w:t>34</w:t>
      </w:r>
      <w:r w:rsidR="001B551B">
        <w:rPr>
          <w:rFonts w:cstheme="minorHAnsi"/>
        </w:rPr>
        <w:t>(4)</w:t>
      </w:r>
      <w:r w:rsidR="001B551B">
        <w:rPr>
          <w:rFonts w:cstheme="minorHAnsi"/>
          <w:i/>
        </w:rPr>
        <w:t xml:space="preserve">, </w:t>
      </w:r>
      <w:r w:rsidR="001B551B" w:rsidRPr="001B551B">
        <w:rPr>
          <w:rFonts w:cstheme="minorHAnsi"/>
        </w:rPr>
        <w:t>558–578.</w:t>
      </w:r>
      <w:r w:rsidRPr="001B551B">
        <w:rPr>
          <w:rFonts w:cstheme="minorHAnsi"/>
        </w:rPr>
        <w:t>), from which major and minor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axes, eccentricity, and a rotational orientation can be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 xml:space="preserve">derived. </w:t>
      </w:r>
    </w:p>
    <w:p w14:paraId="53E8DB01" w14:textId="2DB37B55" w:rsidR="001B551B" w:rsidRDefault="00616AEB" w:rsidP="001B551B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1B551B">
        <w:rPr>
          <w:rFonts w:cstheme="minorHAnsi"/>
        </w:rPr>
        <w:t>Local minimum and maximum of cross-sectional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area at different depths are adopted as the entrance hole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diameter and the maximum track width</w:t>
      </w:r>
      <w:r w:rsidR="001B551B">
        <w:rPr>
          <w:rFonts w:cstheme="minorHAnsi"/>
        </w:rPr>
        <w:t xml:space="preserve"> and can </w:t>
      </w:r>
      <w:r w:rsidRPr="001B551B">
        <w:rPr>
          <w:rFonts w:cstheme="minorHAnsi"/>
        </w:rPr>
        <w:t xml:space="preserve">be used to calculate </w:t>
      </w:r>
      <w:r w:rsidRPr="001B551B">
        <w:rPr>
          <w:rFonts w:cstheme="minorHAnsi"/>
          <w:u w:val="single"/>
        </w:rPr>
        <w:t>track volume</w:t>
      </w:r>
      <w:r w:rsidRPr="001B551B">
        <w:rPr>
          <w:rFonts w:cstheme="minorHAnsi"/>
        </w:rPr>
        <w:t>, and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 xml:space="preserve">cumulative volume. </w:t>
      </w:r>
      <w:r w:rsidR="001B551B">
        <w:rPr>
          <w:rFonts w:cstheme="minorHAnsi"/>
        </w:rPr>
        <w:t>(See also Frustum method below.)</w:t>
      </w:r>
    </w:p>
    <w:p w14:paraId="5BE14483" w14:textId="77777777" w:rsidR="001B551B" w:rsidRDefault="001B551B" w:rsidP="001B551B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1B551B">
        <w:rPr>
          <w:rFonts w:cstheme="minorHAnsi"/>
          <w:u w:val="single"/>
        </w:rPr>
        <w:t>A</w:t>
      </w:r>
      <w:r w:rsidR="00616AEB" w:rsidRPr="001B551B">
        <w:rPr>
          <w:rFonts w:cstheme="minorHAnsi"/>
          <w:u w:val="single"/>
        </w:rPr>
        <w:t>xial deviation</w:t>
      </w:r>
      <w:r>
        <w:rPr>
          <w:rFonts w:cstheme="minorHAnsi"/>
        </w:rPr>
        <w:t>:</w:t>
      </w:r>
      <w:r w:rsidR="00616AEB" w:rsidRPr="001B551B">
        <w:rPr>
          <w:rFonts w:cstheme="minorHAnsi"/>
        </w:rPr>
        <w:t xml:space="preserve"> deviation of</w:t>
      </w:r>
      <w:r w:rsidR="00616AEB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the centroid of any given slice from a normal (true 0</w:t>
      </w:r>
      <w:r w:rsidR="00F33336" w:rsidRPr="001B551B">
        <w:rPr>
          <w:rFonts w:cstheme="minorHAnsi"/>
        </w:rPr>
        <w:t>°</w:t>
      </w:r>
      <w:r w:rsidR="00616AEB" w:rsidRPr="001B551B">
        <w:rPr>
          <w:rFonts w:cstheme="minorHAnsi"/>
        </w:rPr>
        <w:t>)</w:t>
      </w:r>
      <w:r w:rsidR="00616AEB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impac</w:t>
      </w:r>
      <w:r>
        <w:rPr>
          <w:rFonts w:cstheme="minorHAnsi"/>
        </w:rPr>
        <w:t>t. (</w:t>
      </w:r>
      <w:r w:rsidR="00616AEB" w:rsidRPr="001B551B">
        <w:rPr>
          <w:rFonts w:cstheme="minorHAnsi"/>
        </w:rPr>
        <w:t>A track with an impact angle of 0</w:t>
      </w:r>
      <w:r w:rsidR="00F33336" w:rsidRPr="001B551B">
        <w:rPr>
          <w:rFonts w:cstheme="minorHAnsi"/>
        </w:rPr>
        <w:t>°</w:t>
      </w:r>
      <w:r w:rsidR="00616AEB" w:rsidRPr="001B551B">
        <w:rPr>
          <w:rFonts w:cstheme="minorHAnsi"/>
        </w:rPr>
        <w:t xml:space="preserve"> will have a</w:t>
      </w:r>
      <w:r w:rsidR="00616AEB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total axial drift of zero.</w:t>
      </w:r>
      <w:r>
        <w:rPr>
          <w:rFonts w:cstheme="minorHAnsi"/>
        </w:rPr>
        <w:t xml:space="preserve">) </w:t>
      </w:r>
      <w:proofErr w:type="gramStart"/>
      <w:r w:rsidR="00616AEB" w:rsidRPr="001B551B">
        <w:rPr>
          <w:rFonts w:cstheme="minorHAnsi"/>
        </w:rPr>
        <w:t>This</w:t>
      </w:r>
      <w:proofErr w:type="gramEnd"/>
      <w:r w:rsidR="00616AEB" w:rsidRPr="001B551B">
        <w:rPr>
          <w:rFonts w:cstheme="minorHAnsi"/>
        </w:rPr>
        <w:t xml:space="preserve"> parameter can be used to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quantify track motion in three dimensions and any fine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scale angular shifts. The total axial deflection is used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to calculate the impact angle parameter. These data are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presented as a function of Z, the penetration of impactor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 xml:space="preserve">depth, or distance from the entrance hole. </w:t>
      </w:r>
      <w:r>
        <w:rPr>
          <w:rFonts w:cstheme="minorHAnsi"/>
        </w:rPr>
        <w:t>(Note: the</w:t>
      </w:r>
      <w:r w:rsidR="00616AEB" w:rsidRPr="001B551B">
        <w:rPr>
          <w:rFonts w:cstheme="minorHAnsi"/>
        </w:rPr>
        <w:t xml:space="preserve"> location of</w:t>
      </w:r>
      <w:r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the entrance hole may differ from the actual top surface</w:t>
      </w:r>
      <w:r w:rsidR="00552264" w:rsidRPr="001B551B">
        <w:rPr>
          <w:rFonts w:cstheme="minorHAnsi"/>
        </w:rPr>
        <w:t xml:space="preserve"> </w:t>
      </w:r>
      <w:r w:rsidR="00616AEB" w:rsidRPr="001B551B">
        <w:rPr>
          <w:rFonts w:cstheme="minorHAnsi"/>
        </w:rPr>
        <w:t>of the aerogel</w:t>
      </w:r>
      <w:r>
        <w:rPr>
          <w:rFonts w:cstheme="minorHAnsi"/>
        </w:rPr>
        <w:t>.)</w:t>
      </w:r>
    </w:p>
    <w:p w14:paraId="0F415496" w14:textId="14E2CD0E" w:rsidR="00616AEB" w:rsidRPr="001B551B" w:rsidRDefault="00552264" w:rsidP="001B551B">
      <w:pPr>
        <w:pStyle w:val="ListParagraph"/>
        <w:numPr>
          <w:ilvl w:val="0"/>
          <w:numId w:val="1"/>
        </w:numPr>
        <w:tabs>
          <w:tab w:val="left" w:pos="540"/>
        </w:tabs>
        <w:ind w:left="360"/>
        <w:rPr>
          <w:rFonts w:cstheme="minorHAnsi"/>
        </w:rPr>
      </w:pPr>
      <w:r w:rsidRPr="001B551B">
        <w:rPr>
          <w:rFonts w:cstheme="minorHAnsi"/>
        </w:rPr>
        <w:t>T</w:t>
      </w:r>
      <w:r w:rsidRPr="001B551B">
        <w:rPr>
          <w:rFonts w:cstheme="minorHAnsi"/>
        </w:rPr>
        <w:t>he entrance area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should be a focus of primary concern, for it is the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initial structure created by the pristine impactor</w:t>
      </w:r>
      <w:r w:rsidRPr="001B551B">
        <w:rPr>
          <w:rFonts w:cstheme="minorHAnsi"/>
        </w:rPr>
        <w:t xml:space="preserve">. </w:t>
      </w:r>
      <w:r w:rsidRPr="001B551B">
        <w:rPr>
          <w:rFonts w:cstheme="minorHAnsi"/>
        </w:rPr>
        <w:t>Entrance hole area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and shape, measured in 3D, provide a first, best indicator</w:t>
      </w:r>
      <w:r w:rsidRPr="001B551B">
        <w:rPr>
          <w:rFonts w:cstheme="minorHAnsi"/>
        </w:rPr>
        <w:t xml:space="preserve"> </w:t>
      </w:r>
      <w:r w:rsidRPr="001B551B">
        <w:rPr>
          <w:rFonts w:cstheme="minorHAnsi"/>
        </w:rPr>
        <w:t>of original impactor size and shape.</w:t>
      </w:r>
    </w:p>
    <w:p w14:paraId="3848C54A" w14:textId="77777777" w:rsidR="00E62263" w:rsidRPr="000A2C25" w:rsidRDefault="00E62263" w:rsidP="00E62263">
      <w:pPr>
        <w:tabs>
          <w:tab w:val="left" w:pos="540"/>
        </w:tabs>
        <w:rPr>
          <w:rFonts w:cstheme="minorHAnsi"/>
          <w:b/>
          <w:sz w:val="28"/>
        </w:rPr>
      </w:pPr>
      <w:r w:rsidRPr="000A2C25">
        <w:rPr>
          <w:rFonts w:cstheme="minorHAnsi"/>
          <w:b/>
          <w:sz w:val="28"/>
        </w:rPr>
        <w:lastRenderedPageBreak/>
        <w:t xml:space="preserve">Frustum method of volume calculation </w:t>
      </w:r>
    </w:p>
    <w:p w14:paraId="4BC74FAF" w14:textId="77777777" w:rsidR="00E62263" w:rsidRPr="000A2C25" w:rsidRDefault="00E62263" w:rsidP="00616AEB">
      <w:pPr>
        <w:tabs>
          <w:tab w:val="left" w:pos="540"/>
        </w:tabs>
        <w:rPr>
          <w:rFonts w:cstheme="minorHAnsi"/>
        </w:rPr>
      </w:pPr>
    </w:p>
    <w:p w14:paraId="495D5EC6" w14:textId="531D70BE" w:rsidR="00616AEB" w:rsidRPr="000A2C25" w:rsidRDefault="00616AEB" w:rsidP="00616AEB">
      <w:pPr>
        <w:tabs>
          <w:tab w:val="left" w:pos="540"/>
        </w:tabs>
        <w:rPr>
          <w:rFonts w:cstheme="minorHAnsi"/>
        </w:rPr>
      </w:pPr>
      <w:r w:rsidRPr="000A2C25">
        <w:rPr>
          <w:rFonts w:cstheme="minorHAnsi"/>
        </w:rPr>
        <w:drawing>
          <wp:inline distT="0" distB="0" distL="0" distR="0" wp14:anchorId="7F6DC6DF" wp14:editId="2AECF5A8">
            <wp:extent cx="5943600" cy="2148840"/>
            <wp:effectExtent l="19050" t="19050" r="19050" b="22860"/>
            <wp:docPr id="2867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33B09B5-5720-4FB7-A777-AC700AFFAF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3">
                      <a:extLst>
                        <a:ext uri="{FF2B5EF4-FFF2-40B4-BE49-F238E27FC236}">
                          <a16:creationId xmlns:a16="http://schemas.microsoft.com/office/drawing/2014/main" id="{433B09B5-5720-4FB7-A777-AC700AFFAF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1B74ABCC" w14:textId="77777777" w:rsidR="00F33336" w:rsidRDefault="000A2C25" w:rsidP="000A2C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2C25">
        <w:rPr>
          <w:rFonts w:cstheme="minorHAnsi"/>
        </w:rPr>
        <w:t xml:space="preserve">(Top) Cartoon of frustum divisions used to calculated morphology parameters on Track 152. </w:t>
      </w:r>
    </w:p>
    <w:p w14:paraId="425CEA1B" w14:textId="65EF6961" w:rsidR="00E62263" w:rsidRDefault="000A2C25" w:rsidP="000A2C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2C25">
        <w:rPr>
          <w:rFonts w:cstheme="minorHAnsi"/>
        </w:rPr>
        <w:t>(Bottom) LSCM reflectance</w:t>
      </w:r>
      <w:r w:rsidRPr="000A2C25">
        <w:rPr>
          <w:rFonts w:cstheme="minorHAnsi"/>
        </w:rPr>
        <w:t xml:space="preserve"> </w:t>
      </w:r>
      <w:r w:rsidRPr="000A2C25">
        <w:rPr>
          <w:rFonts w:cstheme="minorHAnsi"/>
        </w:rPr>
        <w:t>intensity map, 8-bit grayscale image in line with frustum cartoon.</w:t>
      </w:r>
    </w:p>
    <w:p w14:paraId="2CAA97E4" w14:textId="77777777" w:rsidR="00F33336" w:rsidRDefault="00F33336" w:rsidP="000A2C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40D68C" w14:textId="77777777" w:rsidR="000A2C25" w:rsidRPr="000A2C25" w:rsidRDefault="000A2C25" w:rsidP="000A2C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EC0144" w14:textId="65AD409C" w:rsidR="00B16BBE" w:rsidRPr="000A2C25" w:rsidRDefault="000A2C25" w:rsidP="00616AEB">
      <w:pPr>
        <w:tabs>
          <w:tab w:val="left" w:pos="540"/>
        </w:tabs>
        <w:rPr>
          <w:rFonts w:eastAsiaTheme="minorEastAsia" w:cstheme="minorHAnsi"/>
          <w:sz w:val="32"/>
        </w:rPr>
      </w:pPr>
      <w:r w:rsidRPr="000A2C2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24587E5" wp14:editId="447B07B4">
            <wp:simplePos x="0" y="0"/>
            <wp:positionH relativeFrom="column">
              <wp:posOffset>2857500</wp:posOffset>
            </wp:positionH>
            <wp:positionV relativeFrom="paragraph">
              <wp:posOffset>83820</wp:posOffset>
            </wp:positionV>
            <wp:extent cx="1800225" cy="1518285"/>
            <wp:effectExtent l="0" t="0" r="9525" b="5715"/>
            <wp:wrapTight wrapText="bothSides">
              <wp:wrapPolygon edited="0">
                <wp:start x="8914" y="0"/>
                <wp:lineTo x="6171" y="271"/>
                <wp:lineTo x="2971" y="2710"/>
                <wp:lineTo x="2971" y="4336"/>
                <wp:lineTo x="0" y="13009"/>
                <wp:lineTo x="0" y="15719"/>
                <wp:lineTo x="457" y="18429"/>
                <wp:lineTo x="6629" y="21410"/>
                <wp:lineTo x="9143" y="21410"/>
                <wp:lineTo x="12571" y="21410"/>
                <wp:lineTo x="14857" y="21410"/>
                <wp:lineTo x="21257" y="18429"/>
                <wp:lineTo x="21486" y="15990"/>
                <wp:lineTo x="21486" y="12738"/>
                <wp:lineTo x="20343" y="8673"/>
                <wp:lineTo x="19429" y="2710"/>
                <wp:lineTo x="16000" y="271"/>
                <wp:lineTo x="13257" y="0"/>
                <wp:lineTo x="8914" y="0"/>
              </wp:wrapPolygon>
            </wp:wrapTight>
            <wp:docPr id="4" name="Picture 4" descr="https://upload.wikimedia.org/wikipedia/commons/thumb/5/5c/CroppedCone.svg/1024px-CroppedCon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c/CroppedCone.svg/1024px-CroppedCon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0F68" w14:textId="0A3A0C06" w:rsidR="00E62263" w:rsidRPr="000A2C25" w:rsidRDefault="00B16BBE" w:rsidP="00616AEB">
      <w:pPr>
        <w:tabs>
          <w:tab w:val="left" w:pos="540"/>
        </w:tabs>
        <w:rPr>
          <w:rFonts w:cstheme="minorHAnsi"/>
          <w:sz w:val="32"/>
        </w:rPr>
      </w:pPr>
      <m:oMath>
        <m:r>
          <w:rPr>
            <w:rFonts w:ascii="Cambria Math" w:hAnsi="Cambria Math" w:cstheme="minorHAnsi"/>
            <w:sz w:val="32"/>
          </w:rPr>
          <m:t xml:space="preserve">V= </m:t>
        </m:r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πh</m:t>
            </m:r>
          </m:num>
          <m:den>
            <m:r>
              <w:rPr>
                <w:rFonts w:ascii="Cambria Math" w:hAnsi="Cambria Math" w:cstheme="minorHAnsi"/>
                <w:sz w:val="32"/>
              </w:rPr>
              <m:t>3</m:t>
            </m:r>
          </m:den>
        </m:f>
        <m:r>
          <w:rPr>
            <w:rFonts w:ascii="Cambria Math" w:eastAsiaTheme="minorEastAsia" w:hAnsi="Cambria Math" w:cstheme="minorHAnsi"/>
            <w:sz w:val="32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</w:rPr>
          <m:t>)</m:t>
        </m:r>
      </m:oMath>
      <w:r w:rsidRPr="000A2C25">
        <w:rPr>
          <w:rFonts w:cstheme="minorHAnsi"/>
        </w:rPr>
        <w:t xml:space="preserve"> </w:t>
      </w:r>
    </w:p>
    <w:p w14:paraId="633EE879" w14:textId="77777777" w:rsidR="00B16BBE" w:rsidRPr="000A2C25" w:rsidRDefault="00B16BBE" w:rsidP="00616AEB">
      <w:pPr>
        <w:tabs>
          <w:tab w:val="left" w:pos="540"/>
        </w:tabs>
        <w:rPr>
          <w:rFonts w:cstheme="minorHAnsi"/>
          <w:i/>
          <w:color w:val="222222"/>
          <w:sz w:val="26"/>
          <w:szCs w:val="26"/>
          <w:u w:val="single"/>
          <w:shd w:val="clear" w:color="auto" w:fill="FFFFFF"/>
        </w:rPr>
      </w:pPr>
    </w:p>
    <w:p w14:paraId="077F9693" w14:textId="77777777" w:rsidR="00B16BBE" w:rsidRPr="000A2C25" w:rsidRDefault="00B16BBE" w:rsidP="00616AEB">
      <w:pPr>
        <w:tabs>
          <w:tab w:val="left" w:pos="540"/>
        </w:tabs>
        <w:rPr>
          <w:rFonts w:cstheme="minorHAnsi"/>
          <w:i/>
          <w:color w:val="222222"/>
          <w:sz w:val="26"/>
          <w:szCs w:val="26"/>
          <w:u w:val="single"/>
          <w:shd w:val="clear" w:color="auto" w:fill="FFFFFF"/>
        </w:rPr>
      </w:pPr>
    </w:p>
    <w:p w14:paraId="2C6FF96B" w14:textId="77777777" w:rsidR="000A2C25" w:rsidRDefault="000A2C25" w:rsidP="00B16BBE">
      <w:pPr>
        <w:tabs>
          <w:tab w:val="left" w:pos="540"/>
        </w:tabs>
        <w:spacing w:after="0"/>
        <w:rPr>
          <w:rFonts w:cstheme="minorHAnsi"/>
          <w:b/>
          <w:i/>
          <w:color w:val="222222"/>
          <w:sz w:val="26"/>
          <w:szCs w:val="26"/>
          <w:shd w:val="clear" w:color="auto" w:fill="FFFFFF"/>
        </w:rPr>
      </w:pPr>
    </w:p>
    <w:p w14:paraId="796379E1" w14:textId="7773B191" w:rsidR="00B16BBE" w:rsidRPr="0043215E" w:rsidRDefault="00B16BBE" w:rsidP="00B16BBE">
      <w:pPr>
        <w:tabs>
          <w:tab w:val="left" w:pos="540"/>
        </w:tabs>
        <w:spacing w:after="0"/>
        <w:rPr>
          <w:rFonts w:cstheme="minorHAnsi"/>
          <w:color w:val="222222"/>
          <w:szCs w:val="26"/>
          <w:shd w:val="clear" w:color="auto" w:fill="FFFFFF"/>
        </w:rPr>
      </w:pPr>
      <w:r w:rsidRPr="0043215E">
        <w:rPr>
          <w:rFonts w:cstheme="minorHAnsi"/>
          <w:b/>
          <w:i/>
          <w:color w:val="222222"/>
          <w:szCs w:val="26"/>
          <w:shd w:val="clear" w:color="auto" w:fill="FFFFFF"/>
        </w:rPr>
        <w:t>V</w:t>
      </w:r>
      <w:r w:rsidRPr="0043215E">
        <w:rPr>
          <w:rFonts w:cstheme="minorHAnsi"/>
          <w:color w:val="222222"/>
          <w:szCs w:val="26"/>
          <w:shd w:val="clear" w:color="auto" w:fill="FFFFFF"/>
        </w:rPr>
        <w:t>: volume</w:t>
      </w:r>
    </w:p>
    <w:p w14:paraId="3ED423B4" w14:textId="034880A2" w:rsidR="00B16BBE" w:rsidRPr="0043215E" w:rsidRDefault="00776F91" w:rsidP="000A2C25">
      <w:pPr>
        <w:tabs>
          <w:tab w:val="left" w:pos="540"/>
        </w:tabs>
        <w:spacing w:after="0"/>
        <w:rPr>
          <w:rFonts w:cstheme="minorHAnsi"/>
          <w:color w:val="222222"/>
          <w:szCs w:val="26"/>
          <w:shd w:val="clear" w:color="auto" w:fill="FFFFFF"/>
        </w:rPr>
      </w:pPr>
      <w:r w:rsidRPr="0043215E">
        <w:rPr>
          <w:rFonts w:cstheme="minorHAnsi"/>
          <w:b/>
          <w:i/>
          <w:color w:val="222222"/>
          <w:szCs w:val="26"/>
          <w:shd w:val="clear" w:color="auto" w:fill="FFFFFF"/>
        </w:rPr>
        <w:t>h</w:t>
      </w:r>
      <w:r w:rsidRPr="0043215E">
        <w:rPr>
          <w:rFonts w:cstheme="minorHAnsi"/>
          <w:color w:val="222222"/>
          <w:szCs w:val="26"/>
          <w:shd w:val="clear" w:color="auto" w:fill="FFFFFF"/>
        </w:rPr>
        <w:t>:</w:t>
      </w:r>
      <w:r w:rsidRPr="0043215E">
        <w:rPr>
          <w:rFonts w:cstheme="minorHAnsi"/>
          <w:color w:val="222222"/>
          <w:szCs w:val="26"/>
          <w:shd w:val="clear" w:color="auto" w:fill="FFFFFF"/>
        </w:rPr>
        <w:t xml:space="preserve"> </w:t>
      </w:r>
      <w:r w:rsidR="000A2C25" w:rsidRPr="0043215E">
        <w:rPr>
          <w:rFonts w:cstheme="minorHAnsi"/>
          <w:color w:val="222222"/>
          <w:szCs w:val="26"/>
          <w:shd w:val="clear" w:color="auto" w:fill="FFFFFF"/>
        </w:rPr>
        <w:t xml:space="preserve">height or </w:t>
      </w:r>
      <w:r w:rsidRPr="0043215E">
        <w:rPr>
          <w:rFonts w:cstheme="minorHAnsi"/>
          <w:color w:val="222222"/>
          <w:szCs w:val="26"/>
          <w:shd w:val="clear" w:color="auto" w:fill="FFFFFF"/>
        </w:rPr>
        <w:t>perpendicular distance between the planes of the two bases</w:t>
      </w:r>
      <w:r w:rsidR="00B16BBE" w:rsidRPr="0043215E">
        <w:rPr>
          <w:rFonts w:cstheme="minorHAnsi"/>
          <w:color w:val="222222"/>
          <w:szCs w:val="26"/>
          <w:shd w:val="clear" w:color="auto" w:fill="FFFFFF"/>
        </w:rPr>
        <w:br/>
      </w:r>
      <w:r w:rsidR="00B16BBE" w:rsidRPr="0043215E">
        <w:rPr>
          <w:rFonts w:cstheme="minorHAnsi"/>
          <w:b/>
          <w:i/>
          <w:color w:val="222222"/>
          <w:szCs w:val="26"/>
          <w:shd w:val="clear" w:color="auto" w:fill="FFFFFF"/>
        </w:rPr>
        <w:t>r</w:t>
      </w:r>
      <w:r w:rsidR="00B16BBE" w:rsidRPr="0043215E">
        <w:rPr>
          <w:rFonts w:cstheme="minorHAnsi"/>
          <w:b/>
          <w:i/>
          <w:color w:val="222222"/>
          <w:szCs w:val="26"/>
          <w:shd w:val="clear" w:color="auto" w:fill="FFFFFF"/>
          <w:vertAlign w:val="subscript"/>
        </w:rPr>
        <w:t>1</w:t>
      </w:r>
      <w:r w:rsidR="00B16BBE" w:rsidRPr="0043215E">
        <w:rPr>
          <w:rFonts w:cstheme="minorHAnsi"/>
          <w:color w:val="222222"/>
          <w:szCs w:val="26"/>
          <w:shd w:val="clear" w:color="auto" w:fill="FFFFFF"/>
          <w:vertAlign w:val="subscript"/>
        </w:rPr>
        <w:t xml:space="preserve"> </w:t>
      </w:r>
      <w:r w:rsidR="00B16BBE" w:rsidRPr="0043215E">
        <w:rPr>
          <w:rFonts w:cstheme="minorHAnsi"/>
          <w:color w:val="222222"/>
          <w:szCs w:val="26"/>
          <w:shd w:val="clear" w:color="auto" w:fill="FFFFFF"/>
        </w:rPr>
        <w:t xml:space="preserve">&amp; </w:t>
      </w:r>
      <w:r w:rsidR="00B16BBE" w:rsidRPr="0043215E">
        <w:rPr>
          <w:rFonts w:cstheme="minorHAnsi"/>
          <w:b/>
          <w:i/>
          <w:color w:val="222222"/>
          <w:szCs w:val="26"/>
          <w:shd w:val="clear" w:color="auto" w:fill="FFFFFF"/>
        </w:rPr>
        <w:t>r</w:t>
      </w:r>
      <w:r w:rsidR="00B16BBE" w:rsidRPr="0043215E">
        <w:rPr>
          <w:rFonts w:cstheme="minorHAnsi"/>
          <w:b/>
          <w:i/>
          <w:color w:val="222222"/>
          <w:szCs w:val="26"/>
          <w:shd w:val="clear" w:color="auto" w:fill="FFFFFF"/>
          <w:vertAlign w:val="subscript"/>
        </w:rPr>
        <w:t>2</w:t>
      </w:r>
      <w:r w:rsidR="00B16BBE" w:rsidRPr="0043215E">
        <w:rPr>
          <w:rFonts w:cstheme="minorHAnsi"/>
          <w:color w:val="222222"/>
          <w:szCs w:val="26"/>
          <w:shd w:val="clear" w:color="auto" w:fill="FFFFFF"/>
        </w:rPr>
        <w:t>: radii of the two bases</w:t>
      </w:r>
      <w:bookmarkStart w:id="0" w:name="_GoBack"/>
      <w:bookmarkEnd w:id="0"/>
    </w:p>
    <w:p w14:paraId="12B3753F" w14:textId="5AAA1C65" w:rsidR="00B16BBE" w:rsidRPr="0043215E" w:rsidRDefault="000A2C25" w:rsidP="000A2C25">
      <w:pPr>
        <w:tabs>
          <w:tab w:val="left" w:pos="540"/>
        </w:tabs>
        <w:spacing w:after="0"/>
        <w:ind w:left="270" w:hanging="270"/>
        <w:rPr>
          <w:rFonts w:cstheme="minorHAnsi"/>
          <w:color w:val="222222"/>
          <w:szCs w:val="26"/>
          <w:shd w:val="clear" w:color="auto" w:fill="FFFFFF"/>
        </w:rPr>
      </w:pPr>
      <w:r w:rsidRPr="0043215E">
        <w:rPr>
          <w:rFonts w:cstheme="minorHAnsi"/>
          <w:b/>
          <w:i/>
          <w:color w:val="222222"/>
          <w:szCs w:val="26"/>
          <w:shd w:val="clear" w:color="auto" w:fill="FFFFFF"/>
        </w:rPr>
        <w:t>s</w:t>
      </w:r>
      <w:r w:rsidRPr="0043215E">
        <w:rPr>
          <w:rFonts w:cstheme="minorHAnsi"/>
          <w:color w:val="222222"/>
          <w:szCs w:val="26"/>
          <w:shd w:val="clear" w:color="auto" w:fill="FFFFFF"/>
        </w:rPr>
        <w:t>: “slant height” or length of the surface between the two bases (not required for volume calculation)</w:t>
      </w:r>
    </w:p>
    <w:p w14:paraId="301A6D1B" w14:textId="471D01A0" w:rsidR="00776F91" w:rsidRPr="000A2C25" w:rsidRDefault="00776F91" w:rsidP="00616AEB">
      <w:pPr>
        <w:tabs>
          <w:tab w:val="left" w:pos="540"/>
        </w:tabs>
        <w:rPr>
          <w:rFonts w:cstheme="minorHAnsi"/>
        </w:rPr>
      </w:pPr>
    </w:p>
    <w:sectPr w:rsidR="00776F91" w:rsidRPr="000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2192B"/>
    <w:multiLevelType w:val="hybridMultilevel"/>
    <w:tmpl w:val="B4DE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28"/>
    <w:rsid w:val="0000038B"/>
    <w:rsid w:val="000A2C25"/>
    <w:rsid w:val="000D3118"/>
    <w:rsid w:val="001B551B"/>
    <w:rsid w:val="003F4946"/>
    <w:rsid w:val="0043215E"/>
    <w:rsid w:val="004902E8"/>
    <w:rsid w:val="00552264"/>
    <w:rsid w:val="00616AEB"/>
    <w:rsid w:val="006B48BF"/>
    <w:rsid w:val="00756199"/>
    <w:rsid w:val="00776F91"/>
    <w:rsid w:val="00866BBE"/>
    <w:rsid w:val="00900528"/>
    <w:rsid w:val="00912570"/>
    <w:rsid w:val="009676AF"/>
    <w:rsid w:val="009F5003"/>
    <w:rsid w:val="00B16BBE"/>
    <w:rsid w:val="00B41CC8"/>
    <w:rsid w:val="00D531BD"/>
    <w:rsid w:val="00E13478"/>
    <w:rsid w:val="00E62263"/>
    <w:rsid w:val="00F33336"/>
    <w:rsid w:val="00F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E2B"/>
  <w15:chartTrackingRefBased/>
  <w15:docId w15:val="{90C1C456-A8DB-4146-BC09-6E31E4CB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Fendrich</dc:creator>
  <cp:keywords/>
  <dc:description/>
  <cp:lastModifiedBy>Kim Fendrich</cp:lastModifiedBy>
  <cp:revision>8</cp:revision>
  <dcterms:created xsi:type="dcterms:W3CDTF">2019-01-15T20:06:00Z</dcterms:created>
  <dcterms:modified xsi:type="dcterms:W3CDTF">2019-01-25T21:41:00Z</dcterms:modified>
</cp:coreProperties>
</file>