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06" w:rsidRDefault="00D20B06" w:rsidP="00D20B06">
      <w:pPr>
        <w:ind w:rightChars="269" w:right="565"/>
        <w:jc w:val="center"/>
        <w:rPr>
          <w:rFonts w:hint="eastAsia"/>
          <w:b/>
          <w:sz w:val="32"/>
          <w:szCs w:val="32"/>
        </w:rPr>
      </w:pPr>
      <w:r w:rsidRPr="00A8740B">
        <w:rPr>
          <w:rFonts w:hint="eastAsia"/>
          <w:b/>
          <w:sz w:val="32"/>
          <w:szCs w:val="32"/>
        </w:rPr>
        <w:t>实验</w:t>
      </w:r>
      <w:r w:rsidRPr="00A8740B">
        <w:rPr>
          <w:rFonts w:hint="eastAsia"/>
          <w:b/>
          <w:sz w:val="32"/>
          <w:szCs w:val="32"/>
        </w:rPr>
        <w:t xml:space="preserve">3   </w:t>
      </w:r>
      <w:r w:rsidRPr="00A8740B">
        <w:rPr>
          <w:b/>
          <w:sz w:val="32"/>
          <w:szCs w:val="32"/>
        </w:rPr>
        <w:t>边缘检测</w:t>
      </w:r>
    </w:p>
    <w:p w:rsidR="00D20B06" w:rsidRPr="00434453" w:rsidRDefault="00D20B06" w:rsidP="00D20B06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D20B06" w:rsidRPr="00434453" w:rsidRDefault="00D20B06" w:rsidP="00D20B06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</w:rPr>
      </w:pPr>
      <w:r>
        <w:rPr>
          <w:sz w:val="28"/>
          <w:szCs w:val="28"/>
          <w:lang w:val="zh-CN"/>
        </w:rPr>
        <w:t>掌握</w:t>
      </w:r>
      <w:r w:rsidRPr="00434453">
        <w:rPr>
          <w:sz w:val="28"/>
          <w:szCs w:val="28"/>
          <w:lang w:val="zh-CN"/>
        </w:rPr>
        <w:t>差分算</w:t>
      </w:r>
      <w:r w:rsidRPr="00434453">
        <w:rPr>
          <w:sz w:val="28"/>
          <w:szCs w:val="28"/>
        </w:rPr>
        <w:t>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proofErr w:type="gramStart"/>
      <w:r>
        <w:rPr>
          <w:rFonts w:hint="eastAsia"/>
          <w:sz w:val="28"/>
          <w:szCs w:val="28"/>
        </w:rPr>
        <w:t>阶和</w:t>
      </w:r>
      <w:proofErr w:type="gramEnd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阶）</w:t>
      </w:r>
    </w:p>
    <w:p w:rsidR="00D20B06" w:rsidRPr="00434453" w:rsidRDefault="00D20B06" w:rsidP="00D20B06">
      <w:pPr>
        <w:numPr>
          <w:ilvl w:val="0"/>
          <w:numId w:val="3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</w:rPr>
        <w:t>canny</w:t>
      </w:r>
      <w:r>
        <w:rPr>
          <w:rFonts w:hint="eastAsia"/>
          <w:sz w:val="28"/>
          <w:szCs w:val="28"/>
        </w:rPr>
        <w:t>算子</w:t>
      </w:r>
    </w:p>
    <w:p w:rsidR="00D20B06" w:rsidRDefault="00D20B06" w:rsidP="00D20B06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D20B06" w:rsidRDefault="00D20B06" w:rsidP="00D20B06">
      <w:pPr>
        <w:numPr>
          <w:ilvl w:val="0"/>
          <w:numId w:val="6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将相关实验内容编程实现，</w:t>
      </w:r>
      <w:r w:rsidRPr="00547830">
        <w:rPr>
          <w:rFonts w:hint="eastAsia"/>
          <w:color w:val="FF0000"/>
          <w:sz w:val="28"/>
          <w:szCs w:val="28"/>
        </w:rPr>
        <w:t>并将程序提交到多模式教学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D20B06" w:rsidRPr="0020000D" w:rsidRDefault="00D20B06" w:rsidP="00D20B06">
      <w:pPr>
        <w:numPr>
          <w:ilvl w:val="0"/>
          <w:numId w:val="6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将相关实验实现过程和结果写成文档，</w:t>
      </w:r>
      <w:r w:rsidRPr="00547830">
        <w:rPr>
          <w:rFonts w:hint="eastAsia"/>
          <w:color w:val="FF0000"/>
          <w:sz w:val="28"/>
          <w:szCs w:val="28"/>
        </w:rPr>
        <w:t>并将文档提交到多模式教学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D20B06" w:rsidRPr="00434453" w:rsidRDefault="00D20B06" w:rsidP="00D20B06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D20B06" w:rsidRPr="00434453" w:rsidRDefault="00D20B06" w:rsidP="00D20B06">
      <w:p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使用</w:t>
      </w:r>
      <w:proofErr w:type="spellStart"/>
      <w:r w:rsidRPr="00434453">
        <w:rPr>
          <w:rFonts w:hint="eastAsia"/>
          <w:sz w:val="28"/>
          <w:szCs w:val="28"/>
        </w:rPr>
        <w:t>Matlab</w:t>
      </w:r>
      <w:proofErr w:type="spellEnd"/>
      <w:r w:rsidRPr="00434453">
        <w:rPr>
          <w:rFonts w:hint="eastAsia"/>
          <w:sz w:val="28"/>
          <w:szCs w:val="28"/>
        </w:rPr>
        <w:t>或者</w:t>
      </w:r>
      <w:r w:rsidRPr="00434453">
        <w:rPr>
          <w:rFonts w:hint="eastAsia"/>
          <w:sz w:val="28"/>
          <w:szCs w:val="28"/>
        </w:rPr>
        <w:t>VC</w:t>
      </w:r>
      <w:r w:rsidRPr="00434453">
        <w:rPr>
          <w:rFonts w:hint="eastAsia"/>
          <w:sz w:val="28"/>
          <w:szCs w:val="28"/>
        </w:rPr>
        <w:t>实现下面三个内容</w:t>
      </w:r>
    </w:p>
    <w:p w:rsidR="00D20B06" w:rsidRDefault="00D20B06" w:rsidP="00D20B06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（一阶差分）实现分别采用</w:t>
      </w:r>
      <w:proofErr w:type="spellStart"/>
      <w:r w:rsidRPr="00434453">
        <w:rPr>
          <w:rFonts w:hint="eastAsia"/>
          <w:sz w:val="28"/>
          <w:szCs w:val="28"/>
        </w:rPr>
        <w:t>Sobel</w:t>
      </w:r>
      <w:proofErr w:type="spellEnd"/>
      <w:r w:rsidRPr="00434453">
        <w:rPr>
          <w:rFonts w:hint="eastAsia"/>
          <w:sz w:val="28"/>
          <w:szCs w:val="28"/>
        </w:rPr>
        <w:t>、</w:t>
      </w:r>
      <w:r w:rsidRPr="00434453">
        <w:rPr>
          <w:rFonts w:hint="eastAsia"/>
          <w:sz w:val="28"/>
          <w:szCs w:val="28"/>
        </w:rPr>
        <w:t>Prewitt</w:t>
      </w:r>
      <w:r w:rsidRPr="0043445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Roberts</w:t>
      </w:r>
      <w:r>
        <w:rPr>
          <w:rFonts w:hint="eastAsia"/>
          <w:sz w:val="28"/>
          <w:szCs w:val="28"/>
        </w:rPr>
        <w:t>算子的边缘检测。可以采用公式法，也可以采用模板法。</w:t>
      </w:r>
    </w:p>
    <w:p w:rsidR="00D20B06" w:rsidRPr="005E7A98" w:rsidRDefault="00D20B06" w:rsidP="00D20B06">
      <w:pPr>
        <w:numPr>
          <w:ilvl w:val="0"/>
          <w:numId w:val="4"/>
        </w:numPr>
        <w:ind w:rightChars="269" w:right="565"/>
        <w:rPr>
          <w:sz w:val="28"/>
          <w:szCs w:val="28"/>
        </w:rPr>
      </w:pPr>
      <w:r w:rsidRPr="005E7A98">
        <w:rPr>
          <w:sz w:val="28"/>
          <w:szCs w:val="28"/>
        </w:rPr>
        <w:t>（二阶差分）</w:t>
      </w:r>
      <w:r w:rsidRPr="00BA6109">
        <w:rPr>
          <w:rFonts w:hint="eastAsia"/>
          <w:sz w:val="28"/>
          <w:szCs w:val="28"/>
        </w:rPr>
        <w:t>实现采用</w:t>
      </w:r>
      <w:proofErr w:type="gramStart"/>
      <w:r w:rsidRPr="00BA6109">
        <w:rPr>
          <w:rFonts w:hint="eastAsia"/>
          <w:sz w:val="28"/>
          <w:szCs w:val="28"/>
        </w:rPr>
        <w:t>用</w:t>
      </w:r>
      <w:proofErr w:type="gramEnd"/>
      <w:r w:rsidRPr="00BA6109">
        <w:rPr>
          <w:rFonts w:hint="eastAsia"/>
          <w:sz w:val="28"/>
          <w:szCs w:val="28"/>
        </w:rPr>
        <w:t xml:space="preserve"> </w:t>
      </w:r>
      <w:proofErr w:type="spellStart"/>
      <w:r w:rsidRPr="00BA6109">
        <w:rPr>
          <w:rFonts w:hint="eastAsia"/>
          <w:sz w:val="28"/>
          <w:szCs w:val="28"/>
        </w:rPr>
        <w:t>zerocross</w:t>
      </w:r>
      <w:proofErr w:type="spellEnd"/>
      <w:r w:rsidRPr="00BA6109">
        <w:rPr>
          <w:rFonts w:hint="eastAsia"/>
          <w:sz w:val="28"/>
          <w:szCs w:val="28"/>
        </w:rPr>
        <w:t>（</w:t>
      </w:r>
      <w:proofErr w:type="gramStart"/>
      <w:r w:rsidRPr="00BA6109">
        <w:rPr>
          <w:rFonts w:hint="eastAsia"/>
          <w:sz w:val="28"/>
          <w:szCs w:val="28"/>
        </w:rPr>
        <w:t>也称过零检测</w:t>
      </w:r>
      <w:proofErr w:type="gramEnd"/>
      <w:r w:rsidRPr="00BA6109">
        <w:rPr>
          <w:rFonts w:hint="eastAsia"/>
          <w:sz w:val="28"/>
          <w:szCs w:val="28"/>
        </w:rPr>
        <w:t>、</w:t>
      </w:r>
      <w:proofErr w:type="spellStart"/>
      <w:r w:rsidRPr="00BA6109">
        <w:rPr>
          <w:rFonts w:hint="eastAsia"/>
          <w:sz w:val="28"/>
          <w:szCs w:val="28"/>
        </w:rPr>
        <w:t>Laplacian</w:t>
      </w:r>
      <w:proofErr w:type="spellEnd"/>
      <w:r w:rsidRPr="00BA6109">
        <w:rPr>
          <w:rFonts w:hint="eastAsia"/>
          <w:sz w:val="28"/>
          <w:szCs w:val="28"/>
        </w:rPr>
        <w:t>）进行边缘检测</w:t>
      </w:r>
    </w:p>
    <w:p w:rsidR="00D20B06" w:rsidRDefault="00D20B06" w:rsidP="00D20B06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 w:rsidRPr="00434453">
        <w:rPr>
          <w:rFonts w:hint="eastAsia"/>
          <w:sz w:val="28"/>
          <w:szCs w:val="28"/>
        </w:rPr>
        <w:t>图像卷积的空域与频域</w:t>
      </w:r>
      <w:r>
        <w:rPr>
          <w:rFonts w:hint="eastAsia"/>
          <w:sz w:val="28"/>
          <w:szCs w:val="28"/>
        </w:rPr>
        <w:t>算法</w:t>
      </w:r>
    </w:p>
    <w:p w:rsidR="00D20B06" w:rsidRDefault="00D20B06" w:rsidP="00D20B06">
      <w:pPr>
        <w:numPr>
          <w:ilvl w:val="0"/>
          <w:numId w:val="4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canny</w:t>
      </w:r>
      <w:r>
        <w:rPr>
          <w:rFonts w:hint="eastAsia"/>
          <w:sz w:val="28"/>
          <w:szCs w:val="28"/>
        </w:rPr>
        <w:t>算子（选做）</w:t>
      </w: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Default="00D20B06" w:rsidP="00D20B06">
      <w:pPr>
        <w:ind w:rightChars="269" w:right="565"/>
        <w:rPr>
          <w:rFonts w:hint="eastAsia"/>
          <w:sz w:val="28"/>
          <w:szCs w:val="28"/>
        </w:rPr>
      </w:pPr>
    </w:p>
    <w:tbl>
      <w:tblPr>
        <w:tblW w:w="861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694"/>
        <w:gridCol w:w="1417"/>
        <w:gridCol w:w="284"/>
        <w:gridCol w:w="1586"/>
        <w:gridCol w:w="256"/>
      </w:tblGrid>
      <w:tr w:rsidR="00D20B06" w:rsidRPr="006C736A" w:rsidTr="00264E5D">
        <w:tc>
          <w:tcPr>
            <w:tcW w:w="2376" w:type="dxa"/>
            <w:gridSpan w:val="2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r w:rsidRPr="00F51020">
              <w:rPr>
                <w:rFonts w:hint="eastAsia"/>
                <w:b/>
                <w:sz w:val="30"/>
                <w:szCs w:val="30"/>
              </w:rPr>
              <w:t>算法</w:t>
            </w:r>
          </w:p>
        </w:tc>
        <w:tc>
          <w:tcPr>
            <w:tcW w:w="2694" w:type="dxa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proofErr w:type="spellStart"/>
            <w:r w:rsidRPr="00F51020">
              <w:rPr>
                <w:rFonts w:hint="eastAsia"/>
                <w:b/>
                <w:sz w:val="30"/>
                <w:szCs w:val="30"/>
              </w:rPr>
              <w:t>Gx</w:t>
            </w:r>
            <w:proofErr w:type="spellEnd"/>
          </w:p>
        </w:tc>
        <w:tc>
          <w:tcPr>
            <w:tcW w:w="3543" w:type="dxa"/>
            <w:gridSpan w:val="4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proofErr w:type="spellStart"/>
            <w:r w:rsidRPr="00F51020">
              <w:rPr>
                <w:rFonts w:hint="eastAsia"/>
                <w:b/>
                <w:sz w:val="30"/>
                <w:szCs w:val="30"/>
              </w:rPr>
              <w:t>Gy</w:t>
            </w:r>
            <w:proofErr w:type="spellEnd"/>
            <w:r w:rsidRPr="00F51020">
              <w:rPr>
                <w:rFonts w:hint="eastAsia"/>
                <w:b/>
                <w:sz w:val="30"/>
                <w:szCs w:val="30"/>
              </w:rPr>
              <w:t xml:space="preserve"> = </w:t>
            </w:r>
            <w:proofErr w:type="spellStart"/>
            <w:r w:rsidRPr="00F51020">
              <w:rPr>
                <w:rFonts w:hint="eastAsia"/>
                <w:b/>
                <w:sz w:val="30"/>
                <w:szCs w:val="30"/>
              </w:rPr>
              <w:t>Gx</w:t>
            </w:r>
            <w:proofErr w:type="spellEnd"/>
            <w:r w:rsidRPr="00F51020">
              <w:rPr>
                <w:b/>
                <w:sz w:val="30"/>
                <w:szCs w:val="30"/>
              </w:rPr>
              <w:t>’</w:t>
            </w:r>
          </w:p>
        </w:tc>
      </w:tr>
      <w:tr w:rsidR="00D20B06" w:rsidRPr="006C736A" w:rsidTr="00264E5D">
        <w:trPr>
          <w:trHeight w:val="945"/>
        </w:trPr>
        <w:tc>
          <w:tcPr>
            <w:tcW w:w="817" w:type="dxa"/>
            <w:vMerge w:val="restart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ascii="黑体" w:eastAsia="黑体" w:hint="eastAsia"/>
                <w:sz w:val="52"/>
                <w:szCs w:val="52"/>
              </w:rPr>
            </w:pPr>
            <w:r w:rsidRPr="006C736A">
              <w:rPr>
                <w:rFonts w:ascii="黑体" w:eastAsia="黑体" w:hint="eastAsia"/>
                <w:sz w:val="52"/>
                <w:szCs w:val="52"/>
              </w:rPr>
              <w:t>一阶微分</w:t>
            </w:r>
          </w:p>
        </w:tc>
        <w:tc>
          <w:tcPr>
            <w:tcW w:w="1559" w:type="dxa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r w:rsidRPr="00F51020">
              <w:rPr>
                <w:rFonts w:hint="eastAsia"/>
                <w:b/>
                <w:sz w:val="30"/>
                <w:szCs w:val="30"/>
              </w:rPr>
              <w:t>标准</w:t>
            </w:r>
          </w:p>
        </w:tc>
        <w:tc>
          <w:tcPr>
            <w:tcW w:w="2694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4"/>
              <w:gridCol w:w="939"/>
            </w:tblGrid>
            <w:tr w:rsidR="00D20B06" w:rsidRPr="00F51020" w:rsidTr="00264E5D">
              <w:trPr>
                <w:trHeight w:val="345"/>
              </w:trPr>
              <w:tc>
                <w:tcPr>
                  <w:tcW w:w="107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93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rPr>
                <w:trHeight w:val="345"/>
              </w:trPr>
              <w:tc>
                <w:tcPr>
                  <w:tcW w:w="107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93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3543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305"/>
            </w:tblGrid>
            <w:tr w:rsidR="00D20B06" w:rsidRPr="00F51020" w:rsidTr="00264E5D"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  <w:tr w:rsidR="00D20B06" w:rsidRPr="00F51020" w:rsidTr="00264E5D"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</w:tr>
      <w:tr w:rsidR="00D20B06" w:rsidRPr="006C736A" w:rsidTr="00264E5D">
        <w:trPr>
          <w:trHeight w:val="942"/>
        </w:trPr>
        <w:tc>
          <w:tcPr>
            <w:tcW w:w="817" w:type="dxa"/>
            <w:vMerge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ascii="黑体" w:eastAsia="黑体" w:hint="eastAsia"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r w:rsidRPr="00F51020">
              <w:rPr>
                <w:rFonts w:hint="eastAsia"/>
                <w:b/>
                <w:sz w:val="30"/>
                <w:szCs w:val="30"/>
              </w:rPr>
              <w:t>Roberts</w:t>
            </w:r>
          </w:p>
        </w:tc>
        <w:tc>
          <w:tcPr>
            <w:tcW w:w="2694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</w:tblGrid>
            <w:tr w:rsidR="00D20B06" w:rsidRPr="00F51020" w:rsidTr="00264E5D">
              <w:trPr>
                <w:trHeight w:val="222"/>
              </w:trPr>
              <w:tc>
                <w:tcPr>
                  <w:tcW w:w="110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  <w:tr w:rsidR="00D20B06" w:rsidRPr="00F51020" w:rsidTr="00264E5D">
              <w:trPr>
                <w:trHeight w:val="222"/>
              </w:trPr>
              <w:tc>
                <w:tcPr>
                  <w:tcW w:w="110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3543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305"/>
            </w:tblGrid>
            <w:tr w:rsidR="00D20B06" w:rsidRPr="00F51020" w:rsidTr="00264E5D"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305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</w:tr>
      <w:tr w:rsidR="00D20B06" w:rsidRPr="006C736A" w:rsidTr="00264E5D">
        <w:trPr>
          <w:trHeight w:val="2076"/>
        </w:trPr>
        <w:tc>
          <w:tcPr>
            <w:tcW w:w="817" w:type="dxa"/>
            <w:vMerge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ascii="黑体" w:eastAsia="黑体" w:hint="eastAsia"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r w:rsidRPr="00F51020">
              <w:rPr>
                <w:rFonts w:hint="eastAsia"/>
                <w:b/>
                <w:sz w:val="30"/>
                <w:szCs w:val="30"/>
              </w:rPr>
              <w:t>Prewitt</w:t>
            </w:r>
          </w:p>
        </w:tc>
        <w:tc>
          <w:tcPr>
            <w:tcW w:w="2694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709"/>
              <w:gridCol w:w="561"/>
            </w:tblGrid>
            <w:tr w:rsidR="00D20B06" w:rsidRPr="00F51020" w:rsidTr="00264E5D">
              <w:trPr>
                <w:trHeight w:val="589"/>
              </w:trPr>
              <w:tc>
                <w:tcPr>
                  <w:tcW w:w="1163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70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rPr>
                <w:trHeight w:val="576"/>
              </w:trPr>
              <w:tc>
                <w:tcPr>
                  <w:tcW w:w="1163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70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rPr>
                <w:trHeight w:val="601"/>
              </w:trPr>
              <w:tc>
                <w:tcPr>
                  <w:tcW w:w="1163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70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3543" w:type="dxa"/>
            <w:gridSpan w:val="4"/>
            <w:vAlign w:val="center"/>
          </w:tcPr>
          <w:tbl>
            <w:tblPr>
              <w:tblW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1116"/>
              <w:gridCol w:w="1116"/>
            </w:tblGrid>
            <w:tr w:rsidR="00D20B06" w:rsidRPr="00F51020" w:rsidTr="00264E5D">
              <w:trPr>
                <w:trHeight w:val="358"/>
              </w:trPr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rPr>
                <w:trHeight w:val="343"/>
              </w:trPr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  <w:tr w:rsidR="00D20B06" w:rsidRPr="00F51020" w:rsidTr="00264E5D">
              <w:trPr>
                <w:trHeight w:val="733"/>
              </w:trPr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116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</w:tr>
      <w:tr w:rsidR="00D20B06" w:rsidRPr="006C736A" w:rsidTr="00264E5D">
        <w:trPr>
          <w:trHeight w:val="2063"/>
        </w:trPr>
        <w:tc>
          <w:tcPr>
            <w:tcW w:w="817" w:type="dxa"/>
            <w:vMerge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ascii="黑体" w:eastAsia="黑体" w:hint="eastAsia"/>
                <w:sz w:val="52"/>
                <w:szCs w:val="52"/>
              </w:rPr>
            </w:pPr>
          </w:p>
        </w:tc>
        <w:tc>
          <w:tcPr>
            <w:tcW w:w="1559" w:type="dxa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proofErr w:type="spellStart"/>
            <w:r w:rsidRPr="00F51020">
              <w:rPr>
                <w:rFonts w:hint="eastAsia"/>
                <w:b/>
                <w:sz w:val="30"/>
                <w:szCs w:val="30"/>
              </w:rPr>
              <w:t>Sobel</w:t>
            </w:r>
            <w:proofErr w:type="spellEnd"/>
          </w:p>
        </w:tc>
        <w:tc>
          <w:tcPr>
            <w:tcW w:w="2694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567"/>
              <w:gridCol w:w="549"/>
            </w:tblGrid>
            <w:tr w:rsidR="00D20B06" w:rsidRPr="00F51020" w:rsidTr="00264E5D">
              <w:trPr>
                <w:trHeight w:val="549"/>
              </w:trPr>
              <w:tc>
                <w:tcPr>
                  <w:tcW w:w="1305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567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549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rPr>
                <w:trHeight w:val="549"/>
              </w:trPr>
              <w:tc>
                <w:tcPr>
                  <w:tcW w:w="1305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-2</w:t>
                  </w:r>
                </w:p>
              </w:tc>
              <w:tc>
                <w:tcPr>
                  <w:tcW w:w="567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549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2</w:t>
                  </w:r>
                </w:p>
              </w:tc>
            </w:tr>
            <w:tr w:rsidR="00D20B06" w:rsidRPr="00F51020" w:rsidTr="00264E5D">
              <w:trPr>
                <w:trHeight w:val="549"/>
              </w:trPr>
              <w:tc>
                <w:tcPr>
                  <w:tcW w:w="1305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567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549" w:type="dxa"/>
                  <w:vAlign w:val="center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3543" w:type="dxa"/>
            <w:gridSpan w:val="4"/>
            <w:vAlign w:val="center"/>
          </w:tcPr>
          <w:tbl>
            <w:tblPr>
              <w:tblW w:w="3402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D20B06" w:rsidRPr="00F51020" w:rsidTr="00264E5D">
              <w:trPr>
                <w:trHeight w:val="326"/>
              </w:trPr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1</w:t>
                  </w:r>
                </w:p>
              </w:tc>
            </w:tr>
            <w:tr w:rsidR="00D20B06" w:rsidRPr="00F51020" w:rsidTr="00264E5D">
              <w:trPr>
                <w:trHeight w:val="326"/>
              </w:trPr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  <w:tr w:rsidR="00D20B06" w:rsidRPr="00F51020" w:rsidTr="00264E5D">
              <w:trPr>
                <w:trHeight w:val="655"/>
              </w:trPr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-2</w:t>
                  </w:r>
                </w:p>
              </w:tc>
              <w:tc>
                <w:tcPr>
                  <w:tcW w:w="1134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</w:tr>
      <w:tr w:rsidR="00D20B06" w:rsidRPr="006C736A" w:rsidTr="00264E5D">
        <w:trPr>
          <w:gridAfter w:val="1"/>
          <w:wAfter w:w="256" w:type="dxa"/>
          <w:trHeight w:val="2351"/>
        </w:trPr>
        <w:tc>
          <w:tcPr>
            <w:tcW w:w="817" w:type="dxa"/>
            <w:vMerge w:val="restart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ascii="黑体" w:eastAsia="黑体" w:hint="eastAsia"/>
                <w:sz w:val="52"/>
                <w:szCs w:val="52"/>
              </w:rPr>
            </w:pPr>
            <w:r w:rsidRPr="006C736A">
              <w:rPr>
                <w:rFonts w:ascii="黑体" w:eastAsia="黑体" w:hint="eastAsia"/>
                <w:sz w:val="52"/>
                <w:szCs w:val="52"/>
              </w:rPr>
              <w:t>二阶</w:t>
            </w:r>
            <w:r w:rsidRPr="006C736A">
              <w:rPr>
                <w:rFonts w:ascii="黑体" w:eastAsia="黑体" w:hint="eastAsia"/>
                <w:sz w:val="52"/>
                <w:szCs w:val="52"/>
              </w:rPr>
              <w:lastRenderedPageBreak/>
              <w:t>微分</w:t>
            </w:r>
          </w:p>
        </w:tc>
        <w:tc>
          <w:tcPr>
            <w:tcW w:w="1559" w:type="dxa"/>
            <w:vMerge w:val="restart"/>
            <w:vAlign w:val="center"/>
          </w:tcPr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  <w:proofErr w:type="spellStart"/>
            <w:r w:rsidRPr="00F51020">
              <w:rPr>
                <w:rFonts w:hint="eastAsia"/>
                <w:b/>
                <w:sz w:val="30"/>
                <w:szCs w:val="30"/>
              </w:rPr>
              <w:lastRenderedPageBreak/>
              <w:t>Laplacian</w:t>
            </w:r>
            <w:proofErr w:type="spellEnd"/>
          </w:p>
        </w:tc>
        <w:tc>
          <w:tcPr>
            <w:tcW w:w="4395" w:type="dxa"/>
            <w:gridSpan w:val="3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1319"/>
              <w:gridCol w:w="1319"/>
            </w:tblGrid>
            <w:tr w:rsidR="00D20B06" w:rsidRPr="00F51020" w:rsidTr="00264E5D">
              <w:trPr>
                <w:trHeight w:val="357"/>
              </w:trPr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  <w:tr w:rsidR="00D20B06" w:rsidRPr="00F51020" w:rsidTr="00264E5D">
              <w:trPr>
                <w:trHeight w:val="348"/>
              </w:trPr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4</w:t>
                  </w:r>
                </w:p>
              </w:tc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</w:tr>
            <w:tr w:rsidR="00D20B06" w:rsidRPr="00F51020" w:rsidTr="00264E5D">
              <w:trPr>
                <w:trHeight w:val="364"/>
              </w:trPr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319" w:type="dxa"/>
                </w:tcPr>
                <w:p w:rsidR="00D20B06" w:rsidRPr="00F51020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F51020">
                    <w:rPr>
                      <w:rFonts w:hint="eastAsia"/>
                      <w:b/>
                      <w:sz w:val="30"/>
                      <w:szCs w:val="30"/>
                    </w:rPr>
                    <w:t>0</w:t>
                  </w:r>
                </w:p>
              </w:tc>
            </w:tr>
          </w:tbl>
          <w:p w:rsidR="00D20B06" w:rsidRPr="00F51020" w:rsidRDefault="00D20B06" w:rsidP="00264E5D">
            <w:pPr>
              <w:ind w:rightChars="269" w:right="565"/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86" w:type="dxa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20B06" w:rsidRPr="006C736A" w:rsidTr="00264E5D">
        <w:trPr>
          <w:trHeight w:val="2629"/>
        </w:trPr>
        <w:tc>
          <w:tcPr>
            <w:tcW w:w="817" w:type="dxa"/>
            <w:vMerge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vAlign w:val="center"/>
          </w:tcPr>
          <w:tbl>
            <w:tblPr>
              <w:tblW w:w="37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  <w:gridCol w:w="1276"/>
            </w:tblGrid>
            <w:tr w:rsidR="00D20B06" w:rsidRPr="006C736A" w:rsidTr="00264E5D">
              <w:trPr>
                <w:trHeight w:val="612"/>
              </w:trPr>
              <w:tc>
                <w:tcPr>
                  <w:tcW w:w="1163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276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276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</w:tr>
            <w:tr w:rsidR="00D20B06" w:rsidRPr="006C736A" w:rsidTr="00264E5D">
              <w:trPr>
                <w:trHeight w:val="598"/>
              </w:trPr>
              <w:tc>
                <w:tcPr>
                  <w:tcW w:w="1163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276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8</w:t>
                  </w:r>
                </w:p>
              </w:tc>
              <w:tc>
                <w:tcPr>
                  <w:tcW w:w="1276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</w:tr>
            <w:tr w:rsidR="00D20B06" w:rsidRPr="006C736A" w:rsidTr="00264E5D">
              <w:trPr>
                <w:trHeight w:val="624"/>
              </w:trPr>
              <w:tc>
                <w:tcPr>
                  <w:tcW w:w="1163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276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  <w:tc>
                <w:tcPr>
                  <w:tcW w:w="1276" w:type="dxa"/>
                </w:tcPr>
                <w:p w:rsidR="00D20B06" w:rsidRPr="00BE7222" w:rsidRDefault="00D20B06" w:rsidP="00264E5D">
                  <w:pPr>
                    <w:ind w:rightChars="269" w:right="565"/>
                    <w:jc w:val="center"/>
                    <w:rPr>
                      <w:rFonts w:hint="eastAsia"/>
                      <w:sz w:val="30"/>
                      <w:szCs w:val="30"/>
                    </w:rPr>
                  </w:pPr>
                  <w:r w:rsidRPr="00BE7222">
                    <w:rPr>
                      <w:rFonts w:hint="eastAsia"/>
                      <w:sz w:val="30"/>
                      <w:szCs w:val="30"/>
                    </w:rPr>
                    <w:t>-1</w:t>
                  </w:r>
                </w:p>
              </w:tc>
            </w:tr>
          </w:tbl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20B06" w:rsidRPr="006C736A" w:rsidTr="00264E5D">
        <w:trPr>
          <w:trHeight w:val="1783"/>
        </w:trPr>
        <w:tc>
          <w:tcPr>
            <w:tcW w:w="817" w:type="dxa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20B06" w:rsidRPr="00BE7222" w:rsidRDefault="00D20B06" w:rsidP="00264E5D">
            <w:pPr>
              <w:ind w:rightChars="269" w:right="565"/>
              <w:jc w:val="center"/>
              <w:rPr>
                <w:rFonts w:hint="eastAsia"/>
                <w:sz w:val="28"/>
                <w:szCs w:val="28"/>
              </w:rPr>
            </w:pPr>
            <w:r w:rsidRPr="00BE7222">
              <w:rPr>
                <w:rFonts w:hint="eastAsia"/>
                <w:sz w:val="28"/>
                <w:szCs w:val="28"/>
              </w:rPr>
              <w:t>Canny</w:t>
            </w:r>
          </w:p>
        </w:tc>
        <w:tc>
          <w:tcPr>
            <w:tcW w:w="4111" w:type="dxa"/>
            <w:gridSpan w:val="2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D20B06" w:rsidRPr="006C736A" w:rsidRDefault="00D20B06" w:rsidP="00264E5D">
            <w:pPr>
              <w:ind w:rightChars="269" w:right="565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D20B06" w:rsidRPr="00434453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D20B06" w:rsidRPr="00434453" w:rsidRDefault="00D20B06" w:rsidP="00D20B06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实验基础</w:t>
      </w:r>
    </w:p>
    <w:p w:rsidR="00D20B06" w:rsidRDefault="00D20B06" w:rsidP="00D20B06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边缘的属性：方向和强度。边缘的方向即边缘梯度的方向，表示边缘的走向；边缘的强度即边缘梯度的长度，表示边缘处对比的大小。</w:t>
      </w:r>
    </w:p>
    <w:p w:rsidR="00D20B06" w:rsidRDefault="00D20B06" w:rsidP="00D20B06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边缘的量化，即将边缘强度二值化，也就是标明值为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的点是边缘，而值为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的点是边缘。</w:t>
      </w:r>
    </w:p>
    <w:p w:rsidR="00D20B06" w:rsidRDefault="00D20B06" w:rsidP="00D20B06">
      <w:pPr>
        <w:numPr>
          <w:ilvl w:val="0"/>
          <w:numId w:val="5"/>
        </w:numPr>
        <w:ind w:rightChars="269" w:right="56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边缘的精度，即检测边缘点和实际边缘的误差。为了提高精度，可以采用非极大值抑制（了解，</w:t>
      </w:r>
      <w:r>
        <w:rPr>
          <w:rFonts w:hint="eastAsia"/>
          <w:sz w:val="28"/>
          <w:szCs w:val="28"/>
        </w:rPr>
        <w:t>Canny</w:t>
      </w:r>
      <w:r>
        <w:rPr>
          <w:rFonts w:hint="eastAsia"/>
          <w:sz w:val="28"/>
          <w:szCs w:val="28"/>
        </w:rPr>
        <w:t>算子的关键步骤）。</w:t>
      </w:r>
    </w:p>
    <w:p w:rsidR="00D20B06" w:rsidRPr="00434453" w:rsidRDefault="00D20B06" w:rsidP="00D20B06">
      <w:pPr>
        <w:numPr>
          <w:ilvl w:val="0"/>
          <w:numId w:val="1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实验报告</w:t>
      </w:r>
    </w:p>
    <w:p w:rsidR="00D20B06" w:rsidRPr="00434453" w:rsidRDefault="00D20B06" w:rsidP="00D20B06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D20B06" w:rsidRPr="00434453" w:rsidRDefault="00D20B06" w:rsidP="00D20B06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D20B06" w:rsidRPr="00434453" w:rsidRDefault="00D20B06" w:rsidP="00D20B06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软件流程图和核心语句</w:t>
      </w:r>
    </w:p>
    <w:p w:rsidR="00D20B06" w:rsidRPr="00434453" w:rsidRDefault="00D20B06" w:rsidP="00D20B06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t>实验过程中遇到的问题和解决办法</w:t>
      </w:r>
    </w:p>
    <w:p w:rsidR="00D20B06" w:rsidRPr="00434453" w:rsidRDefault="00D20B06" w:rsidP="00D20B06">
      <w:pPr>
        <w:numPr>
          <w:ilvl w:val="0"/>
          <w:numId w:val="2"/>
        </w:numPr>
        <w:ind w:rightChars="269" w:right="565"/>
        <w:rPr>
          <w:rFonts w:hint="eastAsia"/>
          <w:sz w:val="28"/>
          <w:szCs w:val="28"/>
        </w:rPr>
      </w:pPr>
      <w:r w:rsidRPr="00434453">
        <w:rPr>
          <w:rFonts w:hint="eastAsia"/>
          <w:sz w:val="28"/>
          <w:szCs w:val="28"/>
        </w:rPr>
        <w:lastRenderedPageBreak/>
        <w:t>收获和建议等</w:t>
      </w:r>
    </w:p>
    <w:p w:rsidR="00D20B06" w:rsidRPr="00434453" w:rsidRDefault="00D20B06" w:rsidP="00D20B06">
      <w:pPr>
        <w:ind w:rightChars="269" w:right="565"/>
        <w:rPr>
          <w:rFonts w:hint="eastAsia"/>
          <w:sz w:val="28"/>
          <w:szCs w:val="28"/>
        </w:rPr>
      </w:pPr>
    </w:p>
    <w:p w:rsidR="00BF36A7" w:rsidRDefault="00BF36A7">
      <w:bookmarkStart w:id="0" w:name="_GoBack"/>
      <w:bookmarkEnd w:id="0"/>
    </w:p>
    <w:sectPr w:rsidR="00BF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22BB2"/>
    <w:multiLevelType w:val="hybridMultilevel"/>
    <w:tmpl w:val="F95CF1CC"/>
    <w:lvl w:ilvl="0" w:tplc="865E2D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62207B9"/>
    <w:multiLevelType w:val="hybridMultilevel"/>
    <w:tmpl w:val="4216BF7C"/>
    <w:lvl w:ilvl="0" w:tplc="7996F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A2B20B1"/>
    <w:multiLevelType w:val="hybridMultilevel"/>
    <w:tmpl w:val="A664D694"/>
    <w:lvl w:ilvl="0" w:tplc="F2F6860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C41193E"/>
    <w:multiLevelType w:val="hybridMultilevel"/>
    <w:tmpl w:val="08CCBF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824595"/>
    <w:multiLevelType w:val="hybridMultilevel"/>
    <w:tmpl w:val="A754D53E"/>
    <w:lvl w:ilvl="0" w:tplc="7996F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CA0A04"/>
    <w:multiLevelType w:val="hybridMultilevel"/>
    <w:tmpl w:val="F5C2DC1A"/>
    <w:lvl w:ilvl="0" w:tplc="5AD03A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06"/>
    <w:rsid w:val="00BF36A7"/>
    <w:rsid w:val="00D2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2019-05-08T04:49:00Z</dcterms:created>
  <dcterms:modified xsi:type="dcterms:W3CDTF">2019-05-08T04:49:00Z</dcterms:modified>
</cp:coreProperties>
</file>