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6.png" ContentType="image/png"/>
  <Override PartName="/word/media/rId84.png" ContentType="image/png"/>
  <Override PartName="/word/media/rId72.png" ContentType="image/png"/>
  <Override PartName="/word/media/rId80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.</w:t>
      </w:r>
      <w:r>
        <w:t xml:space="preserve"> </w:t>
      </w: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Бунин</w:t>
      </w:r>
      <w:r>
        <w:t xml:space="preserve"> </w:t>
      </w:r>
      <w:r>
        <w:t xml:space="preserve">Арсений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папку и файл на языке Ассемблер в ней с помощью Midnight Commander</w:t>
      </w:r>
    </w:p>
    <w:p>
      <w:pPr>
        <w:numPr>
          <w:ilvl w:val="0"/>
          <w:numId w:val="1001"/>
        </w:numPr>
        <w:pStyle w:val="Compact"/>
      </w:pPr>
      <w:r>
        <w:t xml:space="preserve">Создать файл на языке Ассемблер, принимающий на вход строку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Для активации оболочки Midnight Commander достаточно ввести в командной строке mc и</w:t>
      </w:r>
      <w:r>
        <w:t xml:space="preserve"> </w:t>
      </w:r>
      <w:r>
        <w:t xml:space="preserve">нажать клавишу Enter (рис. 5.1).</w:t>
      </w:r>
      <w:r>
        <w:t xml:space="preserve"> </w:t>
      </w:r>
      <w:r>
        <w:t xml:space="preserve">В Midnight Commander используются функциональные клавиши F1 — F10 , к которым</w:t>
      </w:r>
      <w:r>
        <w:t xml:space="preserve"> </w:t>
      </w:r>
      <w:r>
        <w:t xml:space="preserve">привязаны часто выполняемые операции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Инструкция языка ассемблера int предназначена для вызова прерывания с указанным</w:t>
      </w:r>
      <w:r>
        <w:t xml:space="preserve"> </w:t>
      </w:r>
      <w:r>
        <w:t xml:space="preserve">номером.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терминал и запускаем Midnight Commander(рис.</w:t>
      </w:r>
      <w:r>
        <w:t xml:space="preserve"> </w:t>
      </w:r>
      <w:hyperlink w:anchor="fig:fig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fig1"/>
    <w:p>
      <w:pPr>
        <w:pStyle w:val="CaptionedFigure"/>
      </w:pPr>
      <w:bookmarkStart w:id="26" w:name="fig:fig1"/>
      <w:r>
        <w:drawing>
          <wp:inline>
            <wp:extent cx="5334000" cy="2415068"/>
            <wp:effectExtent b="0" l="0" r="0" t="0"/>
            <wp:docPr descr="Figure 1: Вызов Midnight Commander" title="" id="24" name="Picture"/>
            <a:graphic>
              <a:graphicData uri="http://schemas.openxmlformats.org/drawingml/2006/picture">
                <pic:pic>
                  <pic:nvPicPr>
                    <pic:cNvPr descr="image/img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Вызов Midnight Commander</w:t>
      </w:r>
    </w:p>
    <w:bookmarkEnd w:id="0"/>
    <w:p>
      <w:pPr>
        <w:pStyle w:val="BodyText"/>
      </w:pPr>
      <w:r>
        <w:t xml:space="preserve">Переходим в каталог курса (рис.</w:t>
      </w:r>
      <w:r>
        <w:t xml:space="preserve"> </w:t>
      </w:r>
      <w:hyperlink w:anchor="fig:fig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fig2"/>
    <w:p>
      <w:pPr>
        <w:pStyle w:val="CaptionedFigure"/>
      </w:pPr>
      <w:bookmarkStart w:id="30" w:name="fig:fig2"/>
      <w:r>
        <w:drawing>
          <wp:inline>
            <wp:extent cx="5334000" cy="2086485"/>
            <wp:effectExtent b="0" l="0" r="0" t="0"/>
            <wp:docPr descr="Figure 2: Каталог курса в Midnight Commander" title="" id="28" name="Picture"/>
            <a:graphic>
              <a:graphicData uri="http://schemas.openxmlformats.org/drawingml/2006/picture">
                <pic:pic>
                  <pic:nvPicPr>
                    <pic:cNvPr descr="image/img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Каталог курса в Midnight Commander</w:t>
      </w:r>
    </w:p>
    <w:bookmarkEnd w:id="0"/>
    <w:p>
      <w:pPr>
        <w:pStyle w:val="BodyText"/>
      </w:pPr>
      <w:r>
        <w:t xml:space="preserve">Создаем папку для пятой лабораторной работы (рис.</w:t>
      </w:r>
      <w:r>
        <w:t xml:space="preserve"> </w:t>
      </w:r>
      <w:hyperlink w:anchor="fig:fig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fig3"/>
    <w:p>
      <w:pPr>
        <w:pStyle w:val="CaptionedFigure"/>
      </w:pPr>
      <w:bookmarkStart w:id="34" w:name="fig:fig3"/>
      <w:r>
        <w:drawing>
          <wp:inline>
            <wp:extent cx="5334000" cy="2086485"/>
            <wp:effectExtent b="0" l="0" r="0" t="0"/>
            <wp:docPr descr="Figure 3: Окно создания папки" title="" id="32" name="Picture"/>
            <a:graphic>
              <a:graphicData uri="http://schemas.openxmlformats.org/drawingml/2006/picture">
                <pic:pic>
                  <pic:nvPicPr>
                    <pic:cNvPr descr="image/img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Окно создания папки</w:t>
      </w:r>
    </w:p>
    <w:bookmarkEnd w:id="0"/>
    <w:p>
      <w:pPr>
        <w:pStyle w:val="BodyText"/>
      </w:pPr>
      <w:r>
        <w:t xml:space="preserve">Создаем файл lab5-1.asm в новой папке (рис.</w:t>
      </w:r>
      <w:r>
        <w:t xml:space="preserve"> </w:t>
      </w:r>
      <w:hyperlink w:anchor="fig:fig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fig4"/>
    <w:p>
      <w:pPr>
        <w:pStyle w:val="CaptionedFigure"/>
      </w:pPr>
      <w:bookmarkStart w:id="38" w:name="fig:fig4"/>
      <w:r>
        <w:drawing>
          <wp:inline>
            <wp:extent cx="5334000" cy="2189098"/>
            <wp:effectExtent b="0" l="0" r="0" t="0"/>
            <wp:docPr descr="Figure 4: Окно создания файла" title="" id="36" name="Picture"/>
            <a:graphic>
              <a:graphicData uri="http://schemas.openxmlformats.org/drawingml/2006/picture">
                <pic:pic>
                  <pic:nvPicPr>
                    <pic:cNvPr descr="image/img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Окно создания файла</w:t>
      </w:r>
    </w:p>
    <w:bookmarkEnd w:id="0"/>
    <w:p>
      <w:pPr>
        <w:pStyle w:val="BodyText"/>
      </w:pPr>
      <w:r>
        <w:t xml:space="preserve">Записываем код в файл в редакторе mcedit (рис.</w:t>
      </w:r>
      <w:r>
        <w:t xml:space="preserve"> </w:t>
      </w:r>
      <w:hyperlink w:anchor="fig:fig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fig5"/>
    <w:p>
      <w:pPr>
        <w:pStyle w:val="CaptionedFigure"/>
      </w:pPr>
      <w:bookmarkStart w:id="42" w:name="fig:fig5"/>
      <w:r>
        <w:drawing>
          <wp:inline>
            <wp:extent cx="5334000" cy="2395542"/>
            <wp:effectExtent b="0" l="0" r="0" t="0"/>
            <wp:docPr descr="Figure 5: Файл в редакторе mcedit" title="" id="40" name="Picture"/>
            <a:graphic>
              <a:graphicData uri="http://schemas.openxmlformats.org/drawingml/2006/picture">
                <pic:pic>
                  <pic:nvPicPr>
                    <pic:cNvPr descr="image/img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Файл в редакторе mcedit</w:t>
      </w:r>
    </w:p>
    <w:bookmarkEnd w:id="0"/>
    <w:p>
      <w:pPr>
        <w:pStyle w:val="BodyText"/>
      </w:pPr>
      <w:r>
        <w:t xml:space="preserve">Проверяем файл в режиме просмотра (рис.</w:t>
      </w:r>
      <w:r>
        <w:t xml:space="preserve"> </w:t>
      </w:r>
      <w:hyperlink w:anchor="fig:fig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fig6"/>
    <w:p>
      <w:pPr>
        <w:pStyle w:val="CaptionedFigure"/>
      </w:pPr>
      <w:bookmarkStart w:id="46" w:name="fig:fig6"/>
      <w:r>
        <w:drawing>
          <wp:inline>
            <wp:extent cx="5334000" cy="2395542"/>
            <wp:effectExtent b="0" l="0" r="0" t="0"/>
            <wp:docPr descr="Figure 6: Файл в режиме просмотра" title="" id="44" name="Picture"/>
            <a:graphic>
              <a:graphicData uri="http://schemas.openxmlformats.org/drawingml/2006/picture">
                <pic:pic>
                  <pic:nvPicPr>
                    <pic:cNvPr descr="image/img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Файл в режиме просмотра</w:t>
      </w:r>
    </w:p>
    <w:bookmarkEnd w:id="0"/>
    <w:p>
      <w:pPr>
        <w:pStyle w:val="BodyText"/>
      </w:pPr>
      <w:r>
        <w:t xml:space="preserve">Выполняем линковку и компоновку (рис.</w:t>
      </w:r>
      <w:r>
        <w:t xml:space="preserve"> </w:t>
      </w:r>
      <w:hyperlink w:anchor="fig:fig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fig7"/>
    <w:p>
      <w:pPr>
        <w:pStyle w:val="CaptionedFigure"/>
      </w:pPr>
      <w:bookmarkStart w:id="50" w:name="fig:fig7"/>
      <w:r>
        <w:drawing>
          <wp:inline>
            <wp:extent cx="5334000" cy="2189098"/>
            <wp:effectExtent b="0" l="0" r="0" t="0"/>
            <wp:docPr descr="Figure 7: Линковка и компоновка" title="" id="48" name="Picture"/>
            <a:graphic>
              <a:graphicData uri="http://schemas.openxmlformats.org/drawingml/2006/picture">
                <pic:pic>
                  <pic:nvPicPr>
                    <pic:cNvPr descr="image/img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Линковка и компоновка</w:t>
      </w:r>
    </w:p>
    <w:bookmarkEnd w:id="0"/>
    <w:p>
      <w:pPr>
        <w:pStyle w:val="BodyText"/>
      </w:pPr>
      <w:r>
        <w:t xml:space="preserve">Результат работы программы(рис.</w:t>
      </w:r>
      <w:r>
        <w:t xml:space="preserve"> </w:t>
      </w:r>
      <w:hyperlink w:anchor="fig:fig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fig8"/>
    <w:p>
      <w:pPr>
        <w:pStyle w:val="CaptionedFigure"/>
      </w:pPr>
      <w:bookmarkStart w:id="54" w:name="fig:fig8"/>
      <w:r>
        <w:drawing>
          <wp:inline>
            <wp:extent cx="2451100" cy="685800"/>
            <wp:effectExtent b="0" l="0" r="0" t="0"/>
            <wp:docPr descr="Figure 8: Работа первой программы" title="" id="52" name="Picture"/>
            <a:graphic>
              <a:graphicData uri="http://schemas.openxmlformats.org/drawingml/2006/picture">
                <pic:pic>
                  <pic:nvPicPr>
                    <pic:cNvPr descr="image/img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Работа первой программы</w:t>
      </w:r>
    </w:p>
    <w:bookmarkEnd w:id="0"/>
    <w:p>
      <w:pPr>
        <w:pStyle w:val="BodyText"/>
      </w:pPr>
      <w:r>
        <w:t xml:space="preserve">Переименовываем файл в lab5-1.asm(рис.</w:t>
      </w:r>
      <w:r>
        <w:t xml:space="preserve"> </w:t>
      </w:r>
      <w:hyperlink w:anchor="fig:fig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fig9"/>
    <w:p>
      <w:pPr>
        <w:pStyle w:val="CaptionedFigure"/>
      </w:pPr>
      <w:bookmarkStart w:id="58" w:name="fig:fig9"/>
      <w:r>
        <w:drawing>
          <wp:inline>
            <wp:extent cx="5334000" cy="2395542"/>
            <wp:effectExtent b="0" l="0" r="0" t="0"/>
            <wp:docPr descr="Figure 9: Окно замены файла" title="" id="56" name="Picture"/>
            <a:graphic>
              <a:graphicData uri="http://schemas.openxmlformats.org/drawingml/2006/picture">
                <pic:pic>
                  <pic:nvPicPr>
                    <pic:cNvPr descr="image/img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Окно замены файла</w:t>
      </w:r>
    </w:p>
    <w:bookmarkEnd w:id="0"/>
    <w:p>
      <w:pPr>
        <w:pStyle w:val="BodyText"/>
      </w:pPr>
      <w:r>
        <w:t xml:space="preserve">Записываем код второй программы в файл(рис.</w:t>
      </w:r>
      <w:r>
        <w:t xml:space="preserve"> </w:t>
      </w:r>
      <w:hyperlink w:anchor="fig:fig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fig10"/>
    <w:p>
      <w:pPr>
        <w:pStyle w:val="CaptionedFigure"/>
      </w:pPr>
      <w:bookmarkStart w:id="62" w:name="fig:fig10"/>
      <w:r>
        <w:drawing>
          <wp:inline>
            <wp:extent cx="5334000" cy="2395542"/>
            <wp:effectExtent b="0" l="0" r="0" t="0"/>
            <wp:docPr descr="Figure 10: Код второй программы" title="" id="60" name="Picture"/>
            <a:graphic>
              <a:graphicData uri="http://schemas.openxmlformats.org/drawingml/2006/picture">
                <pic:pic>
                  <pic:nvPicPr>
                    <pic:cNvPr descr="image/img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Код второй программы</w:t>
      </w:r>
    </w:p>
    <w:bookmarkEnd w:id="0"/>
    <w:p>
      <w:pPr>
        <w:pStyle w:val="BodyText"/>
      </w:pPr>
      <w:r>
        <w:t xml:space="preserve">Результат работы второй программы(рис.</w:t>
      </w:r>
      <w:r>
        <w:t xml:space="preserve"> </w:t>
      </w:r>
      <w:hyperlink w:anchor="fig:fig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fig11"/>
    <w:p>
      <w:pPr>
        <w:pStyle w:val="CaptionedFigure"/>
      </w:pPr>
      <w:bookmarkStart w:id="66" w:name="fig:fig11"/>
      <w:r>
        <w:drawing>
          <wp:inline>
            <wp:extent cx="4914900" cy="1181100"/>
            <wp:effectExtent b="0" l="0" r="0" t="0"/>
            <wp:docPr descr="Figure 11: Вторая программа" title="" id="64" name="Picture"/>
            <a:graphic>
              <a:graphicData uri="http://schemas.openxmlformats.org/drawingml/2006/picture">
                <pic:pic>
                  <pic:nvPicPr>
                    <pic:cNvPr descr="image/img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Вторая программа</w:t>
      </w:r>
    </w:p>
    <w:bookmarkEnd w:id="0"/>
    <w:p>
      <w:pPr>
        <w:pStyle w:val="BodyText"/>
      </w:pPr>
      <w:r>
        <w:t xml:space="preserve">Результат работы измененной второй программы. Теперь ввод текста происходит на строке с текстовым сообщением, а не на новой строке(рис.</w:t>
      </w:r>
      <w:r>
        <w:t xml:space="preserve"> </w:t>
      </w:r>
      <w:hyperlink w:anchor="fig:fig12">
        <w:r>
          <w:rPr>
            <w:rStyle w:val="Hyperlink"/>
          </w:rPr>
          <w:t xml:space="preserve">12</w:t>
        </w:r>
      </w:hyperlink>
      <w:r>
        <w:t xml:space="preserve">)</w:t>
      </w:r>
    </w:p>
    <w:bookmarkStart w:id="0" w:name="fig:fig12"/>
    <w:p>
      <w:pPr>
        <w:pStyle w:val="CaptionedFigure"/>
      </w:pPr>
      <w:bookmarkStart w:id="70" w:name="fig:fig12"/>
      <w:r>
        <w:drawing>
          <wp:inline>
            <wp:extent cx="4914900" cy="1181100"/>
            <wp:effectExtent b="0" l="0" r="0" t="0"/>
            <wp:docPr descr="Figure 12: Измененная вторая программа" title="" id="68" name="Picture"/>
            <a:graphic>
              <a:graphicData uri="http://schemas.openxmlformats.org/drawingml/2006/picture">
                <pic:pic>
                  <pic:nvPicPr>
                    <pic:cNvPr descr="image/img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Измененная вторая программа</w:t>
      </w:r>
    </w:p>
    <w:bookmarkEnd w:id="0"/>
    <w:bookmarkEnd w:id="71"/>
    <w:bookmarkStart w:id="88" w:name="самостоятельная-работ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2"/>
        </w:numPr>
      </w:pPr>
      <w: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2"/>
        </w:numPr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pStyle w:val="FirstParagraph"/>
      </w:pPr>
      <w:r>
        <w:t xml:space="preserve">Текст третьей программы (рис.</w:t>
      </w:r>
      <w:r>
        <w:t xml:space="preserve"> </w:t>
      </w:r>
      <w:hyperlink w:anchor="fig:fig15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fig15"/>
    <w:p>
      <w:pPr>
        <w:pStyle w:val="CaptionedFigure"/>
      </w:pPr>
      <w:bookmarkStart w:id="75" w:name="fig:fig15"/>
      <w:r>
        <w:drawing>
          <wp:inline>
            <wp:extent cx="5334000" cy="6347208"/>
            <wp:effectExtent b="0" l="0" r="0" t="0"/>
            <wp:docPr descr="Figure 13: Третья программа" title="" id="73" name="Picture"/>
            <a:graphic>
              <a:graphicData uri="http://schemas.openxmlformats.org/drawingml/2006/picture">
                <pic:pic>
                  <pic:nvPicPr>
                    <pic:cNvPr descr="image/img15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7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Третья программа</w:t>
      </w:r>
    </w:p>
    <w:bookmarkEnd w:id="0"/>
    <w:p>
      <w:pPr>
        <w:pStyle w:val="BodyText"/>
      </w:pPr>
      <w:r>
        <w:t xml:space="preserve">Результат работы третьей программы (рис.</w:t>
      </w:r>
      <w:r>
        <w:t xml:space="preserve"> </w:t>
      </w:r>
      <w:hyperlink w:anchor="fig:fig13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fig13"/>
    <w:p>
      <w:pPr>
        <w:pStyle w:val="CaptionedFigure"/>
      </w:pPr>
      <w:bookmarkStart w:id="79" w:name="fig:fig13"/>
      <w:r>
        <w:drawing>
          <wp:inline>
            <wp:extent cx="5334000" cy="1530430"/>
            <wp:effectExtent b="0" l="0" r="0" t="0"/>
            <wp:docPr descr="Figure 14: Третья программа" title="" id="77" name="Picture"/>
            <a:graphic>
              <a:graphicData uri="http://schemas.openxmlformats.org/drawingml/2006/picture">
                <pic:pic>
                  <pic:nvPicPr>
                    <pic:cNvPr descr="image/img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Третья программа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  <w:r>
        <w:t xml:space="preserve"> </w:t>
      </w:r>
      <w:r>
        <w:t xml:space="preserve">Не забудьте, 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</w:p>
    <w:p>
      <w:pPr>
        <w:numPr>
          <w:ilvl w:val="0"/>
          <w:numId w:val="1003"/>
        </w:numPr>
        <w:pStyle w:val="Compact"/>
      </w:pPr>
      <w:r>
        <w:t xml:space="preserve">Создайте исполняемый файл и проверьте его работу.</w:t>
      </w:r>
    </w:p>
    <w:p>
      <w:pPr>
        <w:pStyle w:val="FirstParagraph"/>
      </w:pPr>
      <w:r>
        <w:t xml:space="preserve">Текст четвертой программы (рис.</w:t>
      </w:r>
      <w:r>
        <w:t xml:space="preserve"> </w:t>
      </w:r>
      <w:hyperlink w:anchor="fig:fig16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fig16"/>
    <w:p>
      <w:pPr>
        <w:pStyle w:val="CaptionedFigure"/>
      </w:pPr>
      <w:bookmarkStart w:id="83" w:name="fig:fig16"/>
      <w:r>
        <w:drawing>
          <wp:inline>
            <wp:extent cx="2959100" cy="3378200"/>
            <wp:effectExtent b="0" l="0" r="0" t="0"/>
            <wp:docPr descr="Figure 15: Третья программа" title="" id="81" name="Picture"/>
            <a:graphic>
              <a:graphicData uri="http://schemas.openxmlformats.org/drawingml/2006/picture">
                <pic:pic>
                  <pic:nvPicPr>
                    <pic:cNvPr descr="image/img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Третья программа</w:t>
      </w:r>
    </w:p>
    <w:bookmarkEnd w:id="0"/>
    <w:p>
      <w:pPr>
        <w:pStyle w:val="BodyText"/>
      </w:pPr>
      <w:r>
        <w:t xml:space="preserve">Результат работы четвертой программы (рис.</w:t>
      </w:r>
      <w:r>
        <w:t xml:space="preserve"> </w:t>
      </w:r>
      <w:hyperlink w:anchor="fig:fig14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fig14"/>
    <w:p>
      <w:pPr>
        <w:pStyle w:val="CaptionedFigure"/>
      </w:pPr>
      <w:bookmarkStart w:id="87" w:name="fig:fig14"/>
      <w:r>
        <w:drawing>
          <wp:inline>
            <wp:extent cx="5334000" cy="1322102"/>
            <wp:effectExtent b="0" l="0" r="0" t="0"/>
            <wp:docPr descr="Figure 16: Четвертая программа" title="" id="85" name="Picture"/>
            <a:graphic>
              <a:graphicData uri="http://schemas.openxmlformats.org/drawingml/2006/picture">
                <pic:pic>
                  <pic:nvPicPr>
                    <pic:cNvPr descr="image/img14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2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Четвертая программа</w:t>
      </w:r>
    </w:p>
    <w:bookmarkEnd w:id="0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работу с Midnight Commander и научились использовать команды int и mov языка Assembler</w:t>
      </w:r>
    </w:p>
    <w:bookmarkEnd w:id="89"/>
    <w:bookmarkStart w:id="91" w:name="список-литературы"/>
    <w:p>
      <w:pPr>
        <w:pStyle w:val="Heading1"/>
      </w:pPr>
      <w:r>
        <w:t xml:space="preserve">Список литературы</w:t>
      </w:r>
    </w:p>
    <w:bookmarkStart w:id="90" w:name="refs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6" Target="media/rId76.png" /><Relationship Type="http://schemas.openxmlformats.org/officeDocument/2006/relationships/image" Id="rId84" Target="media/rId84.png" /><Relationship Type="http://schemas.openxmlformats.org/officeDocument/2006/relationships/image" Id="rId72" Target="media/rId72.png" /><Relationship Type="http://schemas.openxmlformats.org/officeDocument/2006/relationships/image" Id="rId80" Target="media/rId80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Бунин Арсений Викторович</dc:creator>
  <dc:language>ru-RU</dc:language>
  <cp:keywords/>
  <dcterms:created xsi:type="dcterms:W3CDTF">2024-01-27T09:54:16Z</dcterms:created>
  <dcterms:modified xsi:type="dcterms:W3CDTF">2024-01-27T09:54:16Z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. 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