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A6B" w:val="clear"/>
        <w:spacing w:after="0" w:before="0"/>
        <w:jc w:val="center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KOSIGN Cambodia</w:t>
      </w:r>
    </w:p>
    <w:p>
      <w:pPr>
        <w:shd w:fill="2E75B6" w:val="clear"/>
        <w:spacing w:after="0" w:before="0"/>
        <w:jc w:val="center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Weekly Activity Report</w:t>
      </w:r>
    </w:p>
    <w:p>
      <w:pPr>
        <w:shd w:fill="2E75B6" w:val="clear"/>
        <w:spacing w:after="40" w:before="0"/>
        <w:jc w:val="center"/>
      </w:pPr>
      <w:r>
        <w:rPr>
          <w:rFonts w:ascii="Arial" w:cs="Arial" w:eastAsia="Arial" w:hAnsi="Arial"/>
          <w:color w:val="DEEAF1"/>
          <w:sz w:val="20"/>
          <w:szCs w:val="20"/>
        </w:rPr>
        <w:t xml:space="preserve">Report Date: March 19, 2026   |   Week of: March 23, 2026   |   Prepared by: Claude (Auto-Report)</w:t>
      </w:r>
    </w:p>
    <w:p>
      <w:pPr>
        <w:spacing w:after="0" w:before="200"/>
      </w:pPr>
    </w:p>
    <w:p>
      <w:pPr>
        <w:spacing w:after="140" w:before="8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Executive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B3A6B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Tasks</w:t>
            </w:r>
          </w:p>
        </w:tc>
        <w:tc>
          <w:tcPr>
            <w:tcW w:type="dxa" w:w="23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 Progress</w:t>
            </w:r>
          </w:p>
        </w:tc>
        <w:tc>
          <w:tcPr>
            <w:tcW w:type="dxa" w:w="23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375623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Completed</w:t>
            </w:r>
          </w:p>
        </w:tc>
        <w:tc>
          <w:tcPr>
            <w:tcW w:type="dxa" w:w="23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7F4A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 Do / Pending</w:t>
            </w:r>
          </w:p>
        </w:tc>
      </w:tr>
      <w:tr>
        <w:tc>
          <w:tcPr>
            <w:tcW w:type="dxa" w:w="23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42</w:t>
            </w:r>
          </w:p>
        </w:tc>
        <w:tc>
          <w:tcPr>
            <w:tcW w:type="dxa" w:w="23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31</w:t>
            </w:r>
          </w:p>
        </w:tc>
        <w:tc>
          <w:tcPr>
            <w:tcW w:type="dxa" w:w="23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10</w:t>
            </w:r>
          </w:p>
        </w:tc>
        <w:tc>
          <w:tcPr>
            <w:tcW w:type="dxa" w:w="23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4A00"/>
                <w:sz w:val="19"/>
                <w:szCs w:val="19"/>
              </w:rPr>
              <w:t xml:space="preserve">1</w:t>
            </w:r>
          </w:p>
        </w:tc>
      </w:tr>
    </w:tbl>
    <w:p>
      <w:pPr>
        <w:spacing w:after="0" w:before="240"/>
      </w:pPr>
    </w:p>
    <w:p>
      <w:pPr>
        <w:shd w:fill="1B3A6B" w:val="clear"/>
        <w:spacing w:after="160" w:before="3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BUSINESS TEAM  </w:t>
      </w:r>
    </w:p>
    <w:p>
      <w:pPr>
        <w:pBdr>
          <w:bottom w:val="single" w:color="2E75B6" w:sz="6" w:space="1"/>
        </w:pBdr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WeBill365 LM (VA)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500"/>
        <w:gridCol w:w="1400"/>
        <w:gridCol w:w="4180"/>
      </w:tblGrid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Activity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N.H M.F.I – Update Settlement Status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WeBill365 settlement status update pending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Prime / MFIs – NBC Product 90%, Tech UAT 90%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MOU / Production serious stage / Service Open pending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Maxima / MFIs – NBC Product 90%, Tech UAT 90%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MOU / Production serious stage / Service Open pending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KongKea Capital / MFIs – NBC Product 20%, Tech UAT 20%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MOU / Production early stage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5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[Sales] CamAsean / School – 8,000 students KOSIGN product proposal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Product proposal submitted; awaiting feedback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6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BNKC – Share Penetration Test for NBC Product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Penetration test in progress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7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Promise Heaven / Pawn Shop – Consultation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Public consultation ongoing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8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ChekChey – Formal engagement with referral introduction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Formal process under way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9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Acabar Plc – WeBill365 QR feature follow-up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Pre-response and follow-up management ongoing</w:t>
            </w:r>
          </w:p>
        </w:tc>
      </w:tr>
    </w:tbl>
    <w:p>
      <w:pPr>
        <w:spacing w:after="0" w:before="160"/>
      </w:pPr>
    </w:p>
    <w:p>
      <w:pPr>
        <w:pBdr>
          <w:bottom w:val="single" w:color="2E75B6" w:sz="6" w:space="1"/>
        </w:pBdr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WeBill365 SM (BA)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500"/>
        <w:gridCol w:w="1400"/>
        <w:gridCol w:w="4180"/>
      </w:tblGrid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Activity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ANHE – Business feature introduction (Lonlon)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Completed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Feature guidance completed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WeUMS BAMC – Training, local opening &amp; account registration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Completed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WeUMS training and account setup done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ANHE VIVA / Business – Follow-up guidance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Follow-up service guidance in progress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ANHE / Rental – GFT Remittance feature support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GFT remittance usage guidance in progress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5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SORM HUOT / Business – WeBill365 follow-up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Usage follow-up in progress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6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Mrs. Eva / Business – WeBill365 Remittance service follow-up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Remittance service follow-up in progress</w:t>
            </w:r>
          </w:p>
        </w:tc>
      </w:tr>
    </w:tbl>
    <w:p>
      <w:pPr>
        <w:spacing w:after="0" w:before="160"/>
      </w:pPr>
    </w:p>
    <w:p>
      <w:pPr>
        <w:pBdr>
          <w:bottom w:val="single" w:color="2E75B6" w:sz="6" w:space="1"/>
        </w:pBdr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WeLoan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500"/>
        <w:gridCol w:w="1400"/>
        <w:gridCol w:w="4180"/>
      </w:tblGrid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Activity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[Sales] NH – WeLoan service market support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Completed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Support started 01/08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[Sales] WeLoan requirements – Development completed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Completed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Requirements development completed 01/12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BAMC Internal approval – LOS system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Internal approval in progress since 02/05</w:t>
            </w:r>
          </w:p>
        </w:tc>
      </w:tr>
    </w:tbl>
    <w:p>
      <w:pPr>
        <w:spacing w:after="0" w:before="160"/>
      </w:pPr>
    </w:p>
    <w:p>
      <w:pPr>
        <w:pBdr>
          <w:bottom w:val="single" w:color="2E75B6" w:sz="6" w:space="1"/>
        </w:pBdr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WeUMS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500"/>
        <w:gridCol w:w="1400"/>
        <w:gridCol w:w="4180"/>
      </w:tblGrid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Activity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[Sales] BAMC Finance – WeUMS demo &amp; NDA contract 99%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Contract 99% complete as of 12/11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WeUMS contract concluded + MOU for marketing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Completed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Contract finalized 13/02; MOU request submitted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[Sales] Acabar Plc – WeUMS introduction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Completed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Presentation done; no Korea-side plan currently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[CX] BAMC Finance – SMS usage survey (02/18~03/02)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Completed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03/03: 60 SMS messages used – survey complete</w:t>
            </w:r>
          </w:p>
        </w:tc>
      </w:tr>
    </w:tbl>
    <w:p>
      <w:pPr>
        <w:spacing w:after="0" w:before="160"/>
      </w:pPr>
    </w:p>
    <w:p>
      <w:pPr>
        <w:pBdr>
          <w:bottom w:val="single" w:color="2E75B6" w:sz="6" w:space="1"/>
        </w:pBdr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WABOOKS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500"/>
        <w:gridCol w:w="1400"/>
        <w:gridCol w:w="4180"/>
      </w:tblGrid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Activity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[Sales] Boney Lucky – WABOOKS Expense demo &amp; account setup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Demo conducted; test account creation in progress</w:t>
            </w:r>
          </w:p>
        </w:tc>
      </w:tr>
    </w:tbl>
    <w:p>
      <w:pPr>
        <w:spacing w:after="0" w:before="160"/>
      </w:pPr>
    </w:p>
    <w:p>
      <w:pPr>
        <w:pBdr>
          <w:bottom w:val="single" w:color="2E75B6" w:sz="6" w:space="1"/>
        </w:pBdr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GDDE (We-Invoice)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500"/>
        <w:gridCol w:w="1400"/>
        <w:gridCol w:w="4180"/>
      </w:tblGrid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Activity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MOU finalization (30-day period) – 5 meetings held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Completed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Sites: 2.1, Localization: 2.3, Source: 4.5, KOSIGN: 6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KOSIGN e-Invoice service introduction – KB Prassc Bank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03/02 confirmation of KDOSS e-Invoice service introduction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03/02 Choekrey MFI – WeBill365 KB planning consultation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Completed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Consultation with KB for planning completed</w:t>
            </w:r>
          </w:p>
        </w:tc>
      </w:tr>
    </w:tbl>
    <w:p>
      <w:pPr>
        <w:spacing w:after="0" w:before="160"/>
      </w:pPr>
    </w:p>
    <w:p>
      <w:pPr>
        <w:pBdr>
          <w:bottom w:val="single" w:color="2E75B6" w:sz="6" w:space="1"/>
        </w:pBdr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WeUMS (AMK)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500"/>
        <w:gridCol w:w="1400"/>
        <w:gridCol w:w="4180"/>
      </w:tblGrid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Activity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Mr. Sok Kosal – AMK event preparation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03/29 expected: AMK Microfinance → AMK commercial bank integration</w:t>
            </w:r>
          </w:p>
        </w:tc>
      </w:tr>
    </w:tbl>
    <w:p>
      <w:pPr>
        <w:spacing w:after="0" w:before="160"/>
      </w:pPr>
    </w:p>
    <w:p>
      <w:pPr>
        <w:pBdr>
          <w:bottom w:val="single" w:color="2E75B6" w:sz="6" w:space="1"/>
        </w:pBdr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Bakong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500"/>
        <w:gridCol w:w="1400"/>
        <w:gridCol w:w="4180"/>
      </w:tblGrid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Activity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03/15 KOSIGN Bakong feature official opening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WeBill365 next-gen payment support ready; official launch pending</w:t>
            </w:r>
          </w:p>
        </w:tc>
      </w:tr>
    </w:tbl>
    <w:p>
      <w:pPr>
        <w:spacing w:after="0" w:before="160"/>
      </w:pPr>
    </w:p>
    <w:p>
      <w:pPr>
        <w:pBdr>
          <w:bottom w:val="single" w:color="2E75B6" w:sz="6" w:space="1"/>
        </w:pBdr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CBC / KOSIGN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500"/>
        <w:gridCol w:w="1400"/>
        <w:gridCol w:w="4180"/>
      </w:tblGrid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Activity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CBC comparison &amp; service fee optimization review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Optimization direction under review</w:t>
            </w:r>
          </w:p>
        </w:tc>
      </w:tr>
    </w:tbl>
    <w:p>
      <w:pPr>
        <w:spacing w:after="0" w:before="160"/>
      </w:pPr>
    </w:p>
    <w:p>
      <w:pPr>
        <w:pBdr>
          <w:bottom w:val="single" w:color="2E75B6" w:sz="6" w:space="1"/>
        </w:pBdr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PPCBank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500"/>
        <w:gridCol w:w="1400"/>
        <w:gridCol w:w="4180"/>
      </w:tblGrid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Activity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Scan Pay API usage &amp; legacy check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API and legacy system review in progress</w:t>
            </w:r>
          </w:p>
        </w:tc>
      </w:tr>
    </w:tbl>
    <w:p>
      <w:pPr>
        <w:spacing w:after="0" w:before="160"/>
      </w:pPr>
    </w:p>
    <w:p>
      <w:pPr>
        <w:pBdr>
          <w:bottom w:val="single" w:color="2E75B6" w:sz="6" w:space="1"/>
        </w:pBdr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Deloitte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500"/>
        <w:gridCol w:w="1400"/>
        <w:gridCol w:w="4180"/>
      </w:tblGrid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Activity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WePay Biz Requirement – KOSIGN bill settlement processing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Billing and payment processing requirements in progress</w:t>
            </w:r>
          </w:p>
        </w:tc>
      </w:tr>
    </w:tbl>
    <w:p>
      <w:pPr>
        <w:spacing w:after="0" w:before="160"/>
      </w:pPr>
    </w:p>
    <w:p>
      <w:pPr>
        <w:pBdr>
          <w:bottom w:val="single" w:color="2E75B6" w:sz="6" w:space="1"/>
        </w:pBdr>
        <w:spacing w:after="120" w:before="20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BNKC Cambodia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500"/>
        <w:gridCol w:w="1400"/>
        <w:gridCol w:w="4180"/>
      </w:tblGrid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Activity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Service interest reduction support – service scope update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F6000"/>
                <w:sz w:val="19"/>
                <w:szCs w:val="19"/>
              </w:rPr>
              <w:t xml:space="preserve">To Do</w:t>
            </w:r>
          </w:p>
        </w:tc>
        <w:tc>
          <w:tcPr>
            <w:tcW w:type="dxa" w:w="41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01/05: Scope reduction noted; follow-up required</w:t>
            </w:r>
          </w:p>
        </w:tc>
      </w:tr>
    </w:tbl>
    <w:p>
      <w:pPr>
        <w:spacing w:after="0" w:before="160"/>
      </w:pPr>
    </w:p>
    <w:p>
      <w:r>
        <w:br w:type="page"/>
      </w:r>
    </w:p>
    <w:p>
      <w:pPr>
        <w:shd w:fill="1C4F8C" w:val="clear"/>
        <w:spacing w:after="160" w:before="3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WEB SCRAPING TEAM (COOCON OUTSOURCING)  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i/>
          <w:iCs/>
          <w:color w:val="595959"/>
          <w:sz w:val="22"/>
          <w:szCs w:val="22"/>
        </w:rPr>
        <w:t xml:space="preserve">Q1 2026 – Key Progress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2200"/>
        <w:gridCol w:w="3000"/>
        <w:gridCol w:w="1400"/>
        <w:gridCol w:w="2480"/>
      </w:tblGrid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C4F8C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C4F8C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Product / Module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C4F8C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Activity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C4F8C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4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C4F8C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Remark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e-KYC Service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e-KYC Admin enhancement (advanced)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24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Admin upgrade ongoing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e-KYC Service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e-KYC Service (Frontend) maintenance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Ongoing</w:t>
            </w:r>
          </w:p>
        </w:tc>
        <w:tc>
          <w:tcPr>
            <w:tcW w:type="dxa" w:w="24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Regular maintenance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COOCON Admin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[Admin] WE-BANK / WEBILLING operations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Ongoing</w:t>
            </w:r>
          </w:p>
        </w:tc>
        <w:tc>
          <w:tcPr>
            <w:tcW w:type="dxa" w:w="24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CheckPay/GlobalPay, 상품권 PG, CooconBilling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COOCON Platform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CooconDotNet / CooconASP / Mobile – additional &amp; improvement requests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24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Modification requests being processed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i-SAS Studio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i-SAS Studio enhancement – new server migration, metadata (excel), API Tester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24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New server migration + login method test added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Financial Product Collection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금융상품수집 Admin – modification &amp; additional development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24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Admin card section enhancement ongoing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Coocon Scraping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Coocon Scraping Admin – modification &amp; additional development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24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Additional scraping admin features in progress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PDSM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공공마이데이터 (PDSM) – development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In Progress</w:t>
            </w:r>
          </w:p>
        </w:tc>
        <w:tc>
          <w:tcPr>
            <w:tcW w:type="dxa" w:w="24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Active development underway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9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Coocon Proxy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Coocon Proxy Admin development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9"/>
                <w:szCs w:val="19"/>
              </w:rPr>
              <w:t xml:space="preserve">Completed</w:t>
            </w:r>
          </w:p>
        </w:tc>
        <w:tc>
          <w:tcPr>
            <w:tcW w:type="dxa" w:w="24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Estimated completion ~March 3; completed on schedule</w:t>
            </w:r>
          </w:p>
        </w:tc>
      </w:tr>
      <w:tr>
        <w:tc>
          <w:tcPr>
            <w:tcW w:type="dxa" w:w="2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10</w:t>
            </w:r>
          </w:p>
        </w:tc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9"/>
                <w:szCs w:val="19"/>
              </w:rPr>
              <w:t xml:space="preserve">Server Monitoring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SS Server monitoring check &amp; MWI server operations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Ongoing</w:t>
            </w:r>
          </w:p>
        </w:tc>
        <w:tc>
          <w:tcPr>
            <w:tcW w:type="dxa" w:w="248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9"/>
                <w:szCs w:val="19"/>
              </w:rPr>
              <w:t xml:space="preserve">수금박사 scraping results &amp; server check routine</w:t>
            </w:r>
          </w:p>
        </w:tc>
      </w:tr>
    </w:tbl>
    <w:p>
      <w:pPr>
        <w:spacing w:after="0" w:before="240"/>
      </w:pPr>
    </w:p>
    <w:p>
      <w:pPr>
        <w:shd w:fill="375623" w:val="clear"/>
        <w:spacing w:after="160" w:before="3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  KEY HIGHLIGHTS &amp; REMARKS  </w:t>
      </w:r>
    </w:p>
    <w:p>
      <w:pPr>
        <w:pStyle w:val="ListParagraph"/>
        <w:numPr>
          <w:ilvl w:val="0"/>
          <w:numId w:val="2"/>
        </w:numPr>
        <w:spacing w:after="80" w:before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WeBill365 LM: Prime &amp; Maxima MFIs are at 90% for both product and tech UAT — approaching MOU signing and production launch.</w:t>
      </w:r>
    </w:p>
    <w:p>
      <w:pPr>
        <w:pStyle w:val="ListParagraph"/>
        <w:numPr>
          <w:ilvl w:val="0"/>
          <w:numId w:val="2"/>
        </w:numPr>
        <w:spacing w:after="80" w:before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WeUMS: BAMC Finance NDA contract is 99% finalized. SMS usage survey complete (60 messages in test period).</w:t>
      </w:r>
    </w:p>
    <w:p>
      <w:pPr>
        <w:pStyle w:val="ListParagraph"/>
        <w:numPr>
          <w:ilvl w:val="0"/>
          <w:numId w:val="2"/>
        </w:numPr>
        <w:spacing w:after="80" w:before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Bakong Integration: KOSIGN's Bakong feature is scheduled for official opening on March 15, 2026 with WeBill365 payment support.</w:t>
      </w:r>
    </w:p>
    <w:p>
      <w:pPr>
        <w:pStyle w:val="ListParagraph"/>
        <w:numPr>
          <w:ilvl w:val="0"/>
          <w:numId w:val="2"/>
        </w:numPr>
        <w:spacing w:after="80" w:before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COOCON / Web Scraping: Coocon Proxy Admin development is complete. PDSM (public data) development is actively progressing.</w:t>
      </w:r>
    </w:p>
    <w:p>
      <w:pPr>
        <w:pStyle w:val="ListParagraph"/>
        <w:numPr>
          <w:ilvl w:val="0"/>
          <w:numId w:val="2"/>
        </w:numPr>
        <w:spacing w:after="80" w:before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i-SAS Studio has been migrated to new server with metadata management (Excel) and API Tester menu added.</w:t>
      </w:r>
    </w:p>
    <w:p>
      <w:pPr>
        <w:pStyle w:val="ListParagraph"/>
        <w:numPr>
          <w:ilvl w:val="0"/>
          <w:numId w:val="2"/>
        </w:numPr>
        <w:spacing w:after="80" w:before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New Sales Pipeline: CamAsean (8,000-student school), Acabar Plc, and Boney Lucky (WABOOKS) are newly engaged prospects.</w:t>
      </w:r>
    </w:p>
    <w:p>
      <w:pPr>
        <w:pStyle w:val="ListParagraph"/>
        <w:numPr>
          <w:ilvl w:val="0"/>
          <w:numId w:val="2"/>
        </w:numPr>
        <w:spacing w:after="80" w:before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Deloitte WePay Biz Requirement for KOSIGN bill settlement is currently in progress.</w:t>
      </w:r>
    </w:p>
    <w:p>
      <w:pPr>
        <w:spacing w:after="0" w:before="200"/>
      </w:pPr>
    </w:p>
    <w:p>
      <w:pPr>
        <w:pBdr>
          <w:top w:val="single" w:color="2E75B6" w:sz="6" w:space="1"/>
        </w:pBdr>
        <w:spacing w:after="80" w:before="30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KOSIGN (Cambodia) Investment Co., Ltd. – Confidential – Internal Use Only</w:t>
      </w:r>
    </w:p>
    <w:sectPr>
      <w:headerReference w:type="default" r:id="rId7"/>
      <w:footerReference w:type="default" r:id="rId8"/>
      <w:pgSz w:w="15840" w:h="122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2"/>
      </w:pBdr>
      <w:tabs>
        <w:tab w:val="right" w:pos="9026"/>
      </w:tabs>
    </w:pPr>
    <w:r>
      <w:rPr>
        <w:rFonts w:ascii="Arial" w:cs="Arial" w:eastAsia="Arial" w:hAnsi="Arial"/>
        <w:i/>
        <w:iCs/>
        <w:color w:val="595959"/>
        <w:sz w:val="18"/>
        <w:szCs w:val="18"/>
      </w:rPr>
      <w:t xml:space="preserve">Confidential – For CEO Review</w:t>
    </w:r>
    <w:r>
      <w:rPr>
        <w:rFonts w:ascii="Arial" w:cs="Arial" w:eastAsia="Arial" w:hAnsi="Arial"/>
        <w:color w:val="595959"/>
        <w:sz w:val="18"/>
        <w:szCs w:val="18"/>
      </w:rPr>
      <w:t xml:space="preserve">	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8"/>
        <w:szCs w:val="18"/>
      </w:rPr>
      <w:t xml:space="preserve"> of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2"/>
      </w:pBdr>
      <w:tabs>
        <w:tab w:val="right" w:pos="9026"/>
      </w:tabs>
    </w:pPr>
    <w:r>
      <w:rPr>
        <w:rFonts w:ascii="Arial" w:cs="Arial" w:eastAsia="Arial" w:hAnsi="Arial"/>
        <w:b/>
        <w:bCs/>
        <w:color w:val="1B3A6B"/>
        <w:sz w:val="18"/>
        <w:szCs w:val="18"/>
      </w:rPr>
      <w:t xml:space="preserve">KOSIGN Cambodia – Weekly Activity Report</w:t>
    </w:r>
    <w:r>
      <w:rPr>
        <w:rFonts w:ascii="Arial" w:cs="Arial" w:eastAsia="Arial" w:hAnsi="Arial"/>
        <w:color w:val="595959"/>
        <w:sz w:val="18"/>
        <w:szCs w:val="18"/>
      </w:rPr>
      <w:t xml:space="preserve">	Week of March 23,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2026-03-19T03:47:16.650Z</dcterms:created>
  <dcterms:modified xsi:type="dcterms:W3CDTF">2026-03-19T03:47:16.651Z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