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0"/>
        <w:jc w:val="center"/>
      </w:pPr>
      <w:r>
        <w:rPr>
          <w:rFonts w:ascii="Arial" w:cs="Arial" w:eastAsia="Arial" w:hAnsi="Arial"/>
          <w:b/>
          <w:bCs/>
          <w:color w:val="FFFFFF"/>
          <w:sz w:val="48"/>
          <w:szCs w:val="48"/>
        </w:rPr>
        <w:t xml:space="preserve">KOSIGN WEEKLY REPORT</w:t>
      </w:r>
    </w:p>
    <w:p>
      <w:pPr>
        <w:shd w:fill="2E5799" w:val="clear"/>
        <w:spacing w:after="40" w:before="0"/>
        <w:jc w:val="center"/>
      </w:pPr>
      <w:r>
        <w:rPr>
          <w:rFonts w:ascii="Arial" w:cs="Arial" w:eastAsia="Arial" w:hAnsi="Arial"/>
          <w:color w:val="BDD7EE"/>
          <w:sz w:val="20"/>
          <w:szCs w:val="20"/>
        </w:rPr>
        <w:t xml:space="preserve">Week of March 23, 2026  |  Report Date: March 19, 2026  |  Prepared for: CEO</w:t>
      </w:r>
    </w:p>
    <w:p>
      <w:pPr>
        <w:spacing w:after="200" w:before="0"/>
      </w:pPr>
      <w:r>
        <w:t xml:space="preserve"/>
      </w:r>
    </w:p>
    <w:p>
      <w:pPr>
        <w:pBdr>
          <w:bottom w:val="single" w:color="1F3864" w:sz="6" w:space="4"/>
        </w:pBdr>
        <w:spacing w:after="160" w:before="240"/>
      </w:pPr>
      <w:r>
        <w:rPr>
          <w:rFonts w:ascii="Arial" w:cs="Arial" w:eastAsia="Arial" w:hAnsi="Arial"/>
          <w:b/>
          <w:bCs/>
          <w:color w:val="1F3864"/>
          <w:sz w:val="28"/>
          <w:szCs w:val="28"/>
        </w:rPr>
        <w:t xml:space="preserve">Executive Summary</w:t>
      </w:r>
    </w:p>
    <w:p>
      <w:pPr>
        <w:spacing w:after="80" w:before="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3079"/>
        <w:gridCol w:w="3079"/>
        <w:gridCol w:w="3079"/>
        <w:gridCol w:w="3082"/>
      </w:tblGrid>
      <w:tr>
        <w:tc>
          <w:tcPr>
            <w:tcW w:type="dxa" w:w="3079"/>
            <w:tcBorders>
              <w:top w:val="single" w:color="1F3864" w:sz="6"/>
              <w:left w:val="single" w:color="1F3864" w:sz="6"/>
              <w:bottom w:val="single" w:color="1F3864" w:sz="6"/>
              <w:right w:val="single" w:color="1F3864" w:sz="6"/>
            </w:tcBorders>
            <w:shd w:fill="1F3864" w:val="clear"/>
            <w:tcMar>
              <w:top w:type="dxa" w:w="200"/>
              <w:left w:type="dxa" w:w="200"/>
              <w:bottom w:type="dxa" w:w="200"/>
              <w:right w:type="dxa" w:w="200"/>
            </w:tcMar>
            <w:vAlign w:val="center"/>
          </w:tcPr>
          <w:p>
            <w:pPr>
              <w:jc w:val="center"/>
            </w:pPr>
            <w:r>
              <w:rPr>
                <w:rFonts w:ascii="Arial" w:cs="Arial" w:eastAsia="Arial" w:hAnsi="Arial"/>
                <w:b/>
                <w:bCs/>
                <w:color w:val="FFFFFF"/>
                <w:sz w:val="56"/>
                <w:szCs w:val="56"/>
              </w:rPr>
              <w:t xml:space="preserve">40</w:t>
            </w:r>
          </w:p>
          <w:p>
            <w:pPr>
              <w:jc w:val="center"/>
            </w:pPr>
            <w:r>
              <w:rPr>
                <w:rFonts w:ascii="Arial" w:cs="Arial" w:eastAsia="Arial" w:hAnsi="Arial"/>
                <w:b w:val="false"/>
                <w:bCs w:val="false"/>
                <w:color w:val="FFFFFF"/>
                <w:sz w:val="20"/>
                <w:szCs w:val="20"/>
              </w:rPr>
              <w:t xml:space="preserve">Total Tasks</w:t>
            </w:r>
          </w:p>
        </w:tc>
        <w:tc>
          <w:tcPr>
            <w:tcW w:type="dxa" w:w="3079"/>
            <w:tcBorders>
              <w:top w:val="single" w:color="1F3864" w:sz="6"/>
              <w:left w:val="single" w:color="1F3864" w:sz="6"/>
              <w:bottom w:val="single" w:color="1F3864" w:sz="6"/>
              <w:right w:val="single" w:color="1F3864" w:sz="6"/>
            </w:tcBorders>
            <w:shd w:fill="EAE0F0" w:val="clear"/>
            <w:tcMar>
              <w:top w:type="dxa" w:w="200"/>
              <w:left w:type="dxa" w:w="200"/>
              <w:bottom w:type="dxa" w:w="200"/>
              <w:right w:type="dxa" w:w="200"/>
            </w:tcMar>
            <w:vAlign w:val="center"/>
          </w:tcPr>
          <w:p>
            <w:pPr>
              <w:jc w:val="center"/>
            </w:pPr>
            <w:r>
              <w:rPr>
                <w:rFonts w:ascii="Arial" w:cs="Arial" w:eastAsia="Arial" w:hAnsi="Arial"/>
                <w:b/>
                <w:bCs/>
                <w:color w:val="7030A0"/>
                <w:sz w:val="56"/>
                <w:szCs w:val="56"/>
              </w:rPr>
              <w:t xml:space="preserve">24</w:t>
            </w:r>
          </w:p>
          <w:p>
            <w:pPr>
              <w:jc w:val="center"/>
            </w:pPr>
            <w:r>
              <w:rPr>
                <w:rFonts w:ascii="Arial" w:cs="Arial" w:eastAsia="Arial" w:hAnsi="Arial"/>
                <w:b w:val="false"/>
                <w:bCs w:val="false"/>
                <w:color w:val="7030A0"/>
                <w:sz w:val="20"/>
                <w:szCs w:val="20"/>
              </w:rPr>
              <w:t xml:space="preserve">In Progress</w:t>
            </w:r>
          </w:p>
        </w:tc>
        <w:tc>
          <w:tcPr>
            <w:tcW w:type="dxa" w:w="3079"/>
            <w:tcBorders>
              <w:top w:val="single" w:color="1F3864" w:sz="6"/>
              <w:left w:val="single" w:color="1F3864" w:sz="6"/>
              <w:bottom w:val="single" w:color="1F3864" w:sz="6"/>
              <w:right w:val="single" w:color="1F3864" w:sz="6"/>
            </w:tcBorders>
            <w:shd w:fill="E2EFDA" w:val="clear"/>
            <w:tcMar>
              <w:top w:type="dxa" w:w="200"/>
              <w:left w:type="dxa" w:w="200"/>
              <w:bottom w:type="dxa" w:w="200"/>
              <w:right w:type="dxa" w:w="200"/>
            </w:tcMar>
            <w:vAlign w:val="center"/>
          </w:tcPr>
          <w:p>
            <w:pPr>
              <w:jc w:val="center"/>
            </w:pPr>
            <w:r>
              <w:rPr>
                <w:rFonts w:ascii="Arial" w:cs="Arial" w:eastAsia="Arial" w:hAnsi="Arial"/>
                <w:b/>
                <w:bCs/>
                <w:color w:val="375623"/>
                <w:sz w:val="56"/>
                <w:szCs w:val="56"/>
              </w:rPr>
              <w:t xml:space="preserve">9</w:t>
            </w:r>
          </w:p>
          <w:p>
            <w:pPr>
              <w:jc w:val="center"/>
            </w:pPr>
            <w:r>
              <w:rPr>
                <w:rFonts w:ascii="Arial" w:cs="Arial" w:eastAsia="Arial" w:hAnsi="Arial"/>
                <w:b w:val="false"/>
                <w:bCs w:val="false"/>
                <w:color w:val="375623"/>
                <w:sz w:val="20"/>
                <w:szCs w:val="20"/>
              </w:rPr>
              <w:t xml:space="preserve">Completed</w:t>
            </w:r>
          </w:p>
        </w:tc>
        <w:tc>
          <w:tcPr>
            <w:tcW w:type="dxa" w:w="3079"/>
            <w:tcBorders>
              <w:top w:val="single" w:color="1F3864" w:sz="6"/>
              <w:left w:val="single" w:color="1F3864" w:sz="6"/>
              <w:bottom w:val="single" w:color="1F3864" w:sz="6"/>
              <w:right w:val="single" w:color="1F3864" w:sz="6"/>
            </w:tcBorders>
            <w:shd w:fill="FCE4D6" w:val="clear"/>
            <w:tcMar>
              <w:top w:type="dxa" w:w="200"/>
              <w:left w:type="dxa" w:w="200"/>
              <w:bottom w:type="dxa" w:w="200"/>
              <w:right w:type="dxa" w:w="200"/>
            </w:tcMar>
            <w:vAlign w:val="center"/>
          </w:tcPr>
          <w:p>
            <w:pPr>
              <w:jc w:val="center"/>
            </w:pPr>
            <w:r>
              <w:rPr>
                <w:rFonts w:ascii="Arial" w:cs="Arial" w:eastAsia="Arial" w:hAnsi="Arial"/>
                <w:b/>
                <w:bCs/>
                <w:color w:val="833C00"/>
                <w:sz w:val="56"/>
                <w:szCs w:val="56"/>
              </w:rPr>
              <w:t xml:space="preserve">4</w:t>
            </w:r>
          </w:p>
          <w:p>
            <w:pPr>
              <w:jc w:val="center"/>
            </w:pPr>
            <w:r>
              <w:rPr>
                <w:rFonts w:ascii="Arial" w:cs="Arial" w:eastAsia="Arial" w:hAnsi="Arial"/>
                <w:b w:val="false"/>
                <w:bCs w:val="false"/>
                <w:color w:val="833C00"/>
                <w:sz w:val="20"/>
                <w:szCs w:val="20"/>
              </w:rPr>
              <w:t xml:space="preserve">To Do</w:t>
            </w:r>
          </w:p>
        </w:tc>
        <w:tc>
          <w:tcPr>
            <w:tcW w:type="dxa" w:w="3082"/>
            <w:tcBorders>
              <w:top w:val="single" w:color="1F3864" w:sz="6"/>
              <w:left w:val="single" w:color="1F3864" w:sz="6"/>
              <w:bottom w:val="single" w:color="1F3864" w:sz="6"/>
              <w:right w:val="single" w:color="1F3864" w:sz="6"/>
            </w:tcBorders>
            <w:shd w:fill="DEEAF1" w:val="clear"/>
            <w:tcMar>
              <w:top w:type="dxa" w:w="200"/>
              <w:left w:type="dxa" w:w="200"/>
              <w:bottom w:type="dxa" w:w="200"/>
              <w:right w:type="dxa" w:w="200"/>
            </w:tcMar>
            <w:vAlign w:val="center"/>
          </w:tcPr>
          <w:p>
            <w:pPr>
              <w:jc w:val="center"/>
            </w:pPr>
            <w:r>
              <w:rPr>
                <w:rFonts w:ascii="Arial" w:cs="Arial" w:eastAsia="Arial" w:hAnsi="Arial"/>
                <w:b/>
                <w:bCs/>
                <w:color w:val="1F3864"/>
                <w:sz w:val="56"/>
                <w:szCs w:val="56"/>
              </w:rPr>
              <w:t xml:space="preserve">3</w:t>
            </w:r>
          </w:p>
          <w:p>
            <w:pPr>
              <w:jc w:val="center"/>
            </w:pPr>
            <w:r>
              <w:rPr>
                <w:rFonts w:ascii="Arial" w:cs="Arial" w:eastAsia="Arial" w:hAnsi="Arial"/>
                <w:b w:val="false"/>
                <w:bCs w:val="false"/>
                <w:color w:val="1F3864"/>
                <w:sz w:val="20"/>
                <w:szCs w:val="20"/>
              </w:rPr>
              <w:t xml:space="preserve">Ongoing</w:t>
            </w:r>
          </w:p>
        </w:tc>
      </w:tr>
    </w:tbl>
    <w:p>
      <w:pPr>
        <w:spacing w:after="80" w:before="0"/>
      </w:pPr>
      <w:r>
        <w:t xml:space="preserve"/>
      </w:r>
    </w:p>
    <w:p>
      <w:pPr>
        <w:spacing w:after="80" w:before="0"/>
        <w:jc w:val="left"/>
      </w:pPr>
      <w:r>
        <w:rPr>
          <w:rFonts w:ascii="Arial" w:cs="Arial" w:eastAsia="Arial" w:hAnsi="Arial"/>
          <w:b w:val="false"/>
          <w:bCs w:val="false"/>
          <w:color w:val="595959"/>
          <w:sz w:val="19"/>
          <w:szCs w:val="19"/>
        </w:rPr>
        <w:t xml:space="preserve">This report covers weekly progress across the Business Team (Local Business Center) and Web Scraping Team (COOCON Outsourcing) for the week ending March 23, 2026. Key activities include ongoing MFI onboarding under WeBill365 LM, active client management under WeBill365 SM, WeLoan contract progress, and Q1 2026 development milestones for the COOCON outsourcing portfolio.</w:t>
      </w:r>
    </w:p>
    <w:p>
      <w:pPr>
        <w:spacing w:after="160" w:before="0"/>
      </w:pPr>
      <w:r>
        <w:t xml:space="preserve"/>
      </w:r>
    </w:p>
    <w:p>
      <w:pPr>
        <w:pBdr>
          <w:bottom w:val="single" w:color="1F3864" w:sz="6" w:space="4"/>
        </w:pBdr>
        <w:spacing w:after="160" w:before="240"/>
      </w:pPr>
      <w:r>
        <w:rPr>
          <w:rFonts w:ascii="Arial" w:cs="Arial" w:eastAsia="Arial" w:hAnsi="Arial"/>
          <w:b/>
          <w:bCs/>
          <w:color w:val="1F3864"/>
          <w:sz w:val="28"/>
          <w:szCs w:val="28"/>
        </w:rPr>
        <w:t xml:space="preserve">1. Business Team (Local Business Center – 로컬비즈니스센터)</w:t>
      </w:r>
    </w:p>
    <w:p>
      <w:pPr>
        <w:spacing w:after="80" w:before="0"/>
      </w:pPr>
      <w:r>
        <w:t xml:space="preserve"/>
      </w:r>
    </w:p>
    <w:p>
      <w:pPr>
        <w:spacing w:after="100" w:before="180"/>
      </w:pPr>
      <w:r>
        <w:rPr>
          <w:rFonts w:ascii="Arial" w:cs="Arial" w:eastAsia="Arial" w:hAnsi="Arial"/>
          <w:b/>
          <w:bCs/>
          <w:color w:val="2E5799"/>
          <w:sz w:val="22"/>
          <w:szCs w:val="22"/>
        </w:rPr>
        <w:t xml:space="preserve">1.1  WeBill365 LM (VA Version) – Client Implementations &amp; CX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00"/>
        <w:gridCol w:w="60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4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Activity / Task</w:t>
            </w:r>
          </w:p>
        </w:tc>
        <w:tc>
          <w:tcPr>
            <w:tcW w:type="dxa" w:w="2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 / Module</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60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WeBill365 Settlement Status not updated for N.H M.F.I</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N.H M.F.I</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Technical team investigating; escalation pending</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NBC submission 90% | Tech UAT 90% | Production in progress | MOU &amp; service launch pending</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Prime / MFIs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MOU signature and service launch to follow production completion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NBC submission 90% | Tech UAT 90% | Production in progress | MOU &amp; service launch pending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Maxima / MFIs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Same milestone as Prime; parallel track</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4</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NBC submission 20% | Tech UAT 20% | Production in progress | MOU &amp; service launch pending</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KongKea Capital / MFIs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Early-stage; accelerating submission to match peers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NBC Share Penetration Test report sharing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BNKC</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Penetration test report provided; awaiting bank feedback</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6</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Collection feature follow-up and online handling support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KongKea Capital</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Ongoing CX assistance for collection module usage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KOSIGN product presentation request (CoFounder Sean Sophagna, 8,000+ students)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CamAsean / School</w:t>
            </w:r>
          </w:p>
        </w:tc>
        <w:tc>
          <w:tcPr>
            <w:tcW w:type="dxa" w:w="170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vAlign w:val="center"/>
          </w:tcPr>
          <w:p>
            <w:pPr>
              <w:jc w:val="center"/>
            </w:pPr>
            <w:r>
              <w:rPr>
                <w:rFonts w:ascii="Arial" w:cs="Arial" w:eastAsia="Arial" w:hAnsi="Arial"/>
                <w:b/>
                <w:bCs/>
                <w:color w:val="833C00"/>
                <w:sz w:val="17"/>
                <w:szCs w:val="17"/>
              </w:rPr>
              <w:t xml:space="preserve">To Do</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Scheduled introduction of KOSIGN product suite</w:t>
            </w:r>
          </w:p>
        </w:tc>
      </w:tr>
    </w:tbl>
    <w:p>
      <w:pPr>
        <w:spacing w:after="160" w:before="0"/>
      </w:pPr>
      <w:r>
        <w:t xml:space="preserve"/>
      </w:r>
    </w:p>
    <w:p>
      <w:pPr>
        <w:spacing w:after="100" w:before="180"/>
      </w:pPr>
      <w:r>
        <w:rPr>
          <w:rFonts w:ascii="Arial" w:cs="Arial" w:eastAsia="Arial" w:hAnsi="Arial"/>
          <w:b/>
          <w:bCs/>
          <w:color w:val="2E5799"/>
          <w:sz w:val="22"/>
          <w:szCs w:val="22"/>
        </w:rPr>
        <w:t xml:space="preserve">1.2  WeBill365 SM (BA Version) – Client CX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00"/>
        <w:gridCol w:w="60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4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Activity / Task</w:t>
            </w:r>
          </w:p>
        </w:tc>
        <w:tc>
          <w:tcPr>
            <w:tcW w:type="dxa" w:w="2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 / Module</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60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Business (ANHE) launch – product feature onboarding &amp; guidance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ANHE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Service successfully launched; feature walkthrough completed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training, integrated platform opening &amp; account registration</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BAMC</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Users successfully onboarded onto WeUMS platform</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WeBill365 / NBA / Business usage follow-up &amp; online support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BNKC / NBA / Business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Ongoing CX support and online assistance</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4</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QDF cooperation proposal (laundry/matching users) – MOU negotiation</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ANHE / Rental</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MOU draft under review; coordination with ANHE ongoing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WeBill365 usage issue – follow-up and resolution in progress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SORM HUOT / Business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Issue identified; resolution steps being coordinated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6</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WeBill365 usage issue – follow-up and resolution in progress</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Mrs. Eva / Business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Similar issue to SORM HUOT; tracked separately</w:t>
            </w:r>
          </w:p>
        </w:tc>
      </w:tr>
    </w:tbl>
    <w:p>
      <w:pPr>
        <w:spacing w:after="160" w:before="0"/>
      </w:pPr>
      <w:r>
        <w:t xml:space="preserve"/>
      </w:r>
    </w:p>
    <w:p>
      <w:pPr>
        <w:spacing w:after="100" w:before="180"/>
      </w:pPr>
      <w:r>
        <w:rPr>
          <w:rFonts w:ascii="Arial" w:cs="Arial" w:eastAsia="Arial" w:hAnsi="Arial"/>
          <w:b/>
          <w:bCs/>
          <w:color w:val="2E5799"/>
          <w:sz w:val="22"/>
          <w:szCs w:val="22"/>
        </w:rPr>
        <w:t xml:space="preserve">1.3  WeBill365 SM (BA Version) – Active Client Revenue Overview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200"/>
        <w:gridCol w:w="6198"/>
      </w:tblGrid>
      <w:tr>
        <w:trPr>
          <w:tblHeader/>
        </w:trPr>
        <w:tc>
          <w:tcPr>
            <w:tcW w:type="dxa" w:w="30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w:t>
            </w:r>
          </w:p>
        </w:tc>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Business Type</w:t>
            </w:r>
          </w:p>
        </w:tc>
        <w:tc>
          <w:tcPr>
            <w:tcW w:type="dxa" w:w="18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Bills/Month</w:t>
            </w:r>
          </w:p>
        </w:tc>
        <w:tc>
          <w:tcPr>
            <w:tcW w:type="dxa" w:w="2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Revenue</w:t>
            </w:r>
          </w:p>
        </w:tc>
        <w:tc>
          <w:tcPr>
            <w:tcW w:type="dxa" w:w="61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Notes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KIM HAB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$5</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Stable recurring client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Dr Sing Davy</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Clinic</w:t>
            </w:r>
          </w:p>
        </w:tc>
        <w:tc>
          <w:tcPr>
            <w:tcW w:type="dxa" w:w="18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16+</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$10</w:t>
            </w:r>
          </w:p>
        </w:tc>
        <w:tc>
          <w:tcPr>
            <w:tcW w:type="dxa" w:w="61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Growing medical sector client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Pheareak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Printing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200+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$30</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High-volume printer; strong revenue contributor</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Sam Vannak</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Wholesale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40</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$20</w:t>
            </w:r>
          </w:p>
        </w:tc>
        <w:tc>
          <w:tcPr>
            <w:tcW w:type="dxa" w:w="61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Wholesale distributor with steady volume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Keo Sophy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$5</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Small landlord segment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Sophatana</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FS Auto</w:t>
            </w:r>
          </w:p>
        </w:tc>
        <w:tc>
          <w:tcPr>
            <w:tcW w:type="dxa" w:w="18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15</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$5</w:t>
            </w:r>
          </w:p>
        </w:tc>
        <w:tc>
          <w:tcPr>
            <w:tcW w:type="dxa" w:w="61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Auto finance sector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PCI Company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Pest Control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$10</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Service-sector client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Chem Phearin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29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$5</w:t>
            </w:r>
          </w:p>
        </w:tc>
        <w:tc>
          <w:tcPr>
            <w:tcW w:type="dxa" w:w="61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Rate: $0.04/$1.00 WePoint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Van Sambath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WePoint $5</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Stable rental client</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Anhe Condo</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w:t>
            </w:r>
          </w:p>
        </w:tc>
        <w:tc>
          <w:tcPr>
            <w:tcW w:type="dxa" w:w="2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~$176 / month</w:t>
            </w:r>
          </w:p>
        </w:tc>
        <w:tc>
          <w:tcPr>
            <w:tcW w:type="dxa" w:w="61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Tax Invoice $0.20/Bill + WeChat $80/year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7"/>
                <w:szCs w:val="17"/>
              </w:rPr>
              <w:t xml:space="preserve">Phimai Garden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Rental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595959"/>
                <w:sz w:val="17"/>
                <w:szCs w:val="17"/>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375623"/>
                <w:sz w:val="17"/>
                <w:szCs w:val="17"/>
              </w:rPr>
              <w:t xml:space="preserve">~$30 / month</w:t>
            </w:r>
          </w:p>
        </w:tc>
        <w:tc>
          <w:tcPr>
            <w:tcW w:type="dxa" w:w="61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Tax Invoice $0.20/Bill</w:t>
            </w:r>
          </w:p>
        </w:tc>
      </w:tr>
    </w:tbl>
    <w:p>
      <w:pPr>
        <w:spacing w:after="160" w:before="0"/>
      </w:pPr>
      <w:r>
        <w:t xml:space="preserve"/>
      </w:r>
    </w:p>
    <w:p>
      <w:pPr>
        <w:spacing w:after="100" w:before="180"/>
      </w:pPr>
      <w:r>
        <w:rPr>
          <w:rFonts w:ascii="Arial" w:cs="Arial" w:eastAsia="Arial" w:hAnsi="Arial"/>
          <w:b/>
          <w:bCs/>
          <w:color w:val="2E5799"/>
          <w:sz w:val="22"/>
          <w:szCs w:val="22"/>
        </w:rPr>
        <w:t xml:space="preserve">1.4  WeLoan – Sales &amp; CX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00"/>
        <w:gridCol w:w="60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4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Activity / Task</w:t>
            </w:r>
          </w:p>
        </w:tc>
        <w:tc>
          <w:tcPr>
            <w:tcW w:type="dxa" w:w="2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 / Module</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60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feedback &amp; feature improvements; NDA contract at 99% completion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BAMC Finance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NDA nearing signature; WeUMS enhancements in scope</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SMS pricing confirmed: $0.08 domestic, $0.15 international, $0.01 platform group (50% discount)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Pricing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Pricing structure finalized and communicated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platform contract signed (13/02/2026)</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Contract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Contract effective; marketing MOU usage caution noted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4</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SMS issue handling (02/18 – 03/02): 6,051 SMS processed</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BAMC Finance / SMS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March SMS usage monitored; issue resolved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product introduction to Acabar Pic</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Acabar Pic</w:t>
            </w:r>
          </w:p>
        </w:tc>
        <w:tc>
          <w:tcPr>
            <w:tcW w:type="dxa" w:w="170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vAlign w:val="center"/>
          </w:tcPr>
          <w:p>
            <w:pPr>
              <w:jc w:val="center"/>
            </w:pPr>
            <w:r>
              <w:rPr>
                <w:rFonts w:ascii="Arial" w:cs="Arial" w:eastAsia="Arial" w:hAnsi="Arial"/>
                <w:b/>
                <w:bCs/>
                <w:color w:val="833C00"/>
                <w:sz w:val="17"/>
                <w:szCs w:val="17"/>
              </w:rPr>
              <w:t xml:space="preserve">To Do</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Introduction meeting to be arranged</w:t>
            </w:r>
          </w:p>
        </w:tc>
      </w:tr>
    </w:tbl>
    <w:p>
      <w:pPr>
        <w:spacing w:after="160" w:before="0"/>
      </w:pPr>
      <w:r>
        <w:t xml:space="preserve"/>
      </w:r>
    </w:p>
    <w:p>
      <w:pPr>
        <w:spacing w:after="100" w:before="180"/>
      </w:pPr>
      <w:r>
        <w:rPr>
          <w:rFonts w:ascii="Arial" w:cs="Arial" w:eastAsia="Arial" w:hAnsi="Arial"/>
          <w:b/>
          <w:bCs/>
          <w:color w:val="2E5799"/>
          <w:sz w:val="22"/>
          <w:szCs w:val="22"/>
        </w:rPr>
        <w:t xml:space="preserve">1.5  WeUMS – CX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00"/>
        <w:gridCol w:w="60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4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Activity / Task</w:t>
            </w:r>
          </w:p>
        </w:tc>
        <w:tc>
          <w:tcPr>
            <w:tcW w:type="dxa" w:w="2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 / Module</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60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Rationalization of existing system customers &amp; sales process streamlining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ChokChey</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Assessment of current usage patterns underway</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WeUMS direct-user follow-up and ongoing engagement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Bakong Lucky</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Coordination with Bakong Lucky users on platform adoption</w:t>
            </w:r>
          </w:p>
        </w:tc>
      </w:tr>
    </w:tbl>
    <w:p>
      <w:pPr>
        <w:spacing w:after="160" w:before="0"/>
      </w:pPr>
      <w:r>
        <w:t xml:space="preserve"/>
      </w:r>
    </w:p>
    <w:p>
      <w:pPr>
        <w:spacing w:after="100" w:before="180"/>
      </w:pPr>
      <w:r>
        <w:rPr>
          <w:rFonts w:ascii="Arial" w:cs="Arial" w:eastAsia="Arial" w:hAnsi="Arial"/>
          <w:b/>
          <w:bCs/>
          <w:color w:val="2E5799"/>
          <w:sz w:val="22"/>
          <w:szCs w:val="22"/>
        </w:rPr>
        <w:t xml:space="preserve">1.6  Business Development – Partner &amp; Institutional Activities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00"/>
        <w:gridCol w:w="60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44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Activity / Task</w:t>
            </w:r>
          </w:p>
        </w:tc>
        <w:tc>
          <w:tcPr>
            <w:tcW w:type="dxa" w:w="2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Client / Module</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60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MOU completion; 5 companies onboarding (Anoob, Jaichi, Localizer, Poscha, KOSIGN)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GDDE (We-Invoice)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30-company MOU finalized; E-Invoice AC integration planning commenced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KOSIGN-GDDE electronic invoicing system (E-Invoice) rollout</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GDDE (We-Invoice)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AC system integration milestone set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3</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WeBill365 + WeLoan + WeUMS presentation scheduled for March 28</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KB Prasac Bank</w:t>
            </w:r>
          </w:p>
        </w:tc>
        <w:tc>
          <w:tcPr>
            <w:tcW w:type="dxa" w:w="170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vAlign w:val="center"/>
          </w:tcPr>
          <w:p>
            <w:pPr>
              <w:jc w:val="center"/>
            </w:pPr>
            <w:r>
              <w:rPr>
                <w:rFonts w:ascii="Arial" w:cs="Arial" w:eastAsia="Arial" w:hAnsi="Arial"/>
                <w:b/>
                <w:bCs/>
                <w:color w:val="833C00"/>
                <w:sz w:val="17"/>
                <w:szCs w:val="17"/>
              </w:rPr>
              <w:t xml:space="preserve">To Do</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Presentation materials to be prepared by team</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4</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KB account setup &amp; ChoiChey MFI product grouping service</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KB Prasac Bank / ChoiChey MFI</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Account opening and grouping coordination in progress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MOU formalization (AMK transitioning to AMK Commercial Bank)</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AMK Microfinance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Institutional name change noted; MOU being updated accordingly</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6</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Product presentation meeting with Ms. Sodheath (planned 03/29)</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AMK Microfinance</w:t>
            </w:r>
          </w:p>
        </w:tc>
        <w:tc>
          <w:tcPr>
            <w:tcW w:type="dxa" w:w="170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vAlign w:val="center"/>
          </w:tcPr>
          <w:p>
            <w:pPr>
              <w:jc w:val="center"/>
            </w:pPr>
            <w:r>
              <w:rPr>
                <w:rFonts w:ascii="Arial" w:cs="Arial" w:eastAsia="Arial" w:hAnsi="Arial"/>
                <w:b/>
                <w:bCs/>
                <w:color w:val="833C00"/>
                <w:sz w:val="17"/>
                <w:szCs w:val="17"/>
              </w:rPr>
              <w:t xml:space="preserve">To Do</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Presentation preparation required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7</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KOSIGN-Bakong business partnership session on WeBill365 (03/15)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Bakong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Session conducted; partnership formalized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8</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CBC service requirement specification &amp; review completed</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CBC / KOSIGN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CBC → KOSIGN review done; specification finalized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Scan Pay API usage assessment &amp; legacy system check</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PPCBank</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Technical review of Scan Pay API ongoing</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10</w:t>
            </w:r>
          </w:p>
        </w:tc>
        <w:tc>
          <w:tcPr>
            <w:tcW w:type="dxa" w:w="44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Penetration Test report delivered to Deloitte (03/03)</w:t>
            </w:r>
          </w:p>
        </w:tc>
        <w:tc>
          <w:tcPr>
            <w:tcW w:type="dxa" w:w="27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Deloitte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Report delivered on schedule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11</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Competitive product &amp; departmental plan data provided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BNKC Cambodia</w:t>
            </w:r>
          </w:p>
        </w:tc>
        <w:tc>
          <w:tcPr>
            <w:tcW w:type="dxa" w:w="1700"/>
            <w:tcBorders>
              <w:top w:val="single" w:color="AAAAAA" w:sz="1"/>
              <w:left w:val="single" w:color="AAAAAA" w:sz="1"/>
              <w:bottom w:val="single" w:color="AAAAAA" w:sz="1"/>
              <w:right w:val="single" w:color="AAAAAA"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7"/>
                <w:szCs w:val="17"/>
              </w:rPr>
              <w:t xml:space="preserve">Completed</w:t>
            </w:r>
          </w:p>
        </w:tc>
        <w:tc>
          <w:tcPr>
            <w:tcW w:type="dxa" w:w="60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Information package delivered 01/08/2026</w:t>
            </w:r>
          </w:p>
        </w:tc>
      </w:tr>
    </w:tbl>
    <w:p>
      <w:pPr>
        <w:spacing w:after="200" w:before="0"/>
      </w:pPr>
      <w:r>
        <w:t xml:space="preserve"/>
      </w:r>
    </w:p>
    <w:p>
      <w:r>
        <w:br w:type="page"/>
      </w:r>
    </w:p>
    <w:p>
      <w:pPr>
        <w:pBdr>
          <w:bottom w:val="single" w:color="1F3864" w:sz="6" w:space="4"/>
        </w:pBdr>
        <w:spacing w:after="160" w:before="240"/>
      </w:pPr>
      <w:r>
        <w:rPr>
          <w:rFonts w:ascii="Arial" w:cs="Arial" w:eastAsia="Arial" w:hAnsi="Arial"/>
          <w:b/>
          <w:bCs/>
          <w:color w:val="1F3864"/>
          <w:sz w:val="28"/>
          <w:szCs w:val="28"/>
        </w:rPr>
        <w:t xml:space="preserve">2. Web Scraping Team – COOCON Outsourcing (Q1 2026 Progress)</w:t>
      </w:r>
    </w:p>
    <w:p>
      <w:pPr>
        <w:spacing w:after="80" w:before="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200"/>
        <w:gridCol w:w="1700"/>
        <w:gridCol w:w="4798"/>
      </w:tblGrid>
      <w:tr>
        <w:trPr>
          <w:tblHeader/>
        </w:trPr>
        <w:tc>
          <w:tcPr>
            <w:tcW w:type="dxa" w:w="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3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Module / System</w:t>
            </w:r>
          </w:p>
        </w:tc>
        <w:tc>
          <w:tcPr>
            <w:tcW w:type="dxa" w:w="52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Description</w:t>
            </w:r>
          </w:p>
        </w:tc>
        <w:tc>
          <w:tcPr>
            <w:tcW w:type="dxa" w:w="17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Status</w:t>
            </w:r>
          </w:p>
        </w:tc>
        <w:tc>
          <w:tcPr>
            <w:tcW w:type="dxa" w:w="47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e-KYC Service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e-KYC admin system enhancement; e-KYC front-end service maintenance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Admin enhancements ongoing; front-end stability maintained</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2</w:t>
            </w:r>
          </w:p>
        </w:tc>
        <w:tc>
          <w:tcPr>
            <w:tcW w:type="dxa" w:w="3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WE-BANK / WEBILLING</w:t>
            </w:r>
          </w:p>
        </w:tc>
        <w:tc>
          <w:tcPr>
            <w:tcW w:type="dxa" w:w="5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CheckPay / GlobalPay, Voucher PG, CooconBilling admin management</w:t>
            </w:r>
          </w:p>
        </w:tc>
        <w:tc>
          <w:tcPr>
            <w:tcW w:type="dxa" w:w="1700"/>
            <w:tcBorders>
              <w:top w:val="single" w:color="AAAAAA" w:sz="1"/>
              <w:left w:val="single" w:color="AAAAAA" w:sz="1"/>
              <w:bottom w:val="single" w:color="AAAAAA" w:sz="1"/>
              <w:right w:val="single" w:color="AAAAAA" w:sz="1"/>
            </w:tcBorders>
            <w:shd w:fill="DEEAF1" w:val="clear"/>
            <w:tcMar>
              <w:top w:type="dxa" w:w="80"/>
              <w:left w:type="dxa" w:w="100"/>
              <w:bottom w:type="dxa" w:w="80"/>
              <w:right w:type="dxa" w:w="100"/>
            </w:tcMar>
            <w:vAlign w:val="center"/>
          </w:tcPr>
          <w:p>
            <w:pPr>
              <w:jc w:val="center"/>
            </w:pPr>
            <w:r>
              <w:rPr>
                <w:rFonts w:ascii="Arial" w:cs="Arial" w:eastAsia="Arial" w:hAnsi="Arial"/>
                <w:b/>
                <w:bCs/>
                <w:color w:val="1F3864"/>
                <w:sz w:val="17"/>
                <w:szCs w:val="17"/>
              </w:rPr>
              <w:t xml:space="preserve">Ongoing</w:t>
            </w:r>
          </w:p>
        </w:tc>
        <w:tc>
          <w:tcPr>
            <w:tcW w:type="dxa" w:w="47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Regular admin operations and system management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CooconDotNet / CooconASP / Mobile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Additional feature requests and improvement modifications for web &amp; mobile platforms</w:t>
            </w:r>
          </w:p>
        </w:tc>
        <w:tc>
          <w:tcPr>
            <w:tcW w:type="dxa" w:w="1700"/>
            <w:tcBorders>
              <w:top w:val="single" w:color="AAAAAA" w:sz="1"/>
              <w:left w:val="single" w:color="AAAAAA" w:sz="1"/>
              <w:bottom w:val="single" w:color="AAAAAA" w:sz="1"/>
              <w:right w:val="single" w:color="AAAAAA" w:sz="1"/>
            </w:tcBorders>
            <w:shd w:fill="DEEAF1" w:val="clear"/>
            <w:tcMar>
              <w:top w:type="dxa" w:w="80"/>
              <w:left w:type="dxa" w:w="100"/>
              <w:bottom w:type="dxa" w:w="80"/>
              <w:right w:type="dxa" w:w="100"/>
            </w:tcMar>
            <w:vAlign w:val="center"/>
          </w:tcPr>
          <w:p>
            <w:pPr>
              <w:jc w:val="center"/>
            </w:pPr>
            <w:r>
              <w:rPr>
                <w:rFonts w:ascii="Arial" w:cs="Arial" w:eastAsia="Arial" w:hAnsi="Arial"/>
                <w:b/>
                <w:bCs/>
                <w:color w:val="1F3864"/>
                <w:sz w:val="17"/>
                <w:szCs w:val="17"/>
              </w:rPr>
              <w:t xml:space="preserve">Ongoing</w:t>
            </w:r>
          </w:p>
        </w:tc>
        <w:tc>
          <w:tcPr>
            <w:tcW w:type="dxa" w:w="47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Feature backlog being processed iteratively</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4</w:t>
            </w:r>
          </w:p>
        </w:tc>
        <w:tc>
          <w:tcPr>
            <w:tcW w:type="dxa" w:w="3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i-SAS Studio</w:t>
            </w:r>
          </w:p>
        </w:tc>
        <w:tc>
          <w:tcPr>
            <w:tcW w:type="dxa" w:w="5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Enhancement: new server migration, metadata management (Excel), login test addition (API Tester Menu)</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Server migration and API tester module in active development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Financial Product Collection Admin</w:t>
            </w:r>
          </w:p>
        </w:tc>
        <w:tc>
          <w:tcPr>
            <w:tcW w:type="dxa" w:w="5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Admin card section enhancement &amp; additional development for financial product collection module</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Card module upgrade in progress</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6</w:t>
            </w:r>
          </w:p>
        </w:tc>
        <w:tc>
          <w:tcPr>
            <w:tcW w:type="dxa" w:w="3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Coocon Scraping Admin</w:t>
            </w:r>
          </w:p>
        </w:tc>
        <w:tc>
          <w:tcPr>
            <w:tcW w:type="dxa" w:w="5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Admin panel modification and additional development for scraping management</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Development sprint ongoing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Public My Data (PDSM)</w:t>
            </w:r>
          </w:p>
        </w:tc>
        <w:tc>
          <w:tcPr>
            <w:tcW w:type="dxa" w:w="5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Q1 2026 development of Public My Data platform</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Key Q1 deliverable; development on track</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8</w:t>
            </w:r>
          </w:p>
        </w:tc>
        <w:tc>
          <w:tcPr>
            <w:tcW w:type="dxa" w:w="3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CooconProxy Admin</w:t>
            </w:r>
          </w:p>
        </w:tc>
        <w:tc>
          <w:tcPr>
            <w:tcW w:type="dxa" w:w="5200"/>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Admin development for CooconProxy (expected completion within 3 months)</w:t>
            </w:r>
          </w:p>
        </w:tc>
        <w:tc>
          <w:tcPr>
            <w:tcW w:type="dxa" w:w="1700"/>
            <w:tcBorders>
              <w:top w:val="single" w:color="AAAAAA" w:sz="1"/>
              <w:left w:val="single" w:color="AAAAAA" w:sz="1"/>
              <w:bottom w:val="single" w:color="AAAAAA" w:sz="1"/>
              <w:right w:val="single" w:color="AAAAAA" w:sz="1"/>
            </w:tcBorders>
            <w:shd w:fill="EAE0F0" w:val="clear"/>
            <w:tcMar>
              <w:top w:type="dxa" w:w="80"/>
              <w:left w:type="dxa" w:w="100"/>
              <w:bottom w:type="dxa" w:w="80"/>
              <w:right w:type="dxa" w:w="100"/>
            </w:tcMar>
            <w:vAlign w:val="center"/>
          </w:tcPr>
          <w:p>
            <w:pPr>
              <w:jc w:val="center"/>
            </w:pPr>
            <w:r>
              <w:rPr>
                <w:rFonts w:ascii="Arial" w:cs="Arial" w:eastAsia="Arial" w:hAnsi="Arial"/>
                <w:b/>
                <w:bCs/>
                <w:color w:val="7030A0"/>
                <w:sz w:val="17"/>
                <w:szCs w:val="17"/>
              </w:rPr>
              <w:t xml:space="preserve">In Progress</w:t>
            </w:r>
          </w:p>
        </w:tc>
        <w:tc>
          <w:tcPr>
            <w:tcW w:type="dxa" w:w="4798"/>
            <w:tcBorders>
              <w:top w:val="single" w:color="AAAAAA" w:sz="1"/>
              <w:left w:val="single" w:color="AAAAAA" w:sz="1"/>
              <w:bottom w:val="single" w:color="AAAAAA" w:sz="1"/>
              <w:right w:val="single" w:color="AAAAAA"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Target: Q2 2026 completion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3864"/>
                <w:sz w:val="17"/>
                <w:szCs w:val="17"/>
              </w:rPr>
              <w:t xml:space="preserve">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bCs/>
                <w:color w:val="2E5799"/>
                <w:sz w:val="17"/>
                <w:szCs w:val="17"/>
              </w:rPr>
              <w:t xml:space="preserve">Server Monitoring</w:t>
            </w:r>
          </w:p>
        </w:tc>
        <w:tc>
          <w:tcPr>
            <w:tcW w:type="dxa" w:w="5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SS server monitoring, SuGumBakSa scraping result checks, MWI server operation &amp; management</w:t>
            </w:r>
          </w:p>
        </w:tc>
        <w:tc>
          <w:tcPr>
            <w:tcW w:type="dxa" w:w="1700"/>
            <w:tcBorders>
              <w:top w:val="single" w:color="AAAAAA" w:sz="1"/>
              <w:left w:val="single" w:color="AAAAAA" w:sz="1"/>
              <w:bottom w:val="single" w:color="AAAAAA" w:sz="1"/>
              <w:right w:val="single" w:color="AAAAAA" w:sz="1"/>
            </w:tcBorders>
            <w:shd w:fill="DEEAF1" w:val="clear"/>
            <w:tcMar>
              <w:top w:type="dxa" w:w="80"/>
              <w:left w:type="dxa" w:w="100"/>
              <w:bottom w:type="dxa" w:w="80"/>
              <w:right w:type="dxa" w:w="100"/>
            </w:tcMar>
            <w:vAlign w:val="center"/>
          </w:tcPr>
          <w:p>
            <w:pPr>
              <w:jc w:val="center"/>
            </w:pPr>
            <w:r>
              <w:rPr>
                <w:rFonts w:ascii="Arial" w:cs="Arial" w:eastAsia="Arial" w:hAnsi="Arial"/>
                <w:b/>
                <w:bCs/>
                <w:color w:val="1F3864"/>
                <w:sz w:val="17"/>
                <w:szCs w:val="17"/>
              </w:rPr>
              <w:t xml:space="preserve">Ongoing</w:t>
            </w:r>
          </w:p>
        </w:tc>
        <w:tc>
          <w:tcPr>
            <w:tcW w:type="dxa" w:w="4798"/>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95959"/>
                <w:sz w:val="17"/>
                <w:szCs w:val="17"/>
              </w:rPr>
              <w:t xml:space="preserve">Continuous operational monitoring; no major incidents this week</w:t>
            </w:r>
          </w:p>
        </w:tc>
      </w:tr>
    </w:tbl>
    <w:p>
      <w:pPr>
        <w:spacing w:after="160" w:before="0"/>
      </w:pPr>
      <w:r>
        <w:t xml:space="preserve"/>
      </w:r>
    </w:p>
    <w:p>
      <w:pPr>
        <w:pBdr>
          <w:bottom w:val="single" w:color="1F3864" w:sz="6" w:space="4"/>
        </w:pBdr>
        <w:spacing w:after="160" w:before="240"/>
      </w:pPr>
      <w:r>
        <w:rPr>
          <w:rFonts w:ascii="Arial" w:cs="Arial" w:eastAsia="Arial" w:hAnsi="Arial"/>
          <w:b/>
          <w:bCs/>
          <w:color w:val="1F3864"/>
          <w:sz w:val="28"/>
          <w:szCs w:val="28"/>
        </w:rPr>
        <w:t xml:space="preserve">3. Scraping Team</w:t>
      </w:r>
    </w:p>
    <w:p>
      <w:pPr>
        <w:spacing w:after="80" w:before="0"/>
        <w:jc w:val="left"/>
      </w:pPr>
      <w:r>
        <w:rPr>
          <w:rFonts w:ascii="Arial" w:cs="Arial" w:eastAsia="Arial" w:hAnsi="Arial"/>
          <w:b w:val="false"/>
          <w:bCs w:val="false"/>
          <w:color w:val="595959"/>
          <w:sz w:val="19"/>
          <w:szCs w:val="19"/>
        </w:rPr>
        <w:t xml:space="preserve">No tasks or updates reported for this week. Team status to be reviewed in next reporting cycle.</w:t>
      </w:r>
    </w:p>
    <w:p>
      <w:pPr>
        <w:spacing w:after="200" w:before="0"/>
      </w:pPr>
      <w:r>
        <w:t xml:space="preserve"/>
      </w:r>
    </w:p>
    <w:p>
      <w:pPr>
        <w:pBdr>
          <w:bottom w:val="single" w:color="1F3864" w:sz="6" w:space="4"/>
        </w:pBdr>
        <w:spacing w:after="160" w:before="240"/>
      </w:pPr>
      <w:r>
        <w:rPr>
          <w:rFonts w:ascii="Arial" w:cs="Arial" w:eastAsia="Arial" w:hAnsi="Arial"/>
          <w:b/>
          <w:bCs/>
          <w:color w:val="1F3864"/>
          <w:sz w:val="28"/>
          <w:szCs w:val="28"/>
        </w:rPr>
        <w:t xml:space="preserve">Key Highlights &amp; Remarks</w:t>
      </w:r>
    </w:p>
    <w:p>
      <w:pPr>
        <w:spacing w:after="80" w:before="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Highlight</w:t>
            </w:r>
          </w:p>
        </w:tc>
        <w:tc>
          <w:tcPr>
            <w:tcW w:type="dxa" w:w="10898"/>
            <w:gridSpan w:val="1"/>
            <w:tcBorders>
              <w:top w:val="single" w:color="1F3864" w:sz="6"/>
              <w:left w:val="single" w:color="1F3864" w:sz="6"/>
              <w:bottom w:val="single" w:color="1F3864" w:sz="6"/>
              <w:right w:val="single" w:color="1F3864" w:sz="6"/>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Detail</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MFI Onboarding – Prime &amp; Maxima</w:t>
            </w:r>
          </w:p>
        </w:tc>
        <w:tc>
          <w:tcPr>
            <w:tcW w:type="dxa" w:w="10898"/>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595959"/>
                <w:sz w:val="18"/>
                <w:szCs w:val="18"/>
              </w:rPr>
              <w:t xml:space="preserve">Both Prime MFI and Maxima MFI have reached 90% NBC submission and technical UAT. Production environments are active. MOU signing and service launch are the final pending milestones.</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KongKea Capital – Early Stage</w:t>
            </w:r>
          </w:p>
        </w:tc>
        <w:tc>
          <w:tcPr>
            <w:tcW w:type="dxa" w:w="10898"/>
            <w:tcBorders>
              <w:top w:val="single" w:color="AAAAAA" w:sz="1"/>
              <w:left w:val="single" w:color="AAAAAA" w:sz="1"/>
              <w:bottom w:val="single" w:color="AAAAAA" w:sz="1"/>
              <w:right w:val="single" w:color="AAAAAA" w:sz="1"/>
            </w:tcBorders>
            <w:shd w:fill="DEEAF1" w:val="clear"/>
            <w:tcMar>
              <w:top w:type="dxa" w:w="100"/>
              <w:left w:type="dxa" w:w="140"/>
              <w:bottom w:type="dxa" w:w="100"/>
              <w:right w:type="dxa" w:w="140"/>
            </w:tcMar>
            <w:vAlign w:val="center"/>
          </w:tcPr>
          <w:p>
            <w:r>
              <w:rPr>
                <w:rFonts w:ascii="Arial" w:cs="Arial" w:eastAsia="Arial" w:hAnsi="Arial"/>
                <w:color w:val="595959"/>
                <w:sz w:val="18"/>
                <w:szCs w:val="18"/>
              </w:rPr>
              <w:t xml:space="preserve">KongKea Capital is at 20% NBC/UAT stage. Accelerated support required to bring them to parity with Prime and Maxima.</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WeLoan / WeUMS – BAMC Finance</w:t>
            </w:r>
          </w:p>
        </w:tc>
        <w:tc>
          <w:tcPr>
            <w:tcW w:type="dxa" w:w="10898"/>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595959"/>
                <w:sz w:val="18"/>
                <w:szCs w:val="18"/>
              </w:rPr>
              <w:t xml:space="preserve">NDA with BAMC Finance is 99% complete. WeUMS contract was signed on 13 February 2026. SMS issue (6,051 messages) was fully resolved.</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GDDE (We-Invoice) Expansion</w:t>
            </w:r>
          </w:p>
        </w:tc>
        <w:tc>
          <w:tcPr>
            <w:tcW w:type="dxa" w:w="10898"/>
            <w:tcBorders>
              <w:top w:val="single" w:color="AAAAAA" w:sz="1"/>
              <w:left w:val="single" w:color="AAAAAA" w:sz="1"/>
              <w:bottom w:val="single" w:color="AAAAAA" w:sz="1"/>
              <w:right w:val="single" w:color="AAAAAA" w:sz="1"/>
            </w:tcBorders>
            <w:shd w:fill="DEEAF1" w:val="clear"/>
            <w:tcMar>
              <w:top w:type="dxa" w:w="100"/>
              <w:left w:type="dxa" w:w="140"/>
              <w:bottom w:type="dxa" w:w="100"/>
              <w:right w:type="dxa" w:w="140"/>
            </w:tcMar>
            <w:vAlign w:val="center"/>
          </w:tcPr>
          <w:p>
            <w:r>
              <w:rPr>
                <w:rFonts w:ascii="Arial" w:cs="Arial" w:eastAsia="Arial" w:hAnsi="Arial"/>
                <w:color w:val="595959"/>
                <w:sz w:val="18"/>
                <w:szCs w:val="18"/>
              </w:rPr>
              <w:t xml:space="preserve">MOU completed with 30 companies. Five initial companies are beginning onboarding. E-Invoice AC system integration planning has commenced.</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KB Prasac Bank Presentation</w:t>
            </w:r>
          </w:p>
        </w:tc>
        <w:tc>
          <w:tcPr>
            <w:tcW w:type="dxa" w:w="10898"/>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595959"/>
                <w:sz w:val="18"/>
                <w:szCs w:val="18"/>
              </w:rPr>
              <w:t xml:space="preserve">A full product presentation (WeBill365 + WeLoan + WeUMS) is scheduled for March 28. Materials preparation is required.</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AMK Microfinance – Institutional Transition</w:t>
            </w:r>
          </w:p>
        </w:tc>
        <w:tc>
          <w:tcPr>
            <w:tcW w:type="dxa" w:w="10898"/>
            <w:tcBorders>
              <w:top w:val="single" w:color="AAAAAA" w:sz="1"/>
              <w:left w:val="single" w:color="AAAAAA" w:sz="1"/>
              <w:bottom w:val="single" w:color="AAAAAA" w:sz="1"/>
              <w:right w:val="single" w:color="AAAAAA" w:sz="1"/>
            </w:tcBorders>
            <w:shd w:fill="DEEAF1" w:val="clear"/>
            <w:tcMar>
              <w:top w:type="dxa" w:w="100"/>
              <w:left w:type="dxa" w:w="140"/>
              <w:bottom w:type="dxa" w:w="100"/>
              <w:right w:type="dxa" w:w="140"/>
            </w:tcMar>
            <w:vAlign w:val="center"/>
          </w:tcPr>
          <w:p>
            <w:r>
              <w:rPr>
                <w:rFonts w:ascii="Arial" w:cs="Arial" w:eastAsia="Arial" w:hAnsi="Arial"/>
                <w:color w:val="595959"/>
                <w:sz w:val="18"/>
                <w:szCs w:val="18"/>
              </w:rPr>
              <w:t xml:space="preserve">AMK Microfinance is transitioning to AMK Commercial Bank. MOU is being updated accordingly. Presentation to Ms. Sodheath is planned for March 29.</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Bakong Partnership</w:t>
            </w:r>
          </w:p>
        </w:tc>
        <w:tc>
          <w:tcPr>
            <w:tcW w:type="dxa" w:w="10898"/>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595959"/>
                <w:sz w:val="18"/>
                <w:szCs w:val="18"/>
              </w:rPr>
              <w:t xml:space="preserve">KOSIGN-Bakong business partnership session on WeBill365 was completed on March 15, 2026.</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COOCON Q1 2026 – PDSM &amp; CooconProxy</w:t>
            </w:r>
          </w:p>
        </w:tc>
        <w:tc>
          <w:tcPr>
            <w:tcW w:type="dxa" w:w="10898"/>
            <w:tcBorders>
              <w:top w:val="single" w:color="AAAAAA" w:sz="1"/>
              <w:left w:val="single" w:color="AAAAAA" w:sz="1"/>
              <w:bottom w:val="single" w:color="AAAAAA" w:sz="1"/>
              <w:right w:val="single" w:color="AAAAAA" w:sz="1"/>
            </w:tcBorders>
            <w:shd w:fill="DEEAF1" w:val="clear"/>
            <w:tcMar>
              <w:top w:type="dxa" w:w="100"/>
              <w:left w:type="dxa" w:w="140"/>
              <w:bottom w:type="dxa" w:w="100"/>
              <w:right w:type="dxa" w:w="140"/>
            </w:tcMar>
            <w:vAlign w:val="center"/>
          </w:tcPr>
          <w:p>
            <w:r>
              <w:rPr>
                <w:rFonts w:ascii="Arial" w:cs="Arial" w:eastAsia="Arial" w:hAnsi="Arial"/>
                <w:color w:val="595959"/>
                <w:sz w:val="18"/>
                <w:szCs w:val="18"/>
              </w:rPr>
              <w:t xml:space="preserve">Public My Data (PDSM) development is on track as a key Q1 2026 milestone. CooconProxy Admin development is targeting Q2 completion (within 3 months).</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i-SAS Studio Enhancement</w:t>
            </w:r>
          </w:p>
        </w:tc>
        <w:tc>
          <w:tcPr>
            <w:tcW w:type="dxa" w:w="10898"/>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r>
              <w:rPr>
                <w:rFonts w:ascii="Arial" w:cs="Arial" w:eastAsia="Arial" w:hAnsi="Arial"/>
                <w:color w:val="595959"/>
                <w:sz w:val="18"/>
                <w:szCs w:val="18"/>
              </w:rPr>
              <w:t xml:space="preserve">Active development milestone: new server migration, Excel-based metadata management, and API Tester Menu are all in progress.</w:t>
            </w:r>
          </w:p>
        </w:tc>
      </w:tr>
      <w:tr>
        <w:tc>
          <w:tcPr>
            <w:tcW w:type="dxa" w:w="4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r>
              <w:rPr>
                <w:rFonts w:ascii="Arial" w:cs="Arial" w:eastAsia="Arial" w:hAnsi="Arial"/>
                <w:b/>
                <w:bCs/>
                <w:color w:val="FFFFFF"/>
                <w:sz w:val="18"/>
                <w:szCs w:val="18"/>
              </w:rPr>
              <w:t xml:space="preserve">Scraping Team</w:t>
            </w:r>
          </w:p>
        </w:tc>
        <w:tc>
          <w:tcPr>
            <w:tcW w:type="dxa" w:w="10898"/>
            <w:tcBorders>
              <w:top w:val="single" w:color="AAAAAA" w:sz="1"/>
              <w:left w:val="single" w:color="AAAAAA" w:sz="1"/>
              <w:bottom w:val="single" w:color="AAAAAA" w:sz="1"/>
              <w:right w:val="single" w:color="AAAAAA" w:sz="1"/>
            </w:tcBorders>
            <w:shd w:fill="DEEAF1" w:val="clear"/>
            <w:tcMar>
              <w:top w:type="dxa" w:w="100"/>
              <w:left w:type="dxa" w:w="140"/>
              <w:bottom w:type="dxa" w:w="100"/>
              <w:right w:type="dxa" w:w="140"/>
            </w:tcMar>
            <w:vAlign w:val="center"/>
          </w:tcPr>
          <w:p>
            <w:r>
              <w:rPr>
                <w:rFonts w:ascii="Arial" w:cs="Arial" w:eastAsia="Arial" w:hAnsi="Arial"/>
                <w:color w:val="595959"/>
                <w:sz w:val="18"/>
                <w:szCs w:val="18"/>
              </w:rPr>
              <w:t xml:space="preserve">No activity reported this week. Team utilization and task pipeline to be reviewed.</w:t>
            </w:r>
          </w:p>
        </w:tc>
      </w:tr>
    </w:tbl>
    <w:p>
      <w:pPr>
        <w:spacing w:after="200" w:before="0"/>
      </w:pPr>
      <w:r>
        <w:t xml:space="preserve"/>
      </w:r>
    </w:p>
    <w:p>
      <w:pPr>
        <w:spacing w:after="0" w:before="120"/>
        <w:jc w:val="right"/>
      </w:pPr>
      <w:r>
        <w:rPr>
          <w:rFonts w:ascii="Arial" w:cs="Arial" w:eastAsia="Arial" w:hAnsi="Arial"/>
          <w:i/>
          <w:iCs/>
          <w:color w:val="595959"/>
          <w:sz w:val="17"/>
          <w:szCs w:val="17"/>
        </w:rPr>
        <w:t xml:space="preserve">Prepared by KOSIGN Business Operations Team  |  March 19, 2026</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Arial" w:cs="Arial" w:eastAsia="Arial" w:hAnsi="Arial"/>
        <w:color w:val="595959"/>
        <w:sz w:val="17"/>
        <w:szCs w:val="17"/>
      </w:rPr>
      <w:t xml:space="preserve">KOSIGN Co., Ltd.  |  laybunnavitou@kosign.com.kh</w:t>
    </w:r>
    <w:r>
      <w:rPr>
        <w:rFonts w:ascii="Arial" w:cs="Arial" w:eastAsia="Arial" w:hAnsi="Arial"/>
        <w:color w:val="595959"/>
        <w:sz w:val="17"/>
        <w:szCs w:val="17"/>
      </w:rPr>
      <w:t xml:space="preserve">	Page </w:t>
    </w:r>
    <w:r>
      <w:rPr>
        <w:rFonts w:ascii="Arial" w:cs="Arial" w:eastAsia="Arial" w:hAnsi="Arial"/>
        <w:b/>
        <w:bCs/>
        <w:color w:val="1F3864"/>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b/>
        <w:bCs/>
        <w:color w:val="1F386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18"/>
        <w:szCs w:val="18"/>
      </w:rPr>
      <w:t xml:space="preserve">KOSIGN WEEKLY REPORT – Week of March 23, 2026</w:t>
    </w:r>
    <w:r>
      <w:rPr>
        <w:rFonts w:ascii="Arial" w:cs="Arial" w:eastAsia="Arial" w:hAnsi="Arial"/>
        <w:color w:val="595959"/>
        <w:sz w:val="17"/>
        <w:szCs w:val="17"/>
      </w:rPr>
      <w:t xml:space="preserve">	CONFIDENTIAL | FOR CEO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2026-03-19T04:49:48.038Z</dcterms:created>
  <dcterms:modified xsi:type="dcterms:W3CDTF">2026-03-19T04:49:48.039Z</dcterms:modified>
</cp:coreProperties>
</file>

<file path=docProps/custom.xml><?xml version="1.0" encoding="utf-8"?>
<Properties xmlns="http://schemas.openxmlformats.org/officeDocument/2006/custom-properties" xmlns:vt="http://schemas.openxmlformats.org/officeDocument/2006/docPropsVTypes"/>
</file>