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19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Carlos Ramírez Soto, alumno de la Facultad de Estadística e Informática con matrícula S22014006, ha sido aceptado para realizar sus prácticas profesionales en Tech Solutions S.A., teniendo como fecha de inicio 2025-07-01 y aproximada de terminación 2025-12-15,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09:00 a 15:00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maria.torres@agrotech.com y  teléfono: 2281234567.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María Torres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