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color w:val="002060"/>
          <w:sz w:val="32"/>
        </w:rPr>
        <w:t>SRM INSTITUTE OF SCIENCE AND TECHNOLOGY</w:t>
      </w:r>
    </w:p>
    <w:p>
      <w:pPr>
        <w:spacing w:before="0" w:after="80"/>
        <w:jc w:val="center"/>
      </w:pPr>
      <w:r>
        <w:rPr>
          <w:rFonts w:ascii="Times New Roman" w:hAnsi="Times New Roman"/>
          <w:b w:val="0"/>
          <w:i w:val="0"/>
          <w:sz w:val="26"/>
        </w:rPr>
        <w:t>Tiruchirappalli – 621 105</w:t>
      </w:r>
    </w:p>
    <w:p>
      <w:pPr>
        <w:spacing w:before="0" w:after="320"/>
        <w:jc w:val="center"/>
      </w:pPr>
      <w:r>
        <w:rPr>
          <w:rFonts w:ascii="Times New Roman" w:hAnsi="Times New Roman"/>
          <w:b/>
          <w:i w:val="0"/>
          <w:sz w:val="26"/>
        </w:rPr>
        <w:t>School of Computing (AIML)</w:t>
      </w:r>
    </w:p>
    <w:p>
      <w:r>
        <w:t>───────────────────────────────────────────────────────────────────────────</w:t>
      </w:r>
    </w:p>
    <w:p>
      <w:pPr>
        <w:spacing w:before="200" w:after="80"/>
        <w:jc w:val="center"/>
      </w:pPr>
      <w:r>
        <w:rPr>
          <w:rFonts w:ascii="Times New Roman" w:hAnsi="Times New Roman"/>
          <w:b/>
          <w:i w:val="0"/>
          <w:sz w:val="24"/>
        </w:rPr>
        <w:t>Department of Artificial Intelligence and Machine Learning</w:t>
      </w:r>
    </w:p>
    <w:p>
      <w:pPr>
        <w:spacing w:before="0" w:after="360"/>
        <w:jc w:val="center"/>
      </w:pPr>
      <w:r>
        <w:rPr>
          <w:rFonts w:ascii="Times New Roman" w:hAnsi="Times New Roman"/>
          <w:b w:val="0"/>
          <w:i w:val="0"/>
          <w:sz w:val="22"/>
        </w:rPr>
        <w:t>Subject: Programming in Java  |  Subject Code: 21CSC204J</w:t>
      </w:r>
    </w:p>
    <w:p>
      <w:pPr>
        <w:spacing w:before="480" w:after="160"/>
        <w:jc w:val="center"/>
      </w:pPr>
      <w:r>
        <w:rPr>
          <w:rFonts w:ascii="Times New Roman" w:hAnsi="Times New Roman"/>
          <w:b/>
          <w:i w:val="0"/>
          <w:color w:val="002060"/>
          <w:sz w:val="30"/>
        </w:rPr>
        <w:t>PROJECT REPORT</w:t>
      </w:r>
    </w:p>
    <w:p>
      <w:pPr>
        <w:spacing w:before="0" w:after="160"/>
        <w:jc w:val="center"/>
      </w:pPr>
      <w:r>
        <w:rPr>
          <w:rFonts w:ascii="Times New Roman" w:hAnsi="Times New Roman"/>
          <w:b w:val="0"/>
          <w:i/>
          <w:sz w:val="26"/>
        </w:rPr>
        <w:t>on</w:t>
      </w:r>
    </w:p>
    <w:p>
      <w:pPr>
        <w:spacing w:before="0" w:after="480"/>
        <w:jc w:val="center"/>
      </w:pPr>
      <w:r>
        <w:rPr>
          <w:rFonts w:ascii="Times New Roman" w:hAnsi="Times New Roman"/>
          <w:b/>
          <w:i w:val="0"/>
          <w:color w:val="C00000"/>
          <w:sz w:val="36"/>
        </w:rPr>
        <w:t>AI-DRIVEN MEDICATION ADHERENCE SYSTEM</w:t>
      </w:r>
    </w:p>
    <w:p>
      <w:r>
        <w:t>───────────────────────────────────────────────────────────────────────────</w:t>
      </w:r>
    </w:p>
    <w:p>
      <w:pPr>
        <w:spacing w:before="200" w:after="40"/>
        <w:jc w:val="center"/>
      </w:pPr>
      <w:r>
        <w:rPr>
          <w:rFonts w:ascii="Times New Roman" w:hAnsi="Times New Roman"/>
          <w:b w:val="0"/>
          <w:i w:val="0"/>
          <w:sz w:val="22"/>
        </w:rPr>
        <w:t>Submitted in partial fulfilment of the requirements for the</w:t>
      </w:r>
    </w:p>
    <w:p>
      <w:pPr>
        <w:spacing w:before="0" w:after="480"/>
        <w:jc w:val="center"/>
      </w:pPr>
      <w:r>
        <w:rPr>
          <w:rFonts w:ascii="Times New Roman" w:hAnsi="Times New Roman"/>
          <w:b/>
          <w:i w:val="0"/>
          <w:sz w:val="24"/>
        </w:rPr>
        <w:t>B.Tech Degree Programme — 2nd Year, Semester IV</w:t>
      </w:r>
    </w:p>
    <w:tbl>
      <w:tblPr>
        <w:tblStyle w:val="TableGrid"/>
        <w:tblW w:type="auto" w:w="0"/>
        <w:jc w:val="center"/>
        <w:tblLook w:firstColumn="1" w:firstRow="1" w:lastColumn="0" w:lastRow="0" w:noHBand="0" w:noVBand="1" w:val="04A0"/>
      </w:tblPr>
      <w:tblGrid>
        <w:gridCol w:w="4500"/>
        <w:gridCol w:w="4500"/>
      </w:tblGrid>
      <w:tr>
        <w:trPr>
          <w:trHeight w:val="648"/>
        </w:trPr>
        <w:tc>
          <w:tcPr>
            <w:tcW w:type="dxa" w:w="3168"/>
            <w:vAlign w:val="center"/>
          </w:tcPr>
          <w:p>
            <w:pPr>
              <w:spacing w:before="40" w:after="40"/>
              <w:jc w:val="left"/>
            </w:pPr>
            <w:r>
              <w:rPr>
                <w:rFonts w:ascii="Times New Roman" w:hAnsi="Times New Roman"/>
                <w:b/>
                <w:i w:val="0"/>
                <w:sz w:val="22"/>
              </w:rPr>
              <w:t>Student Name</w:t>
            </w:r>
          </w:p>
        </w:tc>
        <w:tc>
          <w:tcPr>
            <w:tcW w:type="dxa" w:w="5040"/>
            <w:vAlign w:val="center"/>
          </w:tcPr>
          <w:p>
            <w:pPr>
              <w:spacing w:before="40" w:after="40"/>
              <w:jc w:val="left"/>
            </w:pPr>
            <w:r>
              <w:rPr>
                <w:rFonts w:ascii="Times New Roman" w:hAnsi="Times New Roman"/>
                <w:b w:val="0"/>
                <w:i w:val="0"/>
                <w:sz w:val="22"/>
              </w:rPr>
              <w:t>:</w:t>
            </w:r>
          </w:p>
        </w:tc>
      </w:tr>
      <w:tr>
        <w:trPr>
          <w:trHeight w:val="648"/>
        </w:trPr>
        <w:tc>
          <w:tcPr>
            <w:tcW w:type="dxa" w:w="3168"/>
            <w:vAlign w:val="center"/>
          </w:tcPr>
          <w:p>
            <w:pPr>
              <w:spacing w:before="40" w:after="40"/>
              <w:jc w:val="left"/>
            </w:pPr>
            <w:r>
              <w:rPr>
                <w:rFonts w:ascii="Times New Roman" w:hAnsi="Times New Roman"/>
                <w:b/>
                <w:i w:val="0"/>
                <w:sz w:val="22"/>
              </w:rPr>
              <w:t>Registration No.</w:t>
            </w:r>
          </w:p>
        </w:tc>
        <w:tc>
          <w:tcPr>
            <w:tcW w:type="dxa" w:w="5040"/>
            <w:vAlign w:val="center"/>
          </w:tcPr>
          <w:p>
            <w:pPr>
              <w:spacing w:before="40" w:after="40"/>
              <w:jc w:val="left"/>
            </w:pPr>
            <w:r>
              <w:rPr>
                <w:rFonts w:ascii="Times New Roman" w:hAnsi="Times New Roman"/>
                <w:b w:val="0"/>
                <w:i w:val="0"/>
                <w:sz w:val="22"/>
              </w:rPr>
              <w:t>:</w:t>
            </w:r>
          </w:p>
        </w:tc>
      </w:tr>
      <w:tr>
        <w:trPr>
          <w:trHeight w:val="648"/>
        </w:trPr>
        <w:tc>
          <w:tcPr>
            <w:tcW w:type="dxa" w:w="3168"/>
            <w:vAlign w:val="center"/>
          </w:tcPr>
          <w:p>
            <w:pPr>
              <w:spacing w:before="40" w:after="40"/>
              <w:jc w:val="left"/>
            </w:pPr>
            <w:r>
              <w:rPr>
                <w:rFonts w:ascii="Times New Roman" w:hAnsi="Times New Roman"/>
                <w:b/>
                <w:i w:val="0"/>
                <w:sz w:val="22"/>
              </w:rPr>
              <w:t>Branch / Section</w:t>
            </w:r>
          </w:p>
        </w:tc>
        <w:tc>
          <w:tcPr>
            <w:tcW w:type="dxa" w:w="5040"/>
            <w:vAlign w:val="center"/>
          </w:tcPr>
          <w:p>
            <w:pPr>
              <w:spacing w:before="40" w:after="40"/>
              <w:jc w:val="left"/>
            </w:pPr>
            <w:r>
              <w:rPr>
                <w:rFonts w:ascii="Times New Roman" w:hAnsi="Times New Roman"/>
                <w:b w:val="0"/>
                <w:i w:val="0"/>
                <w:sz w:val="22"/>
              </w:rPr>
              <w:t>B.Tech AIML — Section ___</w:t>
            </w:r>
          </w:p>
        </w:tc>
      </w:tr>
      <w:tr>
        <w:trPr>
          <w:trHeight w:val="648"/>
        </w:trPr>
        <w:tc>
          <w:tcPr>
            <w:tcW w:type="dxa" w:w="3168"/>
            <w:vAlign w:val="center"/>
          </w:tcPr>
          <w:p>
            <w:pPr>
              <w:spacing w:before="40" w:after="40"/>
              <w:jc w:val="left"/>
            </w:pPr>
            <w:r>
              <w:rPr>
                <w:rFonts w:ascii="Times New Roman" w:hAnsi="Times New Roman"/>
                <w:b/>
                <w:i w:val="0"/>
                <w:sz w:val="22"/>
              </w:rPr>
              <w:t>Student Signature</w:t>
            </w:r>
          </w:p>
        </w:tc>
        <w:tc>
          <w:tcPr>
            <w:tcW w:type="dxa" w:w="5040"/>
            <w:vAlign w:val="center"/>
          </w:tcPr>
          <w:p>
            <w:pPr>
              <w:spacing w:before="40" w:after="40"/>
              <w:jc w:val="left"/>
            </w:pPr>
            <w:r>
              <w:rPr>
                <w:rFonts w:ascii="Times New Roman" w:hAnsi="Times New Roman"/>
                <w:b w:val="0"/>
                <w:i w:val="0"/>
                <w:sz w:val="22"/>
              </w:rPr>
              <w:t>:</w:t>
            </w:r>
          </w:p>
        </w:tc>
      </w:tr>
      <w:tr>
        <w:trPr>
          <w:trHeight w:val="648"/>
        </w:trPr>
        <w:tc>
          <w:tcPr>
            <w:tcW w:type="dxa" w:w="3168"/>
            <w:vAlign w:val="center"/>
          </w:tcPr>
          <w:p>
            <w:pPr>
              <w:spacing w:before="40" w:after="40"/>
              <w:jc w:val="left"/>
            </w:pPr>
            <w:r>
              <w:rPr>
                <w:rFonts w:ascii="Times New Roman" w:hAnsi="Times New Roman"/>
                <w:b/>
                <w:i w:val="0"/>
                <w:sz w:val="22"/>
              </w:rPr>
              <w:t>Faculty Signature</w:t>
            </w:r>
          </w:p>
        </w:tc>
        <w:tc>
          <w:tcPr>
            <w:tcW w:type="dxa" w:w="5040"/>
            <w:vAlign w:val="center"/>
          </w:tcPr>
          <w:p>
            <w:pPr>
              <w:spacing w:before="40" w:after="40"/>
              <w:jc w:val="left"/>
            </w:pPr>
            <w:r>
              <w:rPr>
                <w:rFonts w:ascii="Times New Roman" w:hAnsi="Times New Roman"/>
                <w:b w:val="0"/>
                <w:i w:val="0"/>
                <w:sz w:val="22"/>
              </w:rPr>
              <w:t>:</w:t>
            </w:r>
          </w:p>
        </w:tc>
      </w:tr>
    </w:tbl>
    <w:p>
      <w:pPr>
        <w:spacing w:before="360" w:after="120"/>
        <w:jc w:val="both"/>
      </w:pPr>
      <w:r>
        <w:rPr>
          <w:rFonts w:ascii="Times New Roman" w:hAnsi="Times New Roman"/>
          <w:b w:val="0"/>
          <w:i w:val="0"/>
          <w:sz w:val="24"/>
        </w:rPr>
      </w:r>
    </w:p>
    <w:p>
      <w:pPr>
        <w:spacing w:before="0" w:after="120"/>
        <w:jc w:val="center"/>
      </w:pPr>
      <w:r>
        <w:rPr>
          <w:rFonts w:ascii="Times New Roman" w:hAnsi="Times New Roman"/>
          <w:b/>
          <w:i w:val="0"/>
          <w:sz w:val="24"/>
        </w:rPr>
        <w:t>Academic Year: 2025 – 2026</w:t>
      </w:r>
    </w:p>
    <w:p>
      <w:r>
        <w:br w:type="page"/>
      </w:r>
    </w:p>
    <w:p>
      <w:pPr>
        <w:spacing w:before="0" w:after="280"/>
        <w:jc w:val="center"/>
      </w:pPr>
      <w:r>
        <w:rPr>
          <w:rFonts w:ascii="Times New Roman" w:hAnsi="Times New Roman"/>
          <w:b/>
          <w:i w:val="0"/>
          <w:color w:val="002060"/>
          <w:sz w:val="28"/>
          <w:u w:val="single"/>
        </w:rPr>
        <w:t>TABLE OF CONTENTS</w:t>
      </w:r>
    </w:p>
    <w:tbl>
      <w:tblPr>
        <w:tblStyle w:val="TableGrid"/>
        <w:tblW w:type="auto" w:w="0"/>
        <w:tblLook w:firstColumn="1" w:firstRow="1" w:lastColumn="0" w:lastRow="0" w:noHBand="0" w:noVBand="1" w:val="04A0"/>
      </w:tblPr>
      <w:tblGrid>
        <w:gridCol w:w="3000"/>
        <w:gridCol w:w="3000"/>
        <w:gridCol w:w="3000"/>
      </w:tblGrid>
      <w:tr>
        <w:tc>
          <w:tcPr>
            <w:tcW w:type="dxa" w:w="1008"/>
            <w:shd w:val="clear" w:color="auto" w:fill="D9E1F2"/>
            <w:vAlign w:val="center"/>
          </w:tcPr>
          <w:p>
            <w:pPr>
              <w:spacing w:before="40" w:after="40"/>
              <w:jc w:val="center"/>
            </w:pPr>
            <w:r>
              <w:rPr>
                <w:rFonts w:ascii="Times New Roman" w:hAnsi="Times New Roman"/>
                <w:b/>
                <w:i w:val="0"/>
                <w:sz w:val="22"/>
              </w:rPr>
              <w:t>S.No.</w:t>
            </w:r>
          </w:p>
        </w:tc>
        <w:tc>
          <w:tcPr>
            <w:tcW w:type="dxa" w:w="6192"/>
            <w:shd w:val="clear" w:color="auto" w:fill="D9E1F2"/>
            <w:vAlign w:val="center"/>
          </w:tcPr>
          <w:p>
            <w:pPr>
              <w:spacing w:before="40" w:after="40"/>
              <w:jc w:val="center"/>
            </w:pPr>
            <w:r>
              <w:rPr>
                <w:rFonts w:ascii="Times New Roman" w:hAnsi="Times New Roman"/>
                <w:b/>
                <w:i w:val="0"/>
                <w:sz w:val="22"/>
              </w:rPr>
              <w:t>Section</w:t>
            </w:r>
          </w:p>
        </w:tc>
        <w:tc>
          <w:tcPr>
            <w:tcW w:type="dxa" w:w="1152"/>
            <w:shd w:val="clear" w:color="auto" w:fill="D9E1F2"/>
            <w:vAlign w:val="center"/>
          </w:tcPr>
          <w:p>
            <w:pPr>
              <w:spacing w:before="40" w:after="40"/>
              <w:jc w:val="center"/>
            </w:pPr>
            <w:r>
              <w:rPr>
                <w:rFonts w:ascii="Times New Roman" w:hAnsi="Times New Roman"/>
                <w:b/>
                <w:i w:val="0"/>
                <w:sz w:val="22"/>
              </w:rPr>
              <w:t>Page No.</w:t>
            </w:r>
          </w:p>
        </w:tc>
      </w:tr>
      <w:tr>
        <w:tc>
          <w:tcPr>
            <w:tcW w:type="dxa" w:w="1008"/>
            <w:vAlign w:val="center"/>
          </w:tcPr>
          <w:p>
            <w:pPr>
              <w:spacing w:before="40" w:after="40"/>
              <w:jc w:val="center"/>
            </w:pPr>
            <w:r>
              <w:rPr>
                <w:rFonts w:ascii="Times New Roman" w:hAnsi="Times New Roman"/>
                <w:b w:val="0"/>
                <w:i w:val="0"/>
                <w:sz w:val="22"/>
              </w:rPr>
              <w:t>1</w:t>
            </w:r>
          </w:p>
        </w:tc>
        <w:tc>
          <w:tcPr>
            <w:tcW w:type="dxa" w:w="6192"/>
            <w:vAlign w:val="center"/>
          </w:tcPr>
          <w:p>
            <w:pPr>
              <w:spacing w:before="40" w:after="40"/>
              <w:jc w:val="left"/>
            </w:pPr>
            <w:r>
              <w:rPr>
                <w:rFonts w:ascii="Times New Roman" w:hAnsi="Times New Roman"/>
                <w:b w:val="0"/>
                <w:i w:val="0"/>
                <w:sz w:val="22"/>
              </w:rPr>
              <w:t>Abstract</w:t>
            </w:r>
          </w:p>
        </w:tc>
        <w:tc>
          <w:tcPr>
            <w:tcW w:type="dxa" w:w="1152"/>
            <w:vAlign w:val="center"/>
          </w:tcPr>
          <w:p>
            <w:pPr>
              <w:spacing w:before="40" w:after="40"/>
              <w:jc w:val="center"/>
            </w:pPr>
            <w:r>
              <w:rPr>
                <w:rFonts w:ascii="Times New Roman" w:hAnsi="Times New Roman"/>
                <w:b w:val="0"/>
                <w:i w:val="0"/>
                <w:sz w:val="22"/>
              </w:rPr>
              <w:t>3</w:t>
            </w:r>
          </w:p>
        </w:tc>
      </w:tr>
      <w:tr>
        <w:tc>
          <w:tcPr>
            <w:tcW w:type="dxa" w:w="1008"/>
            <w:vAlign w:val="center"/>
            <w:shd w:val="clear" w:color="auto" w:fill="F2F2F2"/>
          </w:tcPr>
          <w:p>
            <w:pPr>
              <w:spacing w:before="40" w:after="40"/>
              <w:jc w:val="center"/>
            </w:pPr>
            <w:r>
              <w:rPr>
                <w:rFonts w:ascii="Times New Roman" w:hAnsi="Times New Roman"/>
                <w:b w:val="0"/>
                <w:i w:val="0"/>
                <w:sz w:val="22"/>
              </w:rPr>
              <w:t>2</w:t>
            </w:r>
          </w:p>
        </w:tc>
        <w:tc>
          <w:tcPr>
            <w:tcW w:type="dxa" w:w="6192"/>
            <w:vAlign w:val="center"/>
            <w:shd w:val="clear" w:color="auto" w:fill="F2F2F2"/>
          </w:tcPr>
          <w:p>
            <w:pPr>
              <w:spacing w:before="40" w:after="40"/>
              <w:jc w:val="left"/>
            </w:pPr>
            <w:r>
              <w:rPr>
                <w:rFonts w:ascii="Times New Roman" w:hAnsi="Times New Roman"/>
                <w:b w:val="0"/>
                <w:i w:val="0"/>
                <w:sz w:val="22"/>
              </w:rPr>
              <w:t>Introduction</w:t>
            </w:r>
          </w:p>
        </w:tc>
        <w:tc>
          <w:tcPr>
            <w:tcW w:type="dxa" w:w="1152"/>
            <w:vAlign w:val="center"/>
            <w:shd w:val="clear" w:color="auto" w:fill="F2F2F2"/>
          </w:tcPr>
          <w:p>
            <w:pPr>
              <w:spacing w:before="40" w:after="40"/>
              <w:jc w:val="center"/>
            </w:pPr>
            <w:r>
              <w:rPr>
                <w:rFonts w:ascii="Times New Roman" w:hAnsi="Times New Roman"/>
                <w:b w:val="0"/>
                <w:i w:val="0"/>
                <w:sz w:val="22"/>
              </w:rPr>
              <w:t>4</w:t>
            </w:r>
          </w:p>
        </w:tc>
      </w:tr>
      <w:tr>
        <w:tc>
          <w:tcPr>
            <w:tcW w:type="dxa" w:w="1008"/>
            <w:vAlign w:val="center"/>
          </w:tcPr>
          <w:p>
            <w:pPr>
              <w:spacing w:before="40" w:after="40"/>
              <w:jc w:val="center"/>
            </w:pPr>
            <w:r>
              <w:rPr>
                <w:rFonts w:ascii="Times New Roman" w:hAnsi="Times New Roman"/>
                <w:b w:val="0"/>
                <w:i w:val="0"/>
                <w:sz w:val="22"/>
              </w:rPr>
              <w:t>3</w:t>
            </w:r>
          </w:p>
        </w:tc>
        <w:tc>
          <w:tcPr>
            <w:tcW w:type="dxa" w:w="6192"/>
            <w:vAlign w:val="center"/>
          </w:tcPr>
          <w:p>
            <w:pPr>
              <w:spacing w:before="40" w:after="40"/>
              <w:jc w:val="left"/>
            </w:pPr>
            <w:r>
              <w:rPr>
                <w:rFonts w:ascii="Times New Roman" w:hAnsi="Times New Roman"/>
                <w:b w:val="0"/>
                <w:i w:val="0"/>
                <w:sz w:val="22"/>
              </w:rPr>
              <w:t>System Architecture — Package Layers</w:t>
            </w:r>
          </w:p>
        </w:tc>
        <w:tc>
          <w:tcPr>
            <w:tcW w:type="dxa" w:w="1152"/>
            <w:vAlign w:val="center"/>
          </w:tcPr>
          <w:p>
            <w:pPr>
              <w:spacing w:before="40" w:after="40"/>
              <w:jc w:val="center"/>
            </w:pPr>
            <w:r>
              <w:rPr>
                <w:rFonts w:ascii="Times New Roman" w:hAnsi="Times New Roman"/>
                <w:b w:val="0"/>
                <w:i w:val="0"/>
                <w:sz w:val="22"/>
              </w:rPr>
              <w:t>5</w:t>
            </w:r>
          </w:p>
        </w:tc>
      </w:tr>
      <w:tr>
        <w:tc>
          <w:tcPr>
            <w:tcW w:type="dxa" w:w="1008"/>
            <w:vAlign w:val="center"/>
            <w:shd w:val="clear" w:color="auto" w:fill="F2F2F2"/>
          </w:tcPr>
          <w:p>
            <w:pPr>
              <w:spacing w:before="40" w:after="40"/>
              <w:jc w:val="center"/>
            </w:pPr>
            <w:r>
              <w:rPr>
                <w:rFonts w:ascii="Times New Roman" w:hAnsi="Times New Roman"/>
                <w:b w:val="0"/>
                <w:i w:val="0"/>
                <w:sz w:val="22"/>
              </w:rPr>
              <w:t>4</w:t>
            </w:r>
          </w:p>
        </w:tc>
        <w:tc>
          <w:tcPr>
            <w:tcW w:type="dxa" w:w="6192"/>
            <w:vAlign w:val="center"/>
            <w:shd w:val="clear" w:color="auto" w:fill="F2F2F2"/>
          </w:tcPr>
          <w:p>
            <w:pPr>
              <w:spacing w:before="40" w:after="40"/>
              <w:jc w:val="left"/>
            </w:pPr>
            <w:r>
              <w:rPr>
                <w:rFonts w:ascii="Times New Roman" w:hAnsi="Times New Roman"/>
                <w:b w:val="0"/>
                <w:i w:val="0"/>
                <w:sz w:val="22"/>
              </w:rPr>
              <w:t>Program Workflow</w:t>
            </w:r>
          </w:p>
        </w:tc>
        <w:tc>
          <w:tcPr>
            <w:tcW w:type="dxa" w:w="1152"/>
            <w:vAlign w:val="center"/>
            <w:shd w:val="clear" w:color="auto" w:fill="F2F2F2"/>
          </w:tcPr>
          <w:p>
            <w:pPr>
              <w:spacing w:before="40" w:after="40"/>
              <w:jc w:val="center"/>
            </w:pPr>
            <w:r>
              <w:rPr>
                <w:rFonts w:ascii="Times New Roman" w:hAnsi="Times New Roman"/>
                <w:b w:val="0"/>
                <w:i w:val="0"/>
                <w:sz w:val="22"/>
              </w:rPr>
              <w:t>6</w:t>
            </w:r>
          </w:p>
        </w:tc>
      </w:tr>
      <w:tr>
        <w:tc>
          <w:tcPr>
            <w:tcW w:type="dxa" w:w="1008"/>
            <w:vAlign w:val="center"/>
          </w:tcPr>
          <w:p>
            <w:pPr>
              <w:spacing w:before="40" w:after="40"/>
              <w:jc w:val="center"/>
            </w:pPr>
            <w:r>
              <w:rPr>
                <w:rFonts w:ascii="Times New Roman" w:hAnsi="Times New Roman"/>
                <w:b w:val="0"/>
                <w:i w:val="0"/>
                <w:sz w:val="22"/>
              </w:rPr>
              <w:t>5</w:t>
            </w:r>
          </w:p>
        </w:tc>
        <w:tc>
          <w:tcPr>
            <w:tcW w:type="dxa" w:w="6192"/>
            <w:vAlign w:val="center"/>
          </w:tcPr>
          <w:p>
            <w:pPr>
              <w:spacing w:before="40" w:after="40"/>
              <w:jc w:val="left"/>
            </w:pPr>
            <w:r>
              <w:rPr>
                <w:rFonts w:ascii="Times New Roman" w:hAnsi="Times New Roman"/>
                <w:b w:val="0"/>
                <w:i w:val="0"/>
                <w:sz w:val="22"/>
              </w:rPr>
              <w:t>OOP Concepts Used</w:t>
            </w:r>
          </w:p>
        </w:tc>
        <w:tc>
          <w:tcPr>
            <w:tcW w:type="dxa" w:w="1152"/>
            <w:vAlign w:val="center"/>
          </w:tcPr>
          <w:p>
            <w:pPr>
              <w:spacing w:before="40" w:after="40"/>
              <w:jc w:val="center"/>
            </w:pPr>
            <w:r>
              <w:rPr>
                <w:rFonts w:ascii="Times New Roman" w:hAnsi="Times New Roman"/>
                <w:b w:val="0"/>
                <w:i w:val="0"/>
                <w:sz w:val="22"/>
              </w:rPr>
              <w:t>7</w:t>
            </w:r>
          </w:p>
        </w:tc>
      </w:tr>
      <w:tr>
        <w:tc>
          <w:tcPr>
            <w:tcW w:type="dxa" w:w="1008"/>
            <w:vAlign w:val="center"/>
            <w:shd w:val="clear" w:color="auto" w:fill="F2F2F2"/>
          </w:tcPr>
          <w:p>
            <w:pPr>
              <w:spacing w:before="40" w:after="40"/>
              <w:jc w:val="center"/>
            </w:pPr>
            <w:r>
              <w:rPr>
                <w:rFonts w:ascii="Times New Roman" w:hAnsi="Times New Roman"/>
                <w:b w:val="0"/>
                <w:i w:val="0"/>
                <w:sz w:val="22"/>
              </w:rPr>
              <w:t>6</w:t>
            </w:r>
          </w:p>
        </w:tc>
        <w:tc>
          <w:tcPr>
            <w:tcW w:type="dxa" w:w="6192"/>
            <w:vAlign w:val="center"/>
            <w:shd w:val="clear" w:color="auto" w:fill="F2F2F2"/>
          </w:tcPr>
          <w:p>
            <w:pPr>
              <w:spacing w:before="40" w:after="40"/>
              <w:jc w:val="left"/>
            </w:pPr>
            <w:r>
              <w:rPr>
                <w:rFonts w:ascii="Times New Roman" w:hAnsi="Times New Roman"/>
                <w:b w:val="0"/>
                <w:i w:val="0"/>
                <w:sz w:val="22"/>
              </w:rPr>
              <w:t>Class Descriptions</w:t>
            </w:r>
          </w:p>
        </w:tc>
        <w:tc>
          <w:tcPr>
            <w:tcW w:type="dxa" w:w="1152"/>
            <w:vAlign w:val="center"/>
            <w:shd w:val="clear" w:color="auto" w:fill="F2F2F2"/>
          </w:tcPr>
          <w:p>
            <w:pPr>
              <w:spacing w:before="40" w:after="40"/>
              <w:jc w:val="center"/>
            </w:pPr>
            <w:r>
              <w:rPr>
                <w:rFonts w:ascii="Times New Roman" w:hAnsi="Times New Roman"/>
                <w:b w:val="0"/>
                <w:i w:val="0"/>
                <w:sz w:val="22"/>
              </w:rPr>
              <w:t>8</w:t>
            </w:r>
          </w:p>
        </w:tc>
      </w:tr>
      <w:tr>
        <w:tc>
          <w:tcPr>
            <w:tcW w:type="dxa" w:w="1008"/>
            <w:vAlign w:val="center"/>
          </w:tcPr>
          <w:p>
            <w:pPr>
              <w:spacing w:before="40" w:after="40"/>
              <w:jc w:val="center"/>
            </w:pPr>
            <w:r>
              <w:rPr>
                <w:rFonts w:ascii="Times New Roman" w:hAnsi="Times New Roman"/>
                <w:b w:val="0"/>
                <w:i w:val="0"/>
                <w:sz w:val="22"/>
              </w:rPr>
              <w:t>7</w:t>
            </w:r>
          </w:p>
        </w:tc>
        <w:tc>
          <w:tcPr>
            <w:tcW w:type="dxa" w:w="6192"/>
            <w:vAlign w:val="center"/>
          </w:tcPr>
          <w:p>
            <w:pPr>
              <w:spacing w:before="40" w:after="40"/>
              <w:jc w:val="left"/>
            </w:pPr>
            <w:r>
              <w:rPr>
                <w:rFonts w:ascii="Times New Roman" w:hAnsi="Times New Roman"/>
                <w:b w:val="0"/>
                <w:i w:val="0"/>
                <w:sz w:val="22"/>
              </w:rPr>
              <w:t>Advantages</w:t>
            </w:r>
          </w:p>
        </w:tc>
        <w:tc>
          <w:tcPr>
            <w:tcW w:type="dxa" w:w="1152"/>
            <w:vAlign w:val="center"/>
          </w:tcPr>
          <w:p>
            <w:pPr>
              <w:spacing w:before="40" w:after="40"/>
              <w:jc w:val="center"/>
            </w:pPr>
            <w:r>
              <w:rPr>
                <w:rFonts w:ascii="Times New Roman" w:hAnsi="Times New Roman"/>
                <w:b w:val="0"/>
                <w:i w:val="0"/>
                <w:sz w:val="22"/>
              </w:rPr>
              <w:t>9</w:t>
            </w:r>
          </w:p>
        </w:tc>
      </w:tr>
      <w:tr>
        <w:tc>
          <w:tcPr>
            <w:tcW w:type="dxa" w:w="1008"/>
            <w:vAlign w:val="center"/>
            <w:shd w:val="clear" w:color="auto" w:fill="F2F2F2"/>
          </w:tcPr>
          <w:p>
            <w:pPr>
              <w:spacing w:before="40" w:after="40"/>
              <w:jc w:val="center"/>
            </w:pPr>
            <w:r>
              <w:rPr>
                <w:rFonts w:ascii="Times New Roman" w:hAnsi="Times New Roman"/>
                <w:b w:val="0"/>
                <w:i w:val="0"/>
                <w:sz w:val="22"/>
              </w:rPr>
              <w:t>8</w:t>
            </w:r>
          </w:p>
        </w:tc>
        <w:tc>
          <w:tcPr>
            <w:tcW w:type="dxa" w:w="6192"/>
            <w:vAlign w:val="center"/>
            <w:shd w:val="clear" w:color="auto" w:fill="F2F2F2"/>
          </w:tcPr>
          <w:p>
            <w:pPr>
              <w:spacing w:before="40" w:after="40"/>
              <w:jc w:val="left"/>
            </w:pPr>
            <w:r>
              <w:rPr>
                <w:rFonts w:ascii="Times New Roman" w:hAnsi="Times New Roman"/>
                <w:b w:val="0"/>
                <w:i w:val="0"/>
                <w:sz w:val="22"/>
              </w:rPr>
              <w:t>Future Enhancements</w:t>
            </w:r>
          </w:p>
        </w:tc>
        <w:tc>
          <w:tcPr>
            <w:tcW w:type="dxa" w:w="1152"/>
            <w:vAlign w:val="center"/>
            <w:shd w:val="clear" w:color="auto" w:fill="F2F2F2"/>
          </w:tcPr>
          <w:p>
            <w:pPr>
              <w:spacing w:before="40" w:after="40"/>
              <w:jc w:val="center"/>
            </w:pPr>
            <w:r>
              <w:rPr>
                <w:rFonts w:ascii="Times New Roman" w:hAnsi="Times New Roman"/>
                <w:b w:val="0"/>
                <w:i w:val="0"/>
                <w:sz w:val="22"/>
              </w:rPr>
              <w:t>10</w:t>
            </w:r>
          </w:p>
        </w:tc>
      </w:tr>
      <w:tr>
        <w:tc>
          <w:tcPr>
            <w:tcW w:type="dxa" w:w="1008"/>
            <w:vAlign w:val="center"/>
          </w:tcPr>
          <w:p>
            <w:pPr>
              <w:spacing w:before="40" w:after="40"/>
              <w:jc w:val="center"/>
            </w:pPr>
            <w:r>
              <w:rPr>
                <w:rFonts w:ascii="Times New Roman" w:hAnsi="Times New Roman"/>
                <w:b w:val="0"/>
                <w:i w:val="0"/>
                <w:sz w:val="22"/>
              </w:rPr>
              <w:t>9</w:t>
            </w:r>
          </w:p>
        </w:tc>
        <w:tc>
          <w:tcPr>
            <w:tcW w:type="dxa" w:w="6192"/>
            <w:vAlign w:val="center"/>
          </w:tcPr>
          <w:p>
            <w:pPr>
              <w:spacing w:before="40" w:after="40"/>
              <w:jc w:val="left"/>
            </w:pPr>
            <w:r>
              <w:rPr>
                <w:rFonts w:ascii="Times New Roman" w:hAnsi="Times New Roman"/>
                <w:b w:val="0"/>
                <w:i w:val="0"/>
                <w:sz w:val="22"/>
              </w:rPr>
              <w:t>Full Project Structure</w:t>
            </w:r>
          </w:p>
        </w:tc>
        <w:tc>
          <w:tcPr>
            <w:tcW w:type="dxa" w:w="1152"/>
            <w:vAlign w:val="center"/>
          </w:tcPr>
          <w:p>
            <w:pPr>
              <w:spacing w:before="40" w:after="40"/>
              <w:jc w:val="center"/>
            </w:pPr>
            <w:r>
              <w:rPr>
                <w:rFonts w:ascii="Times New Roman" w:hAnsi="Times New Roman"/>
                <w:b w:val="0"/>
                <w:i w:val="0"/>
                <w:sz w:val="22"/>
              </w:rPr>
              <w:t>11</w:t>
            </w:r>
          </w:p>
        </w:tc>
      </w:tr>
      <w:tr>
        <w:tc>
          <w:tcPr>
            <w:tcW w:type="dxa" w:w="1008"/>
            <w:vAlign w:val="center"/>
            <w:shd w:val="clear" w:color="auto" w:fill="F2F2F2"/>
          </w:tcPr>
          <w:p>
            <w:pPr>
              <w:spacing w:before="40" w:after="40"/>
              <w:jc w:val="center"/>
            </w:pPr>
            <w:r>
              <w:rPr>
                <w:rFonts w:ascii="Times New Roman" w:hAnsi="Times New Roman"/>
                <w:b w:val="0"/>
                <w:i w:val="0"/>
                <w:sz w:val="22"/>
              </w:rPr>
              <w:t>10</w:t>
            </w:r>
          </w:p>
        </w:tc>
        <w:tc>
          <w:tcPr>
            <w:tcW w:type="dxa" w:w="6192"/>
            <w:vAlign w:val="center"/>
            <w:shd w:val="clear" w:color="auto" w:fill="F2F2F2"/>
          </w:tcPr>
          <w:p>
            <w:pPr>
              <w:spacing w:before="40" w:after="40"/>
              <w:jc w:val="left"/>
            </w:pPr>
            <w:r>
              <w:rPr>
                <w:rFonts w:ascii="Times New Roman" w:hAnsi="Times New Roman"/>
                <w:b w:val="0"/>
                <w:i w:val="0"/>
                <w:sz w:val="22"/>
              </w:rPr>
              <w:t>Conclusion</w:t>
            </w:r>
          </w:p>
        </w:tc>
        <w:tc>
          <w:tcPr>
            <w:tcW w:type="dxa" w:w="1152"/>
            <w:vAlign w:val="center"/>
            <w:shd w:val="clear" w:color="auto" w:fill="F2F2F2"/>
          </w:tcPr>
          <w:p>
            <w:pPr>
              <w:spacing w:before="40" w:after="40"/>
              <w:jc w:val="center"/>
            </w:pPr>
            <w:r>
              <w:rPr>
                <w:rFonts w:ascii="Times New Roman" w:hAnsi="Times New Roman"/>
                <w:b w:val="0"/>
                <w:i w:val="0"/>
                <w:sz w:val="22"/>
              </w:rPr>
              <w:t>12</w:t>
            </w:r>
          </w:p>
        </w:tc>
      </w:tr>
      <w:tr>
        <w:tc>
          <w:tcPr>
            <w:tcW w:type="dxa" w:w="1008"/>
            <w:vAlign w:val="center"/>
          </w:tcPr>
          <w:p>
            <w:pPr>
              <w:spacing w:before="40" w:after="40"/>
              <w:jc w:val="center"/>
            </w:pPr>
            <w:r>
              <w:rPr>
                <w:rFonts w:ascii="Times New Roman" w:hAnsi="Times New Roman"/>
                <w:b w:val="0"/>
                <w:i w:val="0"/>
                <w:sz w:val="22"/>
              </w:rPr>
              <w:t>11</w:t>
            </w:r>
          </w:p>
        </w:tc>
        <w:tc>
          <w:tcPr>
            <w:tcW w:type="dxa" w:w="6192"/>
            <w:vAlign w:val="center"/>
          </w:tcPr>
          <w:p>
            <w:pPr>
              <w:spacing w:before="40" w:after="40"/>
              <w:jc w:val="left"/>
            </w:pPr>
            <w:r>
              <w:rPr>
                <w:rFonts w:ascii="Times New Roman" w:hAnsi="Times New Roman"/>
                <w:b w:val="0"/>
                <w:i w:val="0"/>
                <w:sz w:val="22"/>
              </w:rPr>
              <w:t>References</w:t>
            </w:r>
          </w:p>
        </w:tc>
        <w:tc>
          <w:tcPr>
            <w:tcW w:type="dxa" w:w="1152"/>
            <w:vAlign w:val="center"/>
          </w:tcPr>
          <w:p>
            <w:pPr>
              <w:spacing w:before="40" w:after="40"/>
              <w:jc w:val="center"/>
            </w:pPr>
            <w:r>
              <w:rPr>
                <w:rFonts w:ascii="Times New Roman" w:hAnsi="Times New Roman"/>
                <w:b w:val="0"/>
                <w:i w:val="0"/>
                <w:sz w:val="22"/>
              </w:rPr>
              <w:t>12</w:t>
            </w:r>
          </w:p>
        </w:tc>
      </w:tr>
    </w:tbl>
    <w:p>
      <w:r>
        <w:br w:type="page"/>
      </w:r>
    </w:p>
    <w:p>
      <w:pPr>
        <w:spacing w:before="0" w:after="200"/>
        <w:jc w:val="left"/>
      </w:pPr>
      <w:r>
        <w:rPr>
          <w:rFonts w:ascii="Times New Roman" w:hAnsi="Times New Roman"/>
          <w:b/>
          <w:i w:val="0"/>
          <w:color w:val="002060"/>
          <w:sz w:val="28"/>
          <w:u w:val="single"/>
        </w:rPr>
        <w:t>1. ABSTRACT</w:t>
      </w:r>
    </w:p>
    <w:p>
      <w:pPr>
        <w:spacing w:before="0" w:after="200"/>
        <w:jc w:val="both"/>
      </w:pPr>
      <w:r>
        <w:rPr>
          <w:rFonts w:ascii="Times New Roman" w:hAnsi="Times New Roman"/>
          <w:b w:val="0"/>
          <w:i w:val="0"/>
          <w:sz w:val="24"/>
        </w:rPr>
        <w:t xml:space="preserve">MedAssist is a Java SE 17 desktop application built using the Swing graphical user interface toolkit, designed to assist elderly and visually impaired patients in managing their daily medication schedules reliably and independently. The application provides an AI-driven, multi-modal interaction platform that integrates voice command processing, Optical Character Recognition (OCR) for scanning printed prescriptions, automated caregiver escalation alerts via email, and real-time medication reminders using a background ScheduledExecutorService. Multilingual support for English, Telugu, and Hindi ensures accessibility across diverse user groups. </w:t>
        <w:br/>
        <w:br/>
        <w:t>Architecturally, MedAssist demonstrates comprehensive application of core Object-Oriented Programming principles: Encapsulation through private fields with accessor methods in all model classes; Inheritance via ReminderService extending BaseReminder; Polymorphism through the Notifiable interface implemented by multiple service classes; Abstraction via the SpeechCapable interface; Custom Exception Handling using OCRFailureException and EscalationException; Generics through typed collections; Multithreading with SwingWorker and ScheduledExecutorService; and File I/O through Java serialization and text-based dose logging. The project spans 34 Java source files across 6 well-defined packages, fully documented with Javadoc comments.</w:t>
      </w:r>
    </w:p>
    <w:p>
      <w:pPr>
        <w:spacing w:before="120" w:after="80"/>
        <w:jc w:val="left"/>
      </w:pPr>
      <w:r>
        <w:rPr>
          <w:rFonts w:ascii="Times New Roman" w:hAnsi="Times New Roman"/>
          <w:b/>
          <w:i w:val="0"/>
          <w:sz w:val="24"/>
          <w:u w:val="none"/>
        </w:rPr>
        <w:t>Keywords</w:t>
      </w:r>
    </w:p>
    <w:p>
      <w:pPr>
        <w:spacing w:before="0" w:after="0"/>
        <w:jc w:val="both"/>
      </w:pPr>
      <w:r>
        <w:rPr>
          <w:rFonts w:ascii="Times New Roman" w:hAnsi="Times New Roman"/>
          <w:b w:val="0"/>
          <w:i/>
          <w:sz w:val="22"/>
        </w:rPr>
        <w:t>Java SE 17, Swing GUI, OCR, Tess4J, Medication Adherence, Voice Commands, ScheduledExecutorService, JavaMail, OOP, Multithreading, File I/O.</w:t>
      </w:r>
    </w:p>
    <w:p>
      <w:r>
        <w:br w:type="page"/>
      </w:r>
    </w:p>
    <w:p>
      <w:pPr>
        <w:spacing w:before="0" w:after="200"/>
        <w:jc w:val="left"/>
      </w:pPr>
      <w:r>
        <w:rPr>
          <w:rFonts w:ascii="Times New Roman" w:hAnsi="Times New Roman"/>
          <w:b/>
          <w:i w:val="0"/>
          <w:color w:val="002060"/>
          <w:sz w:val="28"/>
          <w:u w:val="single"/>
        </w:rPr>
        <w:t>2. INTRODUCTION</w:t>
      </w:r>
    </w:p>
    <w:p>
      <w:pPr>
        <w:spacing w:before="200" w:after="80"/>
        <w:jc w:val="left"/>
      </w:pPr>
      <w:r>
        <w:rPr>
          <w:rFonts w:ascii="Times New Roman" w:hAnsi="Times New Roman"/>
          <w:b/>
          <w:i w:val="0"/>
          <w:sz w:val="24"/>
          <w:u w:val="none"/>
        </w:rPr>
        <w:t>2.1  Problem Statement</w:t>
      </w:r>
    </w:p>
    <w:p>
      <w:pPr>
        <w:spacing w:before="0" w:after="120"/>
        <w:jc w:val="both"/>
      </w:pPr>
      <w:r>
        <w:rPr>
          <w:rFonts w:ascii="Times New Roman" w:hAnsi="Times New Roman"/>
          <w:b w:val="0"/>
          <w:i w:val="0"/>
          <w:sz w:val="24"/>
        </w:rPr>
        <w:t>Medication non-adherence is a critical healthcare challenge, particularly among elderly patients and individuals with visual impairments. Studies estimate that nearly 50% of patients with chronic conditions do not take their medications as prescribed, leading to preventable hospitalizations and adverse health outcomes. Traditional pill-box reminders and paper schedules are insufficient for patients who may have difficulty reading small print, remembering multiple dose timings, or communicating missed doses to caregivers.</w:t>
      </w:r>
    </w:p>
    <w:p>
      <w:pPr>
        <w:spacing w:before="200" w:after="80"/>
        <w:jc w:val="left"/>
      </w:pPr>
      <w:r>
        <w:rPr>
          <w:rFonts w:ascii="Times New Roman" w:hAnsi="Times New Roman"/>
          <w:b/>
          <w:i w:val="0"/>
          <w:sz w:val="24"/>
          <w:u w:val="none"/>
        </w:rPr>
        <w:t>2.2  Proposed Solution</w:t>
      </w:r>
    </w:p>
    <w:p>
      <w:pPr>
        <w:spacing w:before="0" w:after="120"/>
        <w:jc w:val="both"/>
      </w:pPr>
      <w:r>
        <w:rPr>
          <w:rFonts w:ascii="Times New Roman" w:hAnsi="Times New Roman"/>
          <w:b w:val="0"/>
          <w:i w:val="0"/>
          <w:sz w:val="24"/>
        </w:rPr>
        <w:t>MedAssist addresses these challenges through a Java Swing desktop application that combines voice-driven interaction, OCR-based prescription scanning, automated reminder scheduling, and caregiver notification into a unified, accessible interface. The system operates entirely offline for core functions, ensuring reliability in low-connectivity environments, and extends to email escalation when internet is available.</w:t>
      </w:r>
    </w:p>
    <w:p>
      <w:pPr>
        <w:spacing w:before="200" w:after="80"/>
        <w:jc w:val="left"/>
      </w:pPr>
      <w:r>
        <w:rPr>
          <w:rFonts w:ascii="Times New Roman" w:hAnsi="Times New Roman"/>
          <w:b/>
          <w:i w:val="0"/>
          <w:sz w:val="24"/>
          <w:u w:val="none"/>
        </w:rPr>
        <w:t>2.3  Objectives</w:t>
      </w:r>
    </w:p>
    <w:p>
      <w:pPr>
        <w:spacing w:before="0" w:after="120"/>
        <w:jc w:val="both"/>
      </w:pPr>
      <w:r>
        <w:rPr>
          <w:rFonts w:ascii="Times New Roman" w:hAnsi="Times New Roman"/>
          <w:b w:val="0"/>
          <w:i w:val="0"/>
          <w:sz w:val="24"/>
        </w:rPr>
        <w:t>• Implement a fully functional medication scheduler with background reminder firing.</w:t>
        <w:br/>
        <w:t>• Provide voice command support for marking doses taken, skipped, or missed.</w:t>
        <w:br/>
        <w:t>• Enable OCR-based prescription import using the Tess4J library.</w:t>
        <w:br/>
        <w:t>• Automate caregiver escalation emails for critical missed doses.</w:t>
        <w:br/>
        <w:t>• Demonstrate all core OOP principles as required by the Java Programming course.</w:t>
        <w:br/>
        <w:t>• Deliver a professionally documented codebase with Javadoc on all 34 classes.</w:t>
      </w:r>
    </w:p>
    <w:p>
      <w:r>
        <w:br w:type="page"/>
      </w:r>
    </w:p>
    <w:p>
      <w:pPr>
        <w:spacing w:before="0" w:after="200"/>
        <w:jc w:val="left"/>
      </w:pPr>
      <w:r>
        <w:rPr>
          <w:rFonts w:ascii="Times New Roman" w:hAnsi="Times New Roman"/>
          <w:b/>
          <w:i w:val="0"/>
          <w:color w:val="002060"/>
          <w:sz w:val="28"/>
          <w:u w:val="single"/>
        </w:rPr>
        <w:t>3. SYSTEM ARCHITECTURE — PACKAGE LAYERS</w:t>
      </w:r>
    </w:p>
    <w:p>
      <w:pPr>
        <w:spacing w:before="0" w:after="200"/>
        <w:jc w:val="both"/>
      </w:pPr>
      <w:r>
        <w:rPr>
          <w:rFonts w:ascii="Times New Roman" w:hAnsi="Times New Roman"/>
          <w:b w:val="0"/>
          <w:i w:val="0"/>
          <w:sz w:val="24"/>
        </w:rPr>
        <w:t>MedAssist follows a layered, package-based architecture separating concerns into six distinct Java packages. Each layer depends only on layers beneath it, ensuring low coupling and high cohesion.</w:t>
      </w:r>
    </w:p>
    <w:p>
      <w:pPr>
        <w:spacing w:before="160" w:after="40"/>
        <w:jc w:val="both"/>
        <w:shd w:val="clear" w:color="auto" w:fill="1F3864"/>
      </w:pPr>
      <w:r>
        <w:rPr>
          <w:rFonts w:ascii="Times New Roman" w:hAnsi="Times New Roman"/>
          <w:b/>
          <w:i w:val="0"/>
          <w:color w:val="FFFFFF"/>
          <w:sz w:val="24"/>
        </w:rPr>
        <w:t xml:space="preserve">  Layer 1 — com.medassist.model  (7 files)</w:t>
      </w:r>
      <w:r/>
    </w:p>
    <w:p>
      <w:pPr>
        <w:spacing w:before="40" w:after="120"/>
        <w:jc w:val="both"/>
      </w:pPr>
      <w:r>
        <w:rPr>
          <w:rFonts w:ascii="Times New Roman" w:hAnsi="Times New Roman"/>
          <w:b w:val="0"/>
          <w:i w:val="0"/>
          <w:sz w:val="22"/>
        </w:rPr>
        <w:t>Defines core domain entities: Medication, Patient, Caregiver, DoseLog, Prescription, and the enumerations MedicationStatus and Language. All fields are private with public getters/setters enforcing encapsulation. Classes implement Serializable to support persistence via FileStorageUtil.</w:t>
      </w:r>
    </w:p>
    <w:p>
      <w:pPr>
        <w:spacing w:before="160" w:after="40"/>
        <w:jc w:val="both"/>
        <w:shd w:val="clear" w:color="auto" w:fill="2E75B6"/>
      </w:pPr>
      <w:r>
        <w:rPr>
          <w:rFonts w:ascii="Times New Roman" w:hAnsi="Times New Roman"/>
          <w:b/>
          <w:i w:val="0"/>
          <w:color w:val="FFFFFF"/>
          <w:sz w:val="24"/>
        </w:rPr>
        <w:t xml:space="preserve">  Layer 2 — com.medassist.service  (6 files)</w:t>
      </w:r>
      <w:r/>
    </w:p>
    <w:p>
      <w:pPr>
        <w:spacing w:before="40" w:after="120"/>
        <w:jc w:val="both"/>
      </w:pPr>
      <w:r>
        <w:rPr>
          <w:rFonts w:ascii="Times New Roman" w:hAnsi="Times New Roman"/>
          <w:b w:val="0"/>
          <w:i w:val="0"/>
          <w:sz w:val="22"/>
        </w:rPr>
        <w:t>Contains business logic services: ReminderService schedules medication alerts using ScheduledExecutorService; OCRService wraps the Tess4J library for prescription scanning; EscalationService sends HTML caregiver emails via JavaMail; ActivityMonitor detects patient activity using MouseInfo; and BaseReminder provides the abstract scheduling scaffold that ReminderService extends.</w:t>
      </w:r>
    </w:p>
    <w:p>
      <w:pPr>
        <w:spacing w:before="160" w:after="40"/>
        <w:jc w:val="both"/>
        <w:shd w:val="clear" w:color="auto" w:fill="1F3864"/>
      </w:pPr>
      <w:r>
        <w:rPr>
          <w:rFonts w:ascii="Times New Roman" w:hAnsi="Times New Roman"/>
          <w:b/>
          <w:i w:val="0"/>
          <w:color w:val="FFFFFF"/>
          <w:sz w:val="24"/>
        </w:rPr>
        <w:t xml:space="preserve">  Layer 3 — com.medassist.voice  (3 files)</w:t>
      </w:r>
      <w:r/>
    </w:p>
    <w:p>
      <w:pPr>
        <w:spacing w:before="40" w:after="120"/>
        <w:jc w:val="both"/>
      </w:pPr>
      <w:r>
        <w:rPr>
          <w:rFonts w:ascii="Times New Roman" w:hAnsi="Times New Roman"/>
          <w:b w:val="0"/>
          <w:i w:val="0"/>
          <w:sz w:val="22"/>
        </w:rPr>
        <w:t>Implements multilingual voice interaction. VoiceEngine implements the SpeechCapable interface and provides speak(), listen(), and parseCommand() methods. LanguagePack stores static localised phrase maps for English, Telugu, and Hindi, enabling seamless language switching at runtime.</w:t>
      </w:r>
    </w:p>
    <w:p>
      <w:pPr>
        <w:spacing w:before="160" w:after="40"/>
        <w:jc w:val="both"/>
        <w:shd w:val="clear" w:color="auto" w:fill="2E75B6"/>
      </w:pPr>
      <w:r>
        <w:rPr>
          <w:rFonts w:ascii="Times New Roman" w:hAnsi="Times New Roman"/>
          <w:b/>
          <w:i w:val="0"/>
          <w:color w:val="FFFFFF"/>
          <w:sz w:val="24"/>
        </w:rPr>
        <w:t xml:space="preserve">  Layer 4 — com.medassist.ui  (5 files)</w:t>
      </w:r>
      <w:r/>
    </w:p>
    <w:p>
      <w:pPr>
        <w:spacing w:before="40" w:after="120"/>
        <w:jc w:val="both"/>
      </w:pPr>
      <w:r>
        <w:rPr>
          <w:rFonts w:ascii="Times New Roman" w:hAnsi="Times New Roman"/>
          <w:b w:val="0"/>
          <w:i w:val="0"/>
          <w:sz w:val="22"/>
        </w:rPr>
        <w:t>Delivers the graphical interface built entirely with Java Swing. MainFrame orchestrates the application window and custom tab bar. MedicationPanel shows the colour-coded dose table with live adherence statistics. ScanPanel runs OCR via SwingWorker. VoicePanel processes voice commands. CaregiverPanel displays escalation logs.</w:t>
      </w:r>
    </w:p>
    <w:p>
      <w:pPr>
        <w:spacing w:before="160" w:after="40"/>
        <w:jc w:val="both"/>
        <w:shd w:val="clear" w:color="auto" w:fill="1F3864"/>
      </w:pPr>
      <w:r>
        <w:rPr>
          <w:rFonts w:ascii="Times New Roman" w:hAnsi="Times New Roman"/>
          <w:b/>
          <w:i w:val="0"/>
          <w:color w:val="FFFFFF"/>
          <w:sz w:val="24"/>
        </w:rPr>
        <w:t xml:space="preserve">  Layer 5 — com.medassist.exception  (3 files)</w:t>
      </w:r>
      <w:r/>
    </w:p>
    <w:p>
      <w:pPr>
        <w:spacing w:before="40" w:after="120"/>
        <w:jc w:val="both"/>
      </w:pPr>
      <w:r>
        <w:rPr>
          <w:rFonts w:ascii="Times New Roman" w:hAnsi="Times New Roman"/>
          <w:b w:val="0"/>
          <w:i w:val="0"/>
          <w:sz w:val="22"/>
        </w:rPr>
        <w:t>Provides domain-specific checked exceptions: OCRFailureException for OCR pipeline errors, EscalationException for email delivery failures, and MedicationNotFoundException for invalid medication lookups. All are caught and handled gracefully within their respective service classes.</w:t>
      </w:r>
    </w:p>
    <w:p>
      <w:pPr>
        <w:spacing w:before="160" w:after="40"/>
        <w:jc w:val="both"/>
        <w:shd w:val="clear" w:color="auto" w:fill="2E75B6"/>
      </w:pPr>
      <w:r>
        <w:rPr>
          <w:rFonts w:ascii="Times New Roman" w:hAnsi="Times New Roman"/>
          <w:b/>
          <w:i w:val="0"/>
          <w:color w:val="FFFFFF"/>
          <w:sz w:val="24"/>
        </w:rPr>
        <w:t xml:space="preserve">  Layer 6 — com.medassist.util  (4 files)</w:t>
      </w:r>
      <w:r/>
    </w:p>
    <w:p>
      <w:pPr>
        <w:spacing w:before="40" w:after="120"/>
        <w:jc w:val="both"/>
      </w:pPr>
      <w:r>
        <w:rPr>
          <w:rFonts w:ascii="Times New Roman" w:hAnsi="Times New Roman"/>
          <w:b w:val="0"/>
          <w:i w:val="0"/>
          <w:sz w:val="22"/>
        </w:rPr>
        <w:t>Houses stateless utility classes: AppConstants centralises all magic strings and configuration values; DateTimeUtil formats times for display and storage; RegexParser extracts prescription fields from raw OCR text using layered regex strategies; FileStorageUtil provides Java-serialization-based patient persistence and text-based dose/escalation logging.</w:t>
      </w:r>
    </w:p>
    <w:p>
      <w:r>
        <w:br w:type="page"/>
      </w:r>
    </w:p>
    <w:p>
      <w:pPr>
        <w:spacing w:before="0" w:after="200"/>
        <w:jc w:val="left"/>
      </w:pPr>
      <w:r>
        <w:rPr>
          <w:rFonts w:ascii="Times New Roman" w:hAnsi="Times New Roman"/>
          <w:b/>
          <w:i w:val="0"/>
          <w:color w:val="002060"/>
          <w:sz w:val="28"/>
          <w:u w:val="single"/>
        </w:rPr>
        <w:t>4. PROGRAM WORKFLOW</w:t>
      </w:r>
    </w:p>
    <w:p>
      <w:pPr>
        <w:spacing w:before="0" w:after="200"/>
        <w:jc w:val="both"/>
      </w:pPr>
      <w:r>
        <w:rPr>
          <w:rFonts w:ascii="Times New Roman" w:hAnsi="Times New Roman"/>
          <w:b w:val="0"/>
          <w:i w:val="0"/>
          <w:sz w:val="24"/>
        </w:rPr>
        <w:t>The following step-by-step description traces the complete execution flow of MedAssist from application launch to caregiver escalation:</w:t>
      </w:r>
    </w:p>
    <w:p>
      <w:pPr>
        <w:spacing w:before="160" w:after="40"/>
        <w:jc w:val="both"/>
      </w:pPr>
      <w:r>
        <w:rPr>
          <w:rFonts w:ascii="Times New Roman" w:hAnsi="Times New Roman"/>
          <w:b/>
          <w:i w:val="0"/>
          <w:sz w:val="24"/>
        </w:rPr>
        <w:t>Step 1 — Application Launch</w:t>
      </w:r>
    </w:p>
    <w:p>
      <w:pPr>
        <w:spacing w:before="0" w:after="80"/>
        <w:jc w:val="both"/>
      </w:pPr>
      <w:r>
        <w:rPr>
          <w:rFonts w:ascii="Times New Roman" w:hAnsi="Times New Roman"/>
          <w:b w:val="0"/>
          <w:i w:val="0"/>
          <w:sz w:val="24"/>
        </w:rPr>
        <w:t>MedAssistApp.main() is invoked on the Java Event Dispatch Thread (EDT) via SwingUtilities.invokeLater(). The Nimbus Look-and-Feel is configured with custom dark-theme colour tokens before any UI component is created.</w:t>
      </w:r>
    </w:p>
    <w:p>
      <w:pPr>
        <w:spacing w:before="160" w:after="40"/>
        <w:jc w:val="both"/>
      </w:pPr>
      <w:r>
        <w:rPr>
          <w:rFonts w:ascii="Times New Roman" w:hAnsi="Times New Roman"/>
          <w:b/>
          <w:i w:val="0"/>
          <w:sz w:val="24"/>
        </w:rPr>
        <w:t>Step 2 — Patient Data Load</w:t>
      </w:r>
    </w:p>
    <w:p>
      <w:pPr>
        <w:spacing w:before="0" w:after="80"/>
        <w:jc w:val="both"/>
      </w:pPr>
      <w:r>
        <w:rPr>
          <w:rFonts w:ascii="Times New Roman" w:hAnsi="Times New Roman"/>
          <w:b w:val="0"/>
          <w:i w:val="0"/>
          <w:sz w:val="24"/>
        </w:rPr>
        <w:t>MainFrame.loadOrCreatePatient() calls FileStorageUtil.loadPatient(), which deserializes the binary patient.ser file from the user's home directory. On the very first run (no file), createDemoPatient() builds a four-medication demo profile for 'Ramu Rao' and saves it. All medication statuses are reset to PENDING on every load to ensure today's schedule always starts clean.</w:t>
      </w:r>
    </w:p>
    <w:p>
      <w:pPr>
        <w:spacing w:before="160" w:after="40"/>
        <w:jc w:val="both"/>
      </w:pPr>
      <w:r>
        <w:rPr>
          <w:rFonts w:ascii="Times New Roman" w:hAnsi="Times New Roman"/>
          <w:b/>
          <w:i w:val="0"/>
          <w:sz w:val="24"/>
        </w:rPr>
        <w:t>Step 3 — GUI Initialisation</w:t>
      </w:r>
    </w:p>
    <w:p>
      <w:pPr>
        <w:spacing w:before="0" w:after="80"/>
        <w:jc w:val="both"/>
      </w:pPr>
      <w:r>
        <w:rPr>
          <w:rFonts w:ascii="Times New Roman" w:hAnsi="Times New Roman"/>
          <w:b w:val="0"/>
          <w:i w:val="0"/>
          <w:sz w:val="24"/>
        </w:rPr>
        <w:t>MainFrame constructs the tabbed-panel layout comprising MedicationPanel, ScanPanel, VoicePanel, and CaregiverPanel. The application window (1000 × 680 px) is displayed, and startBackgroundServices() is called after the frame becomes visible.</w:t>
      </w:r>
    </w:p>
    <w:p>
      <w:pPr>
        <w:spacing w:before="160" w:after="40"/>
        <w:jc w:val="both"/>
      </w:pPr>
      <w:r>
        <w:rPr>
          <w:rFonts w:ascii="Times New Roman" w:hAnsi="Times New Roman"/>
          <w:b/>
          <w:i w:val="0"/>
          <w:sz w:val="24"/>
        </w:rPr>
        <w:t>Step 4 — Background Services Start</w:t>
      </w:r>
    </w:p>
    <w:p>
      <w:pPr>
        <w:spacing w:before="0" w:after="80"/>
        <w:jc w:val="both"/>
      </w:pPr>
      <w:r>
        <w:rPr>
          <w:rFonts w:ascii="Times New Roman" w:hAnsi="Times New Roman"/>
          <w:b w:val="0"/>
          <w:i w:val="0"/>
          <w:sz w:val="24"/>
        </w:rPr>
        <w:t>Two daemon threads are launched: (a) ReminderService.scheduleAllMedications() iterates all patient medications and schedules a one-shot ScheduledExecutorService task for each, firing at the dose's scheduled time; (b) EscalationService.startMonitoring() starts a periodic 5-minute poll for CRITICAL_MISSED doses.</w:t>
      </w:r>
    </w:p>
    <w:p>
      <w:pPr>
        <w:spacing w:before="160" w:after="40"/>
        <w:jc w:val="both"/>
      </w:pPr>
      <w:r>
        <w:rPr>
          <w:rFonts w:ascii="Times New Roman" w:hAnsi="Times New Roman"/>
          <w:b/>
          <w:i w:val="0"/>
          <w:sz w:val="24"/>
        </w:rPr>
        <w:t>Step 5 — Voice Command Input (VoicePanel)</w:t>
      </w:r>
    </w:p>
    <w:p>
      <w:pPr>
        <w:spacing w:before="0" w:after="80"/>
        <w:jc w:val="both"/>
      </w:pPr>
      <w:r>
        <w:rPr>
          <w:rFonts w:ascii="Times New Roman" w:hAnsi="Times New Roman"/>
          <w:b w:val="0"/>
          <w:i w:val="0"/>
          <w:sz w:val="24"/>
        </w:rPr>
        <w:t>When the user clicks 'Speak', a SwingWorker calls VoiceEngine.listen() which cycles demo command phrases. parseCommand() maps keywords (taken, missed, add, scan, schedule) to CMD_* constants defined in AppConstants. The result is displayed in the scrollable text area and applied to the patient model.</w:t>
      </w:r>
    </w:p>
    <w:p>
      <w:pPr>
        <w:spacing w:before="160" w:after="40"/>
        <w:jc w:val="both"/>
      </w:pPr>
      <w:r>
        <w:rPr>
          <w:rFonts w:ascii="Times New Roman" w:hAnsi="Times New Roman"/>
          <w:b/>
          <w:i w:val="0"/>
          <w:sz w:val="24"/>
        </w:rPr>
        <w:t>Step 6 — OCR Prescription Scan (ScanPanel)</w:t>
      </w:r>
    </w:p>
    <w:p>
      <w:pPr>
        <w:spacing w:before="0" w:after="80"/>
        <w:jc w:val="both"/>
      </w:pPr>
      <w:r>
        <w:rPr>
          <w:rFonts w:ascii="Times New Roman" w:hAnsi="Times New Roman"/>
          <w:b w:val="0"/>
          <w:i w:val="0"/>
          <w:sz w:val="24"/>
        </w:rPr>
        <w:t>The user selects a prescription image via JFileChooser. A SwingWorker submits it to OCRService.extractPrescription(), which attempts Tess4J OCR and falls back to randomised simulation if native libraries are absent. RegexParser applies five layered extraction strategies — including Indian blister-pack patterns — to produce a Prescription object. The user reviews extracted fields and clicks 'Confirm &amp; Add'.</w:t>
      </w:r>
    </w:p>
    <w:p>
      <w:pPr>
        <w:spacing w:before="160" w:after="40"/>
        <w:jc w:val="both"/>
      </w:pPr>
      <w:r>
        <w:rPr>
          <w:rFonts w:ascii="Times New Roman" w:hAnsi="Times New Roman"/>
          <w:b/>
          <w:i w:val="0"/>
          <w:sz w:val="24"/>
        </w:rPr>
        <w:t>Step 7 — Reminder Fires</w:t>
      </w:r>
    </w:p>
    <w:p>
      <w:pPr>
        <w:spacing w:before="0" w:after="80"/>
        <w:jc w:val="both"/>
      </w:pPr>
      <w:r>
        <w:rPr>
          <w:rFonts w:ascii="Times New Roman" w:hAnsi="Times New Roman"/>
          <w:b w:val="0"/>
          <w:i w:val="0"/>
          <w:sz w:val="24"/>
        </w:rPr>
        <w:t>At the scheduled medication time, ReminderService fires the reminder. It first calls ActivityMonitor.isUserActive(), which samples mouse cursor position before and after a 30-second window. If the cursor is stationary (user inactive), the reminder is re-queued with a 2-minute delay. If active, VoiceEngine.speak() announces the alert and all registered Notifiable listeners are notified.</w:t>
      </w:r>
    </w:p>
    <w:p>
      <w:pPr>
        <w:spacing w:before="160" w:after="40"/>
        <w:jc w:val="both"/>
      </w:pPr>
      <w:r>
        <w:rPr>
          <w:rFonts w:ascii="Times New Roman" w:hAnsi="Times New Roman"/>
          <w:b/>
          <w:i w:val="0"/>
          <w:sz w:val="24"/>
        </w:rPr>
        <w:t>Step 8 — Grace Period and Missed-Dose Detection</w:t>
      </w:r>
    </w:p>
    <w:p>
      <w:pPr>
        <w:spacing w:before="0" w:after="80"/>
        <w:jc w:val="both"/>
      </w:pPr>
      <w:r>
        <w:rPr>
          <w:rFonts w:ascii="Times New Roman" w:hAnsi="Times New Roman"/>
          <w:b w:val="0"/>
          <w:i w:val="0"/>
          <w:sz w:val="24"/>
        </w:rPr>
        <w:t>If a critical medication's status remains PENDING 15 minutes past its scheduled time, ReminderService marks it CRITICAL_MISSED and writes a DoseLog entry via FileStorageUtil.</w:t>
      </w:r>
    </w:p>
    <w:p>
      <w:pPr>
        <w:spacing w:before="160" w:after="40"/>
        <w:jc w:val="both"/>
      </w:pPr>
      <w:r>
        <w:rPr>
          <w:rFonts w:ascii="Times New Roman" w:hAnsi="Times New Roman"/>
          <w:b/>
          <w:i w:val="0"/>
          <w:sz w:val="24"/>
        </w:rPr>
        <w:t>Step 9 — Caregiver Escalation</w:t>
      </w:r>
    </w:p>
    <w:p>
      <w:pPr>
        <w:spacing w:before="0" w:after="80"/>
        <w:jc w:val="both"/>
      </w:pPr>
      <w:r>
        <w:rPr>
          <w:rFonts w:ascii="Times New Roman" w:hAnsi="Times New Roman"/>
          <w:b w:val="0"/>
          <w:i w:val="0"/>
          <w:sz w:val="24"/>
        </w:rPr>
        <w:t>EscalationService's 5-minute polling detects the CRITICAL_MISSED status. It constructs an HTML-formatted alert email and dispatches it to the caregiver's registered address via JavaMail SMTP. The escalation event is appended to escalation_log.txt and displayed in CaregiverPanel.</w:t>
      </w:r>
    </w:p>
    <w:p>
      <w:pPr>
        <w:spacing w:before="160" w:after="40"/>
        <w:jc w:val="both"/>
      </w:pPr>
      <w:r>
        <w:rPr>
          <w:rFonts w:ascii="Times New Roman" w:hAnsi="Times New Roman"/>
          <w:b/>
          <w:i w:val="0"/>
          <w:sz w:val="24"/>
        </w:rPr>
        <w:t>Step 10 — Application Exit</w:t>
      </w:r>
    </w:p>
    <w:p>
      <w:pPr>
        <w:spacing w:before="0" w:after="80"/>
        <w:jc w:val="both"/>
      </w:pPr>
      <w:r>
        <w:rPr>
          <w:rFonts w:ascii="Times New Roman" w:hAnsi="Times New Roman"/>
          <w:b w:val="0"/>
          <w:i w:val="0"/>
          <w:sz w:val="24"/>
        </w:rPr>
        <w:t>On window close, a confirmation dialog is shown. On confirmation, ReminderService and EscalationService executors are shut down gracefully before System.exit(0) is called.</w:t>
      </w:r>
    </w:p>
    <w:p>
      <w:r>
        <w:br w:type="page"/>
      </w:r>
    </w:p>
    <w:p>
      <w:pPr>
        <w:spacing w:before="0" w:after="200"/>
        <w:jc w:val="left"/>
      </w:pPr>
      <w:r>
        <w:rPr>
          <w:rFonts w:ascii="Times New Roman" w:hAnsi="Times New Roman"/>
          <w:b/>
          <w:i w:val="0"/>
          <w:color w:val="002060"/>
          <w:sz w:val="28"/>
          <w:u w:val="single"/>
        </w:rPr>
        <w:t>5. OOP CONCEPTS USED</w:t>
      </w:r>
    </w:p>
    <w:p>
      <w:pPr>
        <w:spacing w:before="0" w:after="200"/>
        <w:jc w:val="both"/>
      </w:pPr>
      <w:r>
        <w:rPr>
          <w:rFonts w:ascii="Times New Roman" w:hAnsi="Times New Roman"/>
          <w:b w:val="0"/>
          <w:i w:val="0"/>
          <w:sz w:val="24"/>
        </w:rPr>
        <w:t>The following table maps each required Object-Oriented Programming concept to its concrete implementation within the MedAssist codebase:</w:t>
      </w:r>
    </w:p>
    <w:tbl>
      <w:tblPr>
        <w:tblStyle w:val="TableGrid"/>
        <w:tblW w:type="auto" w:w="0"/>
        <w:tblLook w:firstColumn="1" w:firstRow="1" w:lastColumn="0" w:lastRow="0" w:noHBand="0" w:noVBand="1" w:val="04A0"/>
      </w:tblPr>
      <w:tblGrid>
        <w:gridCol w:w="3000"/>
        <w:gridCol w:w="3000"/>
        <w:gridCol w:w="3000"/>
      </w:tblGrid>
      <w:tr>
        <w:tc>
          <w:tcPr>
            <w:tcW w:type="dxa" w:w="2016"/>
            <w:shd w:val="clear" w:color="auto" w:fill="1F3864"/>
          </w:tcPr>
          <w:p>
            <w:pPr>
              <w:spacing w:before="60" w:after="60"/>
              <w:jc w:val="center"/>
            </w:pPr>
            <w:r>
              <w:rPr>
                <w:rFonts w:ascii="Times New Roman" w:hAnsi="Times New Roman"/>
                <w:b/>
                <w:i w:val="0"/>
                <w:color w:val="FFFFFF"/>
                <w:sz w:val="22"/>
              </w:rPr>
              <w:t>OOP Concept</w:t>
            </w:r>
          </w:p>
        </w:tc>
        <w:tc>
          <w:tcPr>
            <w:tcW w:type="dxa" w:w="2304"/>
            <w:shd w:val="clear" w:color="auto" w:fill="1F3864"/>
          </w:tcPr>
          <w:p>
            <w:pPr>
              <w:spacing w:before="60" w:after="60"/>
              <w:jc w:val="center"/>
            </w:pPr>
            <w:r>
              <w:rPr>
                <w:rFonts w:ascii="Times New Roman" w:hAnsi="Times New Roman"/>
                <w:b/>
                <w:i w:val="0"/>
                <w:color w:val="FFFFFF"/>
                <w:sz w:val="22"/>
              </w:rPr>
              <w:t>Class / Interface</w:t>
            </w:r>
          </w:p>
        </w:tc>
        <w:tc>
          <w:tcPr>
            <w:tcW w:type="dxa" w:w="4320"/>
            <w:shd w:val="clear" w:color="auto" w:fill="1F3864"/>
          </w:tcPr>
          <w:p>
            <w:pPr>
              <w:spacing w:before="60" w:after="60"/>
              <w:jc w:val="center"/>
            </w:pPr>
            <w:r>
              <w:rPr>
                <w:rFonts w:ascii="Times New Roman" w:hAnsi="Times New Roman"/>
                <w:b/>
                <w:i w:val="0"/>
                <w:color w:val="FFFFFF"/>
                <w:sz w:val="22"/>
              </w:rPr>
              <w:t>Implementation Detail</w:t>
            </w:r>
          </w:p>
        </w:tc>
      </w:tr>
      <w:tr>
        <w:tc>
          <w:tcPr>
            <w:tcW w:type="dxa" w:w="2016"/>
            <w:shd w:val="clear" w:color="auto" w:fill="EBF3FB"/>
            <w:vAlign w:val="center"/>
          </w:tcPr>
          <w:p>
            <w:pPr>
              <w:spacing w:before="40" w:after="40"/>
              <w:jc w:val="left"/>
            </w:pPr>
            <w:r>
              <w:rPr>
                <w:rFonts w:ascii="Times New Roman" w:hAnsi="Times New Roman"/>
                <w:b/>
                <w:i w:val="0"/>
                <w:sz w:val="22"/>
              </w:rPr>
              <w:t>Encapsulation</w:t>
            </w:r>
          </w:p>
        </w:tc>
        <w:tc>
          <w:tcPr>
            <w:tcW w:type="dxa" w:w="2304"/>
            <w:shd w:val="clear" w:color="auto" w:fill="EBF3FB"/>
            <w:vAlign w:val="center"/>
          </w:tcPr>
          <w:p>
            <w:pPr>
              <w:spacing w:before="40" w:after="40"/>
              <w:jc w:val="left"/>
            </w:pPr>
            <w:r>
              <w:rPr>
                <w:rFonts w:ascii="Times New Roman" w:hAnsi="Times New Roman"/>
                <w:b w:val="0"/>
                <w:i/>
                <w:sz w:val="20"/>
              </w:rPr>
              <w:t>Medication.java</w:t>
              <w:br/>
              <w:t>Patient.java</w:t>
              <w:br/>
              <w:t>Caregiver.java</w:t>
            </w:r>
          </w:p>
        </w:tc>
        <w:tc>
          <w:tcPr>
            <w:tcW w:type="dxa" w:w="4320"/>
            <w:shd w:val="clear" w:color="auto" w:fill="EBF3FB"/>
            <w:vAlign w:val="center"/>
          </w:tcPr>
          <w:p>
            <w:pPr>
              <w:spacing w:before="40" w:after="40"/>
              <w:jc w:val="left"/>
            </w:pPr>
            <w:r>
              <w:rPr>
                <w:rFonts w:ascii="Times New Roman" w:hAnsi="Times New Roman"/>
                <w:b w:val="0"/>
                <w:i w:val="0"/>
                <w:sz w:val="20"/>
              </w:rPr>
              <w:t>All domain-model fields are declared private. Public getters and setters control access, preventing direct field manipulation from outside the class. toString() provides a safe, read-only string representation for logging.</w:t>
            </w:r>
          </w:p>
        </w:tc>
      </w:tr>
      <w:tr>
        <w:tc>
          <w:tcPr>
            <w:tcW w:type="dxa" w:w="2016"/>
            <w:shd w:val="clear" w:color="auto" w:fill="FFFFFF"/>
            <w:vAlign w:val="center"/>
          </w:tcPr>
          <w:p>
            <w:pPr>
              <w:spacing w:before="40" w:after="40"/>
              <w:jc w:val="left"/>
            </w:pPr>
            <w:r>
              <w:rPr>
                <w:rFonts w:ascii="Times New Roman" w:hAnsi="Times New Roman"/>
                <w:b/>
                <w:i w:val="0"/>
                <w:sz w:val="22"/>
              </w:rPr>
              <w:t>Inheritance</w:t>
            </w:r>
          </w:p>
        </w:tc>
        <w:tc>
          <w:tcPr>
            <w:tcW w:type="dxa" w:w="2304"/>
            <w:shd w:val="clear" w:color="auto" w:fill="FFFFFF"/>
            <w:vAlign w:val="center"/>
          </w:tcPr>
          <w:p>
            <w:pPr>
              <w:spacing w:before="40" w:after="40"/>
              <w:jc w:val="left"/>
            </w:pPr>
            <w:r>
              <w:rPr>
                <w:rFonts w:ascii="Times New Roman" w:hAnsi="Times New Roman"/>
                <w:b w:val="0"/>
                <w:i/>
                <w:sz w:val="20"/>
              </w:rPr>
              <w:t>ReminderService</w:t>
              <w:br/>
              <w:t>extends BaseReminder</w:t>
            </w:r>
          </w:p>
        </w:tc>
        <w:tc>
          <w:tcPr>
            <w:tcW w:type="dxa" w:w="4320"/>
            <w:shd w:val="clear" w:color="auto" w:fill="FFFFFF"/>
            <w:vAlign w:val="center"/>
          </w:tcPr>
          <w:p>
            <w:pPr>
              <w:spacing w:before="40" w:after="40"/>
              <w:jc w:val="left"/>
            </w:pPr>
            <w:r>
              <w:rPr>
                <w:rFonts w:ascii="Times New Roman" w:hAnsi="Times New Roman"/>
                <w:b w:val="0"/>
                <w:i w:val="0"/>
                <w:sz w:val="20"/>
              </w:rPr>
              <w:t>BaseReminder is an abstract class that owns a ScheduledExecutorService and declares the abstract fireAlert() method. ReminderService inherits scheduling infrastructure and provides concrete implementations for all alert logic.</w:t>
            </w:r>
          </w:p>
        </w:tc>
      </w:tr>
      <w:tr>
        <w:tc>
          <w:tcPr>
            <w:tcW w:type="dxa" w:w="2016"/>
            <w:shd w:val="clear" w:color="auto" w:fill="EBF3FB"/>
            <w:vAlign w:val="center"/>
          </w:tcPr>
          <w:p>
            <w:pPr>
              <w:spacing w:before="40" w:after="40"/>
              <w:jc w:val="left"/>
            </w:pPr>
            <w:r>
              <w:rPr>
                <w:rFonts w:ascii="Times New Roman" w:hAnsi="Times New Roman"/>
                <w:b/>
                <w:i w:val="0"/>
                <w:sz w:val="22"/>
              </w:rPr>
              <w:t>Polymorphism</w:t>
            </w:r>
          </w:p>
        </w:tc>
        <w:tc>
          <w:tcPr>
            <w:tcW w:type="dxa" w:w="2304"/>
            <w:shd w:val="clear" w:color="auto" w:fill="EBF3FB"/>
            <w:vAlign w:val="center"/>
          </w:tcPr>
          <w:p>
            <w:pPr>
              <w:spacing w:before="40" w:after="40"/>
              <w:jc w:val="left"/>
            </w:pPr>
            <w:r>
              <w:rPr>
                <w:rFonts w:ascii="Times New Roman" w:hAnsi="Times New Roman"/>
                <w:b w:val="0"/>
                <w:i/>
                <w:sz w:val="20"/>
              </w:rPr>
              <w:t>List&lt;Notifiable&gt; in</w:t>
              <w:br/>
              <w:t>ReminderService</w:t>
            </w:r>
          </w:p>
        </w:tc>
        <w:tc>
          <w:tcPr>
            <w:tcW w:type="dxa" w:w="4320"/>
            <w:shd w:val="clear" w:color="auto" w:fill="EBF3FB"/>
            <w:vAlign w:val="center"/>
          </w:tcPr>
          <w:p>
            <w:pPr>
              <w:spacing w:before="40" w:after="40"/>
              <w:jc w:val="left"/>
            </w:pPr>
            <w:r>
              <w:rPr>
                <w:rFonts w:ascii="Times New Roman" w:hAnsi="Times New Roman"/>
                <w:b w:val="0"/>
                <w:i w:val="0"/>
                <w:sz w:val="20"/>
              </w:rPr>
              <w:t>Both ReminderService and EscalationService implement the Notifiable interface. ReminderService holds a List&lt;Notifiable&gt; and calls sendNotification() and escalate() polymorphically without knowing the concrete type at call time.</w:t>
            </w:r>
          </w:p>
        </w:tc>
      </w:tr>
      <w:tr>
        <w:tc>
          <w:tcPr>
            <w:tcW w:type="dxa" w:w="2016"/>
            <w:shd w:val="clear" w:color="auto" w:fill="FFFFFF"/>
            <w:vAlign w:val="center"/>
          </w:tcPr>
          <w:p>
            <w:pPr>
              <w:spacing w:before="40" w:after="40"/>
              <w:jc w:val="left"/>
            </w:pPr>
            <w:r>
              <w:rPr>
                <w:rFonts w:ascii="Times New Roman" w:hAnsi="Times New Roman"/>
                <w:b/>
                <w:i w:val="0"/>
                <w:sz w:val="22"/>
              </w:rPr>
              <w:t>Abstraction</w:t>
            </w:r>
          </w:p>
        </w:tc>
        <w:tc>
          <w:tcPr>
            <w:tcW w:type="dxa" w:w="2304"/>
            <w:shd w:val="clear" w:color="auto" w:fill="FFFFFF"/>
            <w:vAlign w:val="center"/>
          </w:tcPr>
          <w:p>
            <w:pPr>
              <w:spacing w:before="40" w:after="40"/>
              <w:jc w:val="left"/>
            </w:pPr>
            <w:r>
              <w:rPr>
                <w:rFonts w:ascii="Times New Roman" w:hAnsi="Times New Roman"/>
                <w:b w:val="0"/>
                <w:i/>
                <w:sz w:val="20"/>
              </w:rPr>
              <w:t>Notifiable interface</w:t>
              <w:br/>
              <w:t>SpeechCapable interface</w:t>
              <w:br/>
              <w:t>BaseReminder (abstract)</w:t>
            </w:r>
          </w:p>
        </w:tc>
        <w:tc>
          <w:tcPr>
            <w:tcW w:type="dxa" w:w="4320"/>
            <w:shd w:val="clear" w:color="auto" w:fill="FFFFFF"/>
            <w:vAlign w:val="center"/>
          </w:tcPr>
          <w:p>
            <w:pPr>
              <w:spacing w:before="40" w:after="40"/>
              <w:jc w:val="left"/>
            </w:pPr>
            <w:r>
              <w:rPr>
                <w:rFonts w:ascii="Times New Roman" w:hAnsi="Times New Roman"/>
                <w:b w:val="0"/>
                <w:i w:val="0"/>
                <w:sz w:val="20"/>
              </w:rPr>
              <w:t>Notifiable declares sendNotification() and escalate() as a contract for any alerting component. SpeechCapable declares speak(), listen(), and parseCommand() as a contract for any voice engine. BaseReminder hides executor management.</w:t>
            </w:r>
          </w:p>
        </w:tc>
      </w:tr>
      <w:tr>
        <w:tc>
          <w:tcPr>
            <w:tcW w:type="dxa" w:w="2016"/>
            <w:shd w:val="clear" w:color="auto" w:fill="EBF3FB"/>
            <w:vAlign w:val="center"/>
          </w:tcPr>
          <w:p>
            <w:pPr>
              <w:spacing w:before="40" w:after="40"/>
              <w:jc w:val="left"/>
            </w:pPr>
            <w:r>
              <w:rPr>
                <w:rFonts w:ascii="Times New Roman" w:hAnsi="Times New Roman"/>
                <w:b/>
                <w:i w:val="0"/>
                <w:sz w:val="22"/>
              </w:rPr>
              <w:t>Custom Exceptions</w:t>
            </w:r>
          </w:p>
        </w:tc>
        <w:tc>
          <w:tcPr>
            <w:tcW w:type="dxa" w:w="2304"/>
            <w:shd w:val="clear" w:color="auto" w:fill="EBF3FB"/>
            <w:vAlign w:val="center"/>
          </w:tcPr>
          <w:p>
            <w:pPr>
              <w:spacing w:before="40" w:after="40"/>
              <w:jc w:val="left"/>
            </w:pPr>
            <w:r>
              <w:rPr>
                <w:rFonts w:ascii="Times New Roman" w:hAnsi="Times New Roman"/>
                <w:b w:val="0"/>
                <w:i/>
                <w:sz w:val="20"/>
              </w:rPr>
              <w:t>OCRFailureException</w:t>
              <w:br/>
              <w:t>EscalationException</w:t>
              <w:br/>
              <w:t>MedicationNotFoundException</w:t>
            </w:r>
          </w:p>
        </w:tc>
        <w:tc>
          <w:tcPr>
            <w:tcW w:type="dxa" w:w="4320"/>
            <w:shd w:val="clear" w:color="auto" w:fill="EBF3FB"/>
            <w:vAlign w:val="center"/>
          </w:tcPr>
          <w:p>
            <w:pPr>
              <w:spacing w:before="40" w:after="40"/>
              <w:jc w:val="left"/>
            </w:pPr>
            <w:r>
              <w:rPr>
                <w:rFonts w:ascii="Times New Roman" w:hAnsi="Times New Roman"/>
                <w:b w:val="0"/>
                <w:i w:val="0"/>
                <w:sz w:val="20"/>
              </w:rPr>
              <w:t>Three domain-specific checked exceptions extend Exception, carrying meaningful messages for each failure scenario. Every service method that may trigger them declares them with throws and wraps recovery in try-catch blocks.</w:t>
            </w:r>
          </w:p>
        </w:tc>
      </w:tr>
      <w:tr>
        <w:tc>
          <w:tcPr>
            <w:tcW w:type="dxa" w:w="2016"/>
            <w:shd w:val="clear" w:color="auto" w:fill="FFFFFF"/>
            <w:vAlign w:val="center"/>
          </w:tcPr>
          <w:p>
            <w:pPr>
              <w:spacing w:before="40" w:after="40"/>
              <w:jc w:val="left"/>
            </w:pPr>
            <w:r>
              <w:rPr>
                <w:rFonts w:ascii="Times New Roman" w:hAnsi="Times New Roman"/>
                <w:b/>
                <w:i w:val="0"/>
                <w:sz w:val="22"/>
              </w:rPr>
              <w:t>Multithreading</w:t>
            </w:r>
          </w:p>
        </w:tc>
        <w:tc>
          <w:tcPr>
            <w:tcW w:type="dxa" w:w="2304"/>
            <w:shd w:val="clear" w:color="auto" w:fill="FFFFFF"/>
            <w:vAlign w:val="center"/>
          </w:tcPr>
          <w:p>
            <w:pPr>
              <w:spacing w:before="40" w:after="40"/>
              <w:jc w:val="left"/>
            </w:pPr>
            <w:r>
              <w:rPr>
                <w:rFonts w:ascii="Times New Roman" w:hAnsi="Times New Roman"/>
                <w:b w:val="0"/>
                <w:i/>
                <w:sz w:val="20"/>
              </w:rPr>
              <w:t>ScheduledExecutorService</w:t>
              <w:br/>
              <w:t>in BaseReminder &amp;</w:t>
              <w:br/>
              <w:t>EscalationService;</w:t>
              <w:br/>
              <w:t>SwingWorker in ScanPanel</w:t>
              <w:br/>
              <w:t>&amp; VoicePanel</w:t>
            </w:r>
          </w:p>
        </w:tc>
        <w:tc>
          <w:tcPr>
            <w:tcW w:type="dxa" w:w="4320"/>
            <w:shd w:val="clear" w:color="auto" w:fill="FFFFFF"/>
            <w:vAlign w:val="center"/>
          </w:tcPr>
          <w:p>
            <w:pPr>
              <w:spacing w:before="40" w:after="40"/>
              <w:jc w:val="left"/>
            </w:pPr>
            <w:r>
              <w:rPr>
                <w:rFonts w:ascii="Times New Roman" w:hAnsi="Times New Roman"/>
                <w:b w:val="0"/>
                <w:i w:val="0"/>
                <w:sz w:val="20"/>
              </w:rPr>
              <w:t>Medication reminders are scheduled as delayed executor tasks without blocking the EDT. Escalation polling runs on a separate 5-minute periodic thread. OCR and voice operations execute on SwingWorker background threads, updating the UI safely via done() on the EDT.</w:t>
            </w:r>
          </w:p>
        </w:tc>
      </w:tr>
      <w:tr>
        <w:tc>
          <w:tcPr>
            <w:tcW w:type="dxa" w:w="2016"/>
            <w:shd w:val="clear" w:color="auto" w:fill="EBF3FB"/>
            <w:vAlign w:val="center"/>
          </w:tcPr>
          <w:p>
            <w:pPr>
              <w:spacing w:before="40" w:after="40"/>
              <w:jc w:val="left"/>
            </w:pPr>
            <w:r>
              <w:rPr>
                <w:rFonts w:ascii="Times New Roman" w:hAnsi="Times New Roman"/>
                <w:b/>
                <w:i w:val="0"/>
                <w:sz w:val="22"/>
              </w:rPr>
              <w:t>Generics</w:t>
            </w:r>
          </w:p>
        </w:tc>
        <w:tc>
          <w:tcPr>
            <w:tcW w:type="dxa" w:w="2304"/>
            <w:shd w:val="clear" w:color="auto" w:fill="EBF3FB"/>
            <w:vAlign w:val="center"/>
          </w:tcPr>
          <w:p>
            <w:pPr>
              <w:spacing w:before="40" w:after="40"/>
              <w:jc w:val="left"/>
            </w:pPr>
            <w:r>
              <w:rPr>
                <w:rFonts w:ascii="Times New Roman" w:hAnsi="Times New Roman"/>
                <w:b w:val="0"/>
                <w:i/>
                <w:sz w:val="20"/>
              </w:rPr>
              <w:t>ArrayList&lt;Medication&gt;</w:t>
              <w:br/>
              <w:t>in Patient;</w:t>
              <w:br/>
              <w:t>HashMap&lt;String,DoseLog&gt;</w:t>
              <w:br/>
              <w:t>in EscalationService;</w:t>
              <w:br/>
              <w:t>Map&lt;String,String&gt;</w:t>
              <w:br/>
              <w:t>in RegexParser</w:t>
            </w:r>
          </w:p>
        </w:tc>
        <w:tc>
          <w:tcPr>
            <w:tcW w:type="dxa" w:w="4320"/>
            <w:shd w:val="clear" w:color="auto" w:fill="EBF3FB"/>
            <w:vAlign w:val="center"/>
          </w:tcPr>
          <w:p>
            <w:pPr>
              <w:spacing w:before="40" w:after="40"/>
              <w:jc w:val="left"/>
            </w:pPr>
            <w:r>
              <w:rPr>
                <w:rFonts w:ascii="Times New Roman" w:hAnsi="Times New Roman"/>
                <w:b w:val="0"/>
                <w:i w:val="0"/>
                <w:sz w:val="20"/>
              </w:rPr>
              <w:t>Typed generic collections eliminate casting, provide compile-time type safety, and improve code readability throughout the model and service layers.</w:t>
            </w:r>
          </w:p>
        </w:tc>
      </w:tr>
      <w:tr>
        <w:tc>
          <w:tcPr>
            <w:tcW w:type="dxa" w:w="2016"/>
            <w:shd w:val="clear" w:color="auto" w:fill="FFFFFF"/>
            <w:vAlign w:val="center"/>
          </w:tcPr>
          <w:p>
            <w:pPr>
              <w:spacing w:before="40" w:after="40"/>
              <w:jc w:val="left"/>
            </w:pPr>
            <w:r>
              <w:rPr>
                <w:rFonts w:ascii="Times New Roman" w:hAnsi="Times New Roman"/>
                <w:b/>
                <w:i w:val="0"/>
                <w:sz w:val="22"/>
              </w:rPr>
              <w:t>File I/O</w:t>
            </w:r>
          </w:p>
        </w:tc>
        <w:tc>
          <w:tcPr>
            <w:tcW w:type="dxa" w:w="2304"/>
            <w:shd w:val="clear" w:color="auto" w:fill="FFFFFF"/>
            <w:vAlign w:val="center"/>
          </w:tcPr>
          <w:p>
            <w:pPr>
              <w:spacing w:before="40" w:after="40"/>
              <w:jc w:val="left"/>
            </w:pPr>
            <w:r>
              <w:rPr>
                <w:rFonts w:ascii="Times New Roman" w:hAnsi="Times New Roman"/>
                <w:b w:val="0"/>
                <w:i/>
                <w:sz w:val="20"/>
              </w:rPr>
              <w:t>FileStorageUtil.java</w:t>
            </w:r>
          </w:p>
        </w:tc>
        <w:tc>
          <w:tcPr>
            <w:tcW w:type="dxa" w:w="4320"/>
            <w:shd w:val="clear" w:color="auto" w:fill="FFFFFF"/>
            <w:vAlign w:val="center"/>
          </w:tcPr>
          <w:p>
            <w:pPr>
              <w:spacing w:before="40" w:after="40"/>
              <w:jc w:val="left"/>
            </w:pPr>
            <w:r>
              <w:rPr>
                <w:rFonts w:ascii="Times New Roman" w:hAnsi="Times New Roman"/>
                <w:b w:val="0"/>
                <w:i w:val="0"/>
                <w:sz w:val="20"/>
              </w:rPr>
              <w:t>savePatient() / loadPatient() use ObjectOutputStream / ObjectInputStream for binary serialization of the complete Patient object graph. saveDoseLog() and saveEscalationLog() append structured plain-text entries using Files.writeString() with StandardOpenOption.APPEND.</w:t>
            </w:r>
          </w:p>
        </w:tc>
      </w:tr>
    </w:tbl>
    <w:p>
      <w:r>
        <w:br w:type="page"/>
      </w:r>
    </w:p>
    <w:p>
      <w:pPr>
        <w:spacing w:before="0" w:after="200"/>
        <w:jc w:val="left"/>
      </w:pPr>
      <w:r>
        <w:rPr>
          <w:rFonts w:ascii="Times New Roman" w:hAnsi="Times New Roman"/>
          <w:b/>
          <w:i w:val="0"/>
          <w:color w:val="002060"/>
          <w:sz w:val="28"/>
          <w:u w:val="single"/>
        </w:rPr>
        <w:t>6. CLASS DESCRIPTIONS</w:t>
      </w:r>
    </w:p>
    <w:p>
      <w:pPr>
        <w:spacing w:before="240" w:after="80"/>
        <w:jc w:val="left"/>
      </w:pPr>
      <w:r>
        <w:rPr>
          <w:rFonts w:ascii="Times New Roman" w:hAnsi="Times New Roman"/>
          <w:b/>
          <w:i w:val="0"/>
          <w:color w:val="00467F"/>
          <w:sz w:val="24"/>
          <w:u w:val="none"/>
        </w:rPr>
        <w:t>com.medassist.model</w:t>
      </w:r>
    </w:p>
    <w:p>
      <w:pPr>
        <w:pStyle w:val="ListBullet"/>
        <w:spacing w:before="40" w:after="60"/>
        <w:jc w:val="both"/>
      </w:pPr>
      <w:r>
        <w:rPr>
          <w:rFonts w:ascii="Times New Roman" w:hAnsi="Times New Roman"/>
          <w:b/>
          <w:i w:val="0"/>
          <w:sz w:val="22"/>
        </w:rPr>
        <w:t xml:space="preserve">MedicationStatus.java — </w:t>
      </w:r>
      <w:r>
        <w:rPr>
          <w:rFonts w:ascii="Times New Roman" w:hAnsi="Times New Roman"/>
          <w:b w:val="0"/>
          <w:i w:val="0"/>
          <w:sz w:val="22"/>
        </w:rPr>
        <w:t>Enum defining five dose states: PENDING, TAKEN, MISSED, SKIPPED, CRITICAL_MISSED. Used by ReminderService, MedicationPanel, and EscalationService to determine alert thresholds.</w:t>
      </w:r>
    </w:p>
    <w:p>
      <w:pPr>
        <w:pStyle w:val="ListBullet"/>
        <w:spacing w:before="40" w:after="60"/>
        <w:jc w:val="both"/>
      </w:pPr>
      <w:r>
        <w:rPr>
          <w:rFonts w:ascii="Times New Roman" w:hAnsi="Times New Roman"/>
          <w:b/>
          <w:i w:val="0"/>
          <w:sz w:val="22"/>
        </w:rPr>
        <w:t xml:space="preserve">Language.java — </w:t>
      </w:r>
      <w:r>
        <w:rPr>
          <w:rFonts w:ascii="Times New Roman" w:hAnsi="Times New Roman"/>
          <w:b w:val="0"/>
          <w:i w:val="0"/>
          <w:sz w:val="22"/>
        </w:rPr>
        <w:t>Enum with three values (ENGLISH, TELUGU, HINDI), each carrying a Java Locale and a localised greeting string. Used by VoiceEngine and LanguagePack.</w:t>
      </w:r>
    </w:p>
    <w:p>
      <w:pPr>
        <w:pStyle w:val="ListBullet"/>
        <w:spacing w:before="40" w:after="60"/>
        <w:jc w:val="both"/>
      </w:pPr>
      <w:r>
        <w:rPr>
          <w:rFonts w:ascii="Times New Roman" w:hAnsi="Times New Roman"/>
          <w:b/>
          <w:i w:val="0"/>
          <w:sz w:val="22"/>
        </w:rPr>
        <w:t xml:space="preserve">Medication.java — </w:t>
      </w:r>
      <w:r>
        <w:rPr>
          <w:rFonts w:ascii="Times New Roman" w:hAnsi="Times New Roman"/>
          <w:b w:val="0"/>
          <w:i w:val="0"/>
          <w:sz w:val="22"/>
        </w:rPr>
        <w:t>Core domain entity with private fields: drugName, dosage, frequency, scheduledTime, isCritical, status. Constructor sets status to PENDING by default. Implements Serializable.</w:t>
      </w:r>
    </w:p>
    <w:p>
      <w:pPr>
        <w:pStyle w:val="ListBullet"/>
        <w:spacing w:before="40" w:after="60"/>
        <w:jc w:val="both"/>
      </w:pPr>
      <w:r>
        <w:rPr>
          <w:rFonts w:ascii="Times New Roman" w:hAnsi="Times New Roman"/>
          <w:b/>
          <w:i w:val="0"/>
          <w:sz w:val="22"/>
        </w:rPr>
        <w:t xml:space="preserve">Patient.java — </w:t>
      </w:r>
      <w:r>
        <w:rPr>
          <w:rFonts w:ascii="Times New Roman" w:hAnsi="Times New Roman"/>
          <w:b w:val="0"/>
          <w:i w:val="0"/>
          <w:sz w:val="22"/>
        </w:rPr>
        <w:t>Aggregate root containing patientId, name, Language, ArrayList&lt;Medication&gt;, and Caregiver. Provides addMedication() and removeMedication() methods. Implements Serializable.</w:t>
      </w:r>
    </w:p>
    <w:p>
      <w:pPr>
        <w:pStyle w:val="ListBullet"/>
        <w:spacing w:before="40" w:after="60"/>
        <w:jc w:val="both"/>
      </w:pPr>
      <w:r>
        <w:rPr>
          <w:rFonts w:ascii="Times New Roman" w:hAnsi="Times New Roman"/>
          <w:b/>
          <w:i w:val="0"/>
          <w:sz w:val="22"/>
        </w:rPr>
        <w:t xml:space="preserve">Caregiver.java — </w:t>
      </w:r>
      <w:r>
        <w:rPr>
          <w:rFonts w:ascii="Times New Roman" w:hAnsi="Times New Roman"/>
          <w:b w:val="0"/>
          <w:i w:val="0"/>
          <w:sz w:val="22"/>
        </w:rPr>
        <w:t>Value object holding caregiver name, email, phone, and relationship fields. Used by EscalationService to address alert emails.</w:t>
      </w:r>
    </w:p>
    <w:p>
      <w:pPr>
        <w:pStyle w:val="ListBullet"/>
        <w:spacing w:before="40" w:after="60"/>
        <w:jc w:val="both"/>
      </w:pPr>
      <w:r>
        <w:rPr>
          <w:rFonts w:ascii="Times New Roman" w:hAnsi="Times New Roman"/>
          <w:b/>
          <w:i w:val="0"/>
          <w:sz w:val="22"/>
        </w:rPr>
        <w:t xml:space="preserve">Prescription.java — </w:t>
      </w:r>
      <w:r>
        <w:rPr>
          <w:rFonts w:ascii="Times New Roman" w:hAnsi="Times New Roman"/>
          <w:b w:val="0"/>
          <w:i w:val="0"/>
          <w:sz w:val="22"/>
        </w:rPr>
        <w:t>OCR result container with drugName, dosage, frequency, duration, and a confidence double. Created by OCRService and consumed by ScanPanel.</w:t>
      </w:r>
    </w:p>
    <w:p>
      <w:pPr>
        <w:pStyle w:val="ListBullet"/>
        <w:spacing w:before="40" w:after="60"/>
        <w:jc w:val="both"/>
      </w:pPr>
      <w:r>
        <w:rPr>
          <w:rFonts w:ascii="Times New Roman" w:hAnsi="Times New Roman"/>
          <w:b/>
          <w:i w:val="0"/>
          <w:sz w:val="22"/>
        </w:rPr>
        <w:t xml:space="preserve">DoseLog.java — </w:t>
      </w:r>
      <w:r>
        <w:rPr>
          <w:rFonts w:ascii="Times New Roman" w:hAnsi="Times New Roman"/>
          <w:b w:val="0"/>
          <w:i w:val="0"/>
          <w:sz w:val="22"/>
        </w:rPr>
        <w:t>Immutable-style audit record capturing medication name, scheduled time, actual taken time, and status. Appended to dose_log.txt by FileStorageUtil.</w:t>
      </w:r>
    </w:p>
    <w:p>
      <w:pPr>
        <w:spacing w:before="240" w:after="80"/>
        <w:jc w:val="left"/>
      </w:pPr>
      <w:r>
        <w:rPr>
          <w:rFonts w:ascii="Times New Roman" w:hAnsi="Times New Roman"/>
          <w:b/>
          <w:i w:val="0"/>
          <w:color w:val="00467F"/>
          <w:sz w:val="24"/>
          <w:u w:val="none"/>
        </w:rPr>
        <w:t>com.medassist.service</w:t>
      </w:r>
    </w:p>
    <w:p>
      <w:pPr>
        <w:pStyle w:val="ListBullet"/>
        <w:spacing w:before="40" w:after="60"/>
        <w:jc w:val="both"/>
      </w:pPr>
      <w:r>
        <w:rPr>
          <w:rFonts w:ascii="Times New Roman" w:hAnsi="Times New Roman"/>
          <w:b/>
          <w:i w:val="0"/>
          <w:sz w:val="22"/>
        </w:rPr>
        <w:t xml:space="preserve">Notifiable.java — </w:t>
      </w:r>
      <w:r>
        <w:rPr>
          <w:rFonts w:ascii="Times New Roman" w:hAnsi="Times New Roman"/>
          <w:b w:val="0"/>
          <w:i w:val="0"/>
          <w:sz w:val="22"/>
        </w:rPr>
        <w:t>Interface declaring sendNotification(String) and escalate(Patient, Medication). Implemented by ReminderService and EscalationService, enabling polymorphic alert dispatch.</w:t>
      </w:r>
    </w:p>
    <w:p>
      <w:pPr>
        <w:pStyle w:val="ListBullet"/>
        <w:spacing w:before="40" w:after="60"/>
        <w:jc w:val="both"/>
      </w:pPr>
      <w:r>
        <w:rPr>
          <w:rFonts w:ascii="Times New Roman" w:hAnsi="Times New Roman"/>
          <w:b/>
          <w:i w:val="0"/>
          <w:sz w:val="22"/>
        </w:rPr>
        <w:t xml:space="preserve">BaseReminder.java — </w:t>
      </w:r>
      <w:r>
        <w:rPr>
          <w:rFonts w:ascii="Times New Roman" w:hAnsi="Times New Roman"/>
          <w:b w:val="0"/>
          <w:i w:val="0"/>
          <w:sz w:val="22"/>
        </w:rPr>
        <w:t>Abstract class owning a single-thread ScheduledExecutorService. Provides scheduleReminder(Runnable, long, TimeUnit), cancelReminder(), and the abstract fireAlert() method.</w:t>
      </w:r>
    </w:p>
    <w:p>
      <w:pPr>
        <w:pStyle w:val="ListBullet"/>
        <w:spacing w:before="40" w:after="60"/>
        <w:jc w:val="both"/>
      </w:pPr>
      <w:r>
        <w:rPr>
          <w:rFonts w:ascii="Times New Roman" w:hAnsi="Times New Roman"/>
          <w:b/>
          <w:i w:val="0"/>
          <w:sz w:val="22"/>
        </w:rPr>
        <w:t xml:space="preserve">ReminderService.java — </w:t>
      </w:r>
      <w:r>
        <w:rPr>
          <w:rFonts w:ascii="Times New Roman" w:hAnsi="Times New Roman"/>
          <w:b w:val="0"/>
          <w:i w:val="0"/>
          <w:sz w:val="22"/>
        </w:rPr>
        <w:t>Extends BaseReminder and implements Notifiable. Iterates all patient medications via scheduleAllMedications(), checks ActivityMonitor before firing, and delegates missed-dose logic to registered Notifiable listeners.</w:t>
      </w:r>
    </w:p>
    <w:p>
      <w:pPr>
        <w:pStyle w:val="ListBullet"/>
        <w:spacing w:before="40" w:after="60"/>
        <w:jc w:val="both"/>
      </w:pPr>
      <w:r>
        <w:rPr>
          <w:rFonts w:ascii="Times New Roman" w:hAnsi="Times New Roman"/>
          <w:b/>
          <w:i w:val="0"/>
          <w:sz w:val="22"/>
        </w:rPr>
        <w:t xml:space="preserve">OCRService.java — </w:t>
      </w:r>
      <w:r>
        <w:rPr>
          <w:rFonts w:ascii="Times New Roman" w:hAnsi="Times New Roman"/>
          <w:b w:val="0"/>
          <w:i w:val="0"/>
          <w:sz w:val="22"/>
        </w:rPr>
        <w:t>Wraps Tess4J via reflection to avoid hard compile-time dependency. Falls back to an 8-drug randomised simulation pool if native binaries are absent. Delegates text parsing to RegexParser.</w:t>
      </w:r>
    </w:p>
    <w:p>
      <w:pPr>
        <w:pStyle w:val="ListBullet"/>
        <w:spacing w:before="40" w:after="60"/>
        <w:jc w:val="both"/>
      </w:pPr>
      <w:r>
        <w:rPr>
          <w:rFonts w:ascii="Times New Roman" w:hAnsi="Times New Roman"/>
          <w:b/>
          <w:i w:val="0"/>
          <w:sz w:val="22"/>
        </w:rPr>
        <w:t xml:space="preserve">EscalationService.java — </w:t>
      </w:r>
      <w:r>
        <w:rPr>
          <w:rFonts w:ascii="Times New Roman" w:hAnsi="Times New Roman"/>
          <w:b w:val="0"/>
          <w:i w:val="0"/>
          <w:sz w:val="22"/>
        </w:rPr>
        <w:t>Implements Notifiable. Polls every 5 minutes for CRITICAL_MISSED medications, sends HTML emails via JavaMail, deduplicates alerts with a HashMap, and persists each event to escalation_log.txt.</w:t>
      </w:r>
    </w:p>
    <w:p>
      <w:pPr>
        <w:pStyle w:val="ListBullet"/>
        <w:spacing w:before="40" w:after="60"/>
        <w:jc w:val="both"/>
      </w:pPr>
      <w:r>
        <w:rPr>
          <w:rFonts w:ascii="Times New Roman" w:hAnsi="Times New Roman"/>
          <w:b/>
          <w:i w:val="0"/>
          <w:sz w:val="22"/>
        </w:rPr>
        <w:t xml:space="preserve">ActivityMonitor.java — </w:t>
      </w:r>
      <w:r>
        <w:rPr>
          <w:rFonts w:ascii="Times New Roman" w:hAnsi="Times New Roman"/>
          <w:b w:val="0"/>
          <w:i w:val="0"/>
          <w:sz w:val="22"/>
        </w:rPr>
        <w:t>Utility class with the static isUserActive() method. Samples MouseInfo.getPointerInfo() at start and after 30 seconds; returns false if cursor is stationary or if the time is between 22:00 and 06:00.</w:t>
      </w:r>
    </w:p>
    <w:p>
      <w:pPr>
        <w:spacing w:before="240" w:after="80"/>
        <w:jc w:val="left"/>
      </w:pPr>
      <w:r>
        <w:rPr>
          <w:rFonts w:ascii="Times New Roman" w:hAnsi="Times New Roman"/>
          <w:b/>
          <w:i w:val="0"/>
          <w:color w:val="00467F"/>
          <w:sz w:val="24"/>
          <w:u w:val="none"/>
        </w:rPr>
        <w:t>com.medassist.voice</w:t>
      </w:r>
    </w:p>
    <w:p>
      <w:pPr>
        <w:pStyle w:val="ListBullet"/>
        <w:spacing w:before="40" w:after="60"/>
        <w:jc w:val="both"/>
      </w:pPr>
      <w:r>
        <w:rPr>
          <w:rFonts w:ascii="Times New Roman" w:hAnsi="Times New Roman"/>
          <w:b/>
          <w:i w:val="0"/>
          <w:sz w:val="22"/>
        </w:rPr>
        <w:t xml:space="preserve">SpeechCapable.java — </w:t>
      </w:r>
      <w:r>
        <w:rPr>
          <w:rFonts w:ascii="Times New Roman" w:hAnsi="Times New Roman"/>
          <w:b w:val="0"/>
          <w:i w:val="0"/>
          <w:sz w:val="22"/>
        </w:rPr>
        <w:t>Interface declaring speak(String, Language), listen(), and parseCommand(String). Provides the contract for any voice engine implementation.</w:t>
      </w:r>
    </w:p>
    <w:p>
      <w:pPr>
        <w:pStyle w:val="ListBullet"/>
        <w:spacing w:before="40" w:after="60"/>
        <w:jc w:val="both"/>
      </w:pPr>
      <w:r>
        <w:rPr>
          <w:rFonts w:ascii="Times New Roman" w:hAnsi="Times New Roman"/>
          <w:b/>
          <w:i w:val="0"/>
          <w:sz w:val="22"/>
        </w:rPr>
        <w:t xml:space="preserve">LanguagePack.java — </w:t>
      </w:r>
      <w:r>
        <w:rPr>
          <w:rFonts w:ascii="Times New Roman" w:hAnsi="Times New Roman"/>
          <w:b w:val="0"/>
          <w:i w:val="0"/>
          <w:sz w:val="22"/>
        </w:rPr>
        <w:t>Static phrase maps for English, Telugu, and Hindi keyed by semantic tokens (greeting, reminder, taken_confirm, missed_alert, escalation_sent).</w:t>
      </w:r>
    </w:p>
    <w:p>
      <w:pPr>
        <w:pStyle w:val="ListBullet"/>
        <w:spacing w:before="40" w:after="60"/>
        <w:jc w:val="both"/>
      </w:pPr>
      <w:r>
        <w:rPr>
          <w:rFonts w:ascii="Times New Roman" w:hAnsi="Times New Roman"/>
          <w:b/>
          <w:i w:val="0"/>
          <w:sz w:val="22"/>
        </w:rPr>
        <w:t xml:space="preserve">VoiceEngine.java — </w:t>
      </w:r>
      <w:r>
        <w:rPr>
          <w:rFonts w:ascii="Times New Roman" w:hAnsi="Times New Roman"/>
          <w:b w:val="0"/>
          <w:i w:val="0"/>
          <w:sz w:val="22"/>
        </w:rPr>
        <w:t>Implements SpeechCapable. speak() prints the localised phrase; listen() cycles demo command strings; parseCommand() maps keyword occurrences to CMD_* constants from AppConstants.</w:t>
      </w:r>
    </w:p>
    <w:p>
      <w:pPr>
        <w:spacing w:before="240" w:after="80"/>
        <w:jc w:val="left"/>
      </w:pPr>
      <w:r>
        <w:rPr>
          <w:rFonts w:ascii="Times New Roman" w:hAnsi="Times New Roman"/>
          <w:b/>
          <w:i w:val="0"/>
          <w:color w:val="00467F"/>
          <w:sz w:val="24"/>
          <w:u w:val="none"/>
        </w:rPr>
        <w:t>com.medassist.ui</w:t>
      </w:r>
    </w:p>
    <w:p>
      <w:pPr>
        <w:pStyle w:val="ListBullet"/>
        <w:spacing w:before="40" w:after="60"/>
        <w:jc w:val="both"/>
      </w:pPr>
      <w:r>
        <w:rPr>
          <w:rFonts w:ascii="Times New Roman" w:hAnsi="Times New Roman"/>
          <w:b/>
          <w:i w:val="0"/>
          <w:sz w:val="22"/>
        </w:rPr>
        <w:t xml:space="preserve">MainFrame.java — </w:t>
      </w:r>
      <w:r>
        <w:rPr>
          <w:rFonts w:ascii="Times New Roman" w:hAnsi="Times New Roman"/>
          <w:b w:val="0"/>
          <w:i w:val="0"/>
          <w:sz w:val="22"/>
        </w:rPr>
        <w:t>Root JFrame with gradient header, custom tab bar using CardLayout, and patient chip showing name and date. Coordinates panel construction and background service startup.</w:t>
      </w:r>
    </w:p>
    <w:p>
      <w:pPr>
        <w:pStyle w:val="ListBullet"/>
        <w:spacing w:before="40" w:after="60"/>
        <w:jc w:val="both"/>
      </w:pPr>
      <w:r>
        <w:rPr>
          <w:rFonts w:ascii="Times New Roman" w:hAnsi="Times New Roman"/>
          <w:b/>
          <w:i w:val="0"/>
          <w:sz w:val="22"/>
        </w:rPr>
        <w:t xml:space="preserve">MedicationPanel.java — </w:t>
      </w:r>
      <w:r>
        <w:rPr>
          <w:rFonts w:ascii="Times New Roman" w:hAnsi="Times New Roman"/>
          <w:b w:val="0"/>
          <w:i w:val="0"/>
          <w:sz w:val="22"/>
        </w:rPr>
        <w:t>Dark-themed JTable with colour-coded Status badge renderer, live adherence statistics cards (Total/Taken/Pending/Critical), styled Add/Remove dialogs with validation, and hover-row effects.</w:t>
      </w:r>
    </w:p>
    <w:p>
      <w:pPr>
        <w:pStyle w:val="ListBullet"/>
        <w:spacing w:before="40" w:after="60"/>
        <w:jc w:val="both"/>
      </w:pPr>
      <w:r>
        <w:rPr>
          <w:rFonts w:ascii="Times New Roman" w:hAnsi="Times New Roman"/>
          <w:b/>
          <w:i w:val="0"/>
          <w:sz w:val="22"/>
        </w:rPr>
        <w:t xml:space="preserve">ScanPanel.java — </w:t>
      </w:r>
      <w:r>
        <w:rPr>
          <w:rFonts w:ascii="Times New Roman" w:hAnsi="Times New Roman"/>
          <w:b w:val="0"/>
          <w:i w:val="0"/>
          <w:sz w:val="22"/>
        </w:rPr>
        <w:t>JFileChooser → SwingWorker OCR pipeline → editable Prescription fields → Confirm &amp; Add to schedule. Displays an image preview and shows confidence percentage.</w:t>
      </w:r>
    </w:p>
    <w:p>
      <w:pPr>
        <w:pStyle w:val="ListBullet"/>
        <w:spacing w:before="40" w:after="60"/>
        <w:jc w:val="both"/>
      </w:pPr>
      <w:r>
        <w:rPr>
          <w:rFonts w:ascii="Times New Roman" w:hAnsi="Times New Roman"/>
          <w:b/>
          <w:i w:val="0"/>
          <w:sz w:val="22"/>
        </w:rPr>
        <w:t xml:space="preserve">VoicePanel.java — </w:t>
      </w:r>
      <w:r>
        <w:rPr>
          <w:rFonts w:ascii="Times New Roman" w:hAnsi="Times New Roman"/>
          <w:b w:val="0"/>
          <w:i w:val="0"/>
          <w:sz w:val="22"/>
        </w:rPr>
        <w:t>Language JComboBox, Speak/Greet buttons (each on a SwingWorker), and a scrollable JTextArea showing command history and engine responses.</w:t>
      </w:r>
    </w:p>
    <w:p>
      <w:pPr>
        <w:pStyle w:val="ListBullet"/>
        <w:spacing w:before="40" w:after="60"/>
        <w:jc w:val="both"/>
      </w:pPr>
      <w:r>
        <w:rPr>
          <w:rFonts w:ascii="Times New Roman" w:hAnsi="Times New Roman"/>
          <w:b/>
          <w:i w:val="0"/>
          <w:sz w:val="22"/>
        </w:rPr>
        <w:t xml:space="preserve">CaregiverPanel.java — </w:t>
      </w:r>
      <w:r>
        <w:rPr>
          <w:rFonts w:ascii="Times New Roman" w:hAnsi="Times New Roman"/>
          <w:b w:val="0"/>
          <w:i w:val="0"/>
          <w:sz w:val="22"/>
        </w:rPr>
        <w:t>Caregiver information card, escalation log viewer, and Test Alert button that invokes EscalationService directly for live demonstration.</w:t>
      </w:r>
    </w:p>
    <w:p>
      <w:pPr>
        <w:spacing w:before="240" w:after="80"/>
        <w:jc w:val="left"/>
      </w:pPr>
      <w:r>
        <w:rPr>
          <w:rFonts w:ascii="Times New Roman" w:hAnsi="Times New Roman"/>
          <w:b/>
          <w:i w:val="0"/>
          <w:color w:val="00467F"/>
          <w:sz w:val="24"/>
          <w:u w:val="none"/>
        </w:rPr>
        <w:t>com.medassist.exception</w:t>
      </w:r>
    </w:p>
    <w:p>
      <w:pPr>
        <w:pStyle w:val="ListBullet"/>
        <w:spacing w:before="40" w:after="60"/>
        <w:jc w:val="both"/>
      </w:pPr>
      <w:r>
        <w:rPr>
          <w:rFonts w:ascii="Times New Roman" w:hAnsi="Times New Roman"/>
          <w:b/>
          <w:i w:val="0"/>
          <w:sz w:val="22"/>
        </w:rPr>
        <w:t xml:space="preserve">MedicationNotFoundException.java — </w:t>
      </w:r>
      <w:r>
        <w:rPr>
          <w:rFonts w:ascii="Times New Roman" w:hAnsi="Times New Roman"/>
          <w:b w:val="0"/>
          <w:i w:val="0"/>
          <w:sz w:val="22"/>
        </w:rPr>
        <w:t>Checked exception thrown when a requested medication cannot be found in the patient's list. Carries the medication name as a message detail.</w:t>
      </w:r>
    </w:p>
    <w:p>
      <w:pPr>
        <w:pStyle w:val="ListBullet"/>
        <w:spacing w:before="40" w:after="60"/>
        <w:jc w:val="both"/>
      </w:pPr>
      <w:r>
        <w:rPr>
          <w:rFonts w:ascii="Times New Roman" w:hAnsi="Times New Roman"/>
          <w:b/>
          <w:i w:val="0"/>
          <w:sz w:val="22"/>
        </w:rPr>
        <w:t xml:space="preserve">OCRFailureException.java — </w:t>
      </w:r>
      <w:r>
        <w:rPr>
          <w:rFonts w:ascii="Times New Roman" w:hAnsi="Times New Roman"/>
          <w:b w:val="0"/>
          <w:i w:val="0"/>
          <w:sz w:val="22"/>
        </w:rPr>
        <w:t>Checked exception for OCR pipeline failures including missing image files, Tess4J errors, and empty OCR output. Caught and displayed in ScanPanel.</w:t>
      </w:r>
    </w:p>
    <w:p>
      <w:pPr>
        <w:pStyle w:val="ListBullet"/>
        <w:spacing w:before="40" w:after="60"/>
        <w:jc w:val="both"/>
      </w:pPr>
      <w:r>
        <w:rPr>
          <w:rFonts w:ascii="Times New Roman" w:hAnsi="Times New Roman"/>
          <w:b/>
          <w:i w:val="0"/>
          <w:sz w:val="22"/>
        </w:rPr>
        <w:t xml:space="preserve">EscalationException.java — </w:t>
      </w:r>
      <w:r>
        <w:rPr>
          <w:rFonts w:ascii="Times New Roman" w:hAnsi="Times New Roman"/>
          <w:b w:val="0"/>
          <w:i w:val="0"/>
          <w:sz w:val="22"/>
        </w:rPr>
        <w:t>Checked exception for JavaMail SMTP failures. Caught by EscalationService which logs the failure locally and retries on the next polling cycle.</w:t>
      </w:r>
    </w:p>
    <w:p>
      <w:pPr>
        <w:spacing w:before="240" w:after="80"/>
        <w:jc w:val="left"/>
      </w:pPr>
      <w:r>
        <w:rPr>
          <w:rFonts w:ascii="Times New Roman" w:hAnsi="Times New Roman"/>
          <w:b/>
          <w:i w:val="0"/>
          <w:color w:val="00467F"/>
          <w:sz w:val="24"/>
          <w:u w:val="none"/>
        </w:rPr>
        <w:t>com.medassist.util</w:t>
      </w:r>
    </w:p>
    <w:p>
      <w:pPr>
        <w:pStyle w:val="ListBullet"/>
        <w:spacing w:before="40" w:after="60"/>
        <w:jc w:val="both"/>
      </w:pPr>
      <w:r>
        <w:rPr>
          <w:rFonts w:ascii="Times New Roman" w:hAnsi="Times New Roman"/>
          <w:b/>
          <w:i w:val="0"/>
          <w:sz w:val="22"/>
        </w:rPr>
        <w:t xml:space="preserve">AppConstants.java — </w:t>
      </w:r>
      <w:r>
        <w:rPr>
          <w:rFonts w:ascii="Times New Roman" w:hAnsi="Times New Roman"/>
          <w:b w:val="0"/>
          <w:i w:val="0"/>
          <w:sz w:val="22"/>
        </w:rPr>
        <w:t>Central repository of all application-wide string constants: file paths, timing thresholds (GRACE_PERIOD = 15 min, ESCALATION_INTERVAL = 5 min), SMTP configuration, and CMD_* voice command constants.</w:t>
      </w:r>
    </w:p>
    <w:p>
      <w:pPr>
        <w:pStyle w:val="ListBullet"/>
        <w:spacing w:before="40" w:after="60"/>
        <w:jc w:val="both"/>
      </w:pPr>
      <w:r>
        <w:rPr>
          <w:rFonts w:ascii="Times New Roman" w:hAnsi="Times New Roman"/>
          <w:b/>
          <w:i w:val="0"/>
          <w:sz w:val="22"/>
        </w:rPr>
        <w:t xml:space="preserve">DateTimeUtil.java — </w:t>
      </w:r>
      <w:r>
        <w:rPr>
          <w:rFonts w:ascii="Times New Roman" w:hAnsi="Times New Roman"/>
          <w:b w:val="0"/>
          <w:i w:val="0"/>
          <w:sz w:val="22"/>
        </w:rPr>
        <w:t>Provides formatTimeForDisplay() (12-hr AM/PM), formatDateForStorage() (ISO-8601), todayAsDisplayString() (e.g. April 20, 2026), and secondsUntil() for computing ScheduledExecutorService delays.</w:t>
      </w:r>
    </w:p>
    <w:p>
      <w:pPr>
        <w:pStyle w:val="ListBullet"/>
        <w:spacing w:before="40" w:after="60"/>
        <w:jc w:val="both"/>
      </w:pPr>
      <w:r>
        <w:rPr>
          <w:rFonts w:ascii="Times New Roman" w:hAnsi="Times New Roman"/>
          <w:b/>
          <w:i w:val="0"/>
          <w:sz w:val="22"/>
        </w:rPr>
        <w:t xml:space="preserve">RegexParser.java — </w:t>
      </w:r>
      <w:r>
        <w:rPr>
          <w:rFonts w:ascii="Times New Roman" w:hAnsi="Times New Roman"/>
          <w:b w:val="0"/>
          <w:i w:val="0"/>
          <w:sz w:val="22"/>
        </w:rPr>
        <w:t>Five-layer regex extraction engine for raw OCR text. Strategies: (1) labelled fields, (2) Indian packaging 'Tablets IP' suffix, (3) bare dosage numbers, (4) natural-language frequency phrases and M-A-N schedules, (5) last-resort capitalised-word heuristic.</w:t>
      </w:r>
    </w:p>
    <w:p>
      <w:pPr>
        <w:pStyle w:val="ListBullet"/>
        <w:spacing w:before="40" w:after="60"/>
        <w:jc w:val="both"/>
      </w:pPr>
      <w:r>
        <w:rPr>
          <w:rFonts w:ascii="Times New Roman" w:hAnsi="Times New Roman"/>
          <w:b/>
          <w:i w:val="0"/>
          <w:sz w:val="22"/>
        </w:rPr>
        <w:t xml:space="preserve">FileStorageUtil.java — </w:t>
      </w:r>
      <w:r>
        <w:rPr>
          <w:rFonts w:ascii="Times New Roman" w:hAnsi="Times New Roman"/>
          <w:b w:val="0"/>
          <w:i w:val="0"/>
          <w:sz w:val="22"/>
        </w:rPr>
        <w:t>Provides savePatient()/loadPatient() via ObjectOutputStream/ObjectInputStream, saveDoseLog() and saveEscalationLog() via Files.writeString() with APPEND, and readEscalationLog() for the UI. Auto-creates the data directory.</w:t>
      </w:r>
    </w:p>
    <w:p>
      <w:r>
        <w:br w:type="page"/>
      </w:r>
    </w:p>
    <w:p>
      <w:pPr>
        <w:spacing w:before="0" w:after="200"/>
        <w:jc w:val="left"/>
      </w:pPr>
      <w:r>
        <w:rPr>
          <w:rFonts w:ascii="Times New Roman" w:hAnsi="Times New Roman"/>
          <w:b/>
          <w:i w:val="0"/>
          <w:color w:val="002060"/>
          <w:sz w:val="28"/>
          <w:u w:val="single"/>
        </w:rPr>
        <w:t>7. ADVANTAGES</w:t>
      </w:r>
    </w:p>
    <w:p>
      <w:pPr>
        <w:spacing w:before="160" w:after="40"/>
        <w:jc w:val="both"/>
      </w:pPr>
      <w:r>
        <w:rPr>
          <w:rFonts w:ascii="Times New Roman" w:hAnsi="Times New Roman"/>
          <w:b/>
          <w:i w:val="0"/>
          <w:color w:val="00467F"/>
          <w:sz w:val="24"/>
        </w:rPr>
        <w:t xml:space="preserve">1. </w:t>
      </w:r>
      <w:r>
        <w:rPr>
          <w:rFonts w:ascii="Times New Roman" w:hAnsi="Times New Roman"/>
          <w:b/>
          <w:i w:val="0"/>
          <w:sz w:val="24"/>
        </w:rPr>
        <w:t>Accessibility-First Design</w:t>
      </w:r>
    </w:p>
    <w:p>
      <w:pPr>
        <w:spacing w:before="0" w:after="80"/>
        <w:jc w:val="both"/>
      </w:pPr>
      <w:r>
        <w:rPr>
          <w:rFonts w:ascii="Times New Roman" w:hAnsi="Times New Roman"/>
          <w:b w:val="0"/>
          <w:i w:val="0"/>
          <w:sz w:val="24"/>
        </w:rPr>
        <w:t>The multi-modal interface — combining voice commands, large-font Swing UI, and colour-coded status indicators — makes MedAssist usable by elderly patients and those with visual impairments who cannot interact comfortably with touchscreens or small-text interfaces.</w:t>
      </w:r>
    </w:p>
    <w:p>
      <w:pPr>
        <w:spacing w:before="160" w:after="40"/>
        <w:jc w:val="both"/>
      </w:pPr>
      <w:r>
        <w:rPr>
          <w:rFonts w:ascii="Times New Roman" w:hAnsi="Times New Roman"/>
          <w:b/>
          <w:i w:val="0"/>
          <w:color w:val="00467F"/>
          <w:sz w:val="24"/>
        </w:rPr>
        <w:t xml:space="preserve">2. </w:t>
      </w:r>
      <w:r>
        <w:rPr>
          <w:rFonts w:ascii="Times New Roman" w:hAnsi="Times New Roman"/>
          <w:b/>
          <w:i w:val="0"/>
          <w:sz w:val="24"/>
        </w:rPr>
        <w:t>Offline-First Reliability</w:t>
      </w:r>
    </w:p>
    <w:p>
      <w:pPr>
        <w:spacing w:before="0" w:after="80"/>
        <w:jc w:val="both"/>
      </w:pPr>
      <w:r>
        <w:rPr>
          <w:rFonts w:ascii="Times New Roman" w:hAnsi="Times New Roman"/>
          <w:b w:val="0"/>
          <w:i w:val="0"/>
          <w:sz w:val="24"/>
        </w:rPr>
        <w:t>All core functions (reminders, voice commands, medication tracking, dose logging) operate entirely offline using local file storage via Java serialization. Internet connectivity is required only for caregiver escalation emails, ensuring the application remains functional in low-connectivity environments.</w:t>
      </w:r>
    </w:p>
    <w:p>
      <w:pPr>
        <w:spacing w:before="160" w:after="40"/>
        <w:jc w:val="both"/>
      </w:pPr>
      <w:r>
        <w:rPr>
          <w:rFonts w:ascii="Times New Roman" w:hAnsi="Times New Roman"/>
          <w:b/>
          <w:i w:val="0"/>
          <w:color w:val="00467F"/>
          <w:sz w:val="24"/>
        </w:rPr>
        <w:t xml:space="preserve">3. </w:t>
      </w:r>
      <w:r>
        <w:rPr>
          <w:rFonts w:ascii="Times New Roman" w:hAnsi="Times New Roman"/>
          <w:b/>
          <w:i w:val="0"/>
          <w:sz w:val="24"/>
        </w:rPr>
        <w:t>Intelligent Activity Detection</w:t>
      </w:r>
    </w:p>
    <w:p>
      <w:pPr>
        <w:spacing w:before="0" w:after="80"/>
        <w:jc w:val="both"/>
      </w:pPr>
      <w:r>
        <w:rPr>
          <w:rFonts w:ascii="Times New Roman" w:hAnsi="Times New Roman"/>
          <w:b w:val="0"/>
          <w:i w:val="0"/>
          <w:sz w:val="24"/>
        </w:rPr>
        <w:t>The ActivityMonitor component samples real system mouse idle time using java.awt.MouseInfo rather than a random heuristic. If the patient is inactive during a scheduled reminder, the alert is automatically re-queued after two minutes, reducing missed-dose incidents caused by the patient temporarily stepping away.</w:t>
      </w:r>
    </w:p>
    <w:p>
      <w:pPr>
        <w:spacing w:before="160" w:after="40"/>
        <w:jc w:val="both"/>
      </w:pPr>
      <w:r>
        <w:rPr>
          <w:rFonts w:ascii="Times New Roman" w:hAnsi="Times New Roman"/>
          <w:b/>
          <w:i w:val="0"/>
          <w:color w:val="00467F"/>
          <w:sz w:val="24"/>
        </w:rPr>
        <w:t xml:space="preserve">4. </w:t>
      </w:r>
      <w:r>
        <w:rPr>
          <w:rFonts w:ascii="Times New Roman" w:hAnsi="Times New Roman"/>
          <w:b/>
          <w:i w:val="0"/>
          <w:sz w:val="24"/>
        </w:rPr>
        <w:t>Flexible OCR with Real-World Packaging Support</w:t>
      </w:r>
    </w:p>
    <w:p>
      <w:pPr>
        <w:spacing w:before="0" w:after="80"/>
        <w:jc w:val="both"/>
      </w:pPr>
      <w:r>
        <w:rPr>
          <w:rFonts w:ascii="Times New Roman" w:hAnsi="Times New Roman"/>
          <w:b w:val="0"/>
          <w:i w:val="0"/>
          <w:sz w:val="24"/>
        </w:rPr>
        <w:t>RegexParser employs a five-layer extraction strategy that handles both structured prescription text and real-world Indian blister-pack labels (e.g., 'Azithromycin Tablets IP 500mg'). If Tesseract is unavailable, the simulation mode provides eight realistic drug templates so the UI remains fully demonstrable.</w:t>
      </w:r>
    </w:p>
    <w:p>
      <w:pPr>
        <w:spacing w:before="160" w:after="40"/>
        <w:jc w:val="both"/>
      </w:pPr>
      <w:r>
        <w:rPr>
          <w:rFonts w:ascii="Times New Roman" w:hAnsi="Times New Roman"/>
          <w:b/>
          <w:i w:val="0"/>
          <w:color w:val="00467F"/>
          <w:sz w:val="24"/>
        </w:rPr>
        <w:t xml:space="preserve">5. </w:t>
      </w:r>
      <w:r>
        <w:rPr>
          <w:rFonts w:ascii="Times New Roman" w:hAnsi="Times New Roman"/>
          <w:b/>
          <w:i w:val="0"/>
          <w:sz w:val="24"/>
        </w:rPr>
        <w:t>Multilingual Voice Interaction</w:t>
      </w:r>
    </w:p>
    <w:p>
      <w:pPr>
        <w:spacing w:before="0" w:after="80"/>
        <w:jc w:val="both"/>
      </w:pPr>
      <w:r>
        <w:rPr>
          <w:rFonts w:ascii="Times New Roman" w:hAnsi="Times New Roman"/>
          <w:b w:val="0"/>
          <w:i w:val="0"/>
          <w:sz w:val="24"/>
        </w:rPr>
        <w:t>LanguagePack and VoiceEngine support English, Telugu, and Hindi with localised phrases for every interaction event. The language can be switched at runtime from a single JComboBox, making the application accessible to non-English-speaking users and their caregivers across southern and northern India.</w:t>
      </w:r>
    </w:p>
    <w:p>
      <w:pPr>
        <w:spacing w:before="160" w:after="40"/>
        <w:jc w:val="both"/>
      </w:pPr>
      <w:r>
        <w:rPr>
          <w:rFonts w:ascii="Times New Roman" w:hAnsi="Times New Roman"/>
          <w:b/>
          <w:i w:val="0"/>
          <w:color w:val="00467F"/>
          <w:sz w:val="24"/>
        </w:rPr>
        <w:t xml:space="preserve">6. </w:t>
      </w:r>
      <w:r>
        <w:rPr>
          <w:rFonts w:ascii="Times New Roman" w:hAnsi="Times New Roman"/>
          <w:b/>
          <w:i w:val="0"/>
          <w:sz w:val="24"/>
        </w:rPr>
        <w:t>Automated Caregiver Escalation</w:t>
      </w:r>
    </w:p>
    <w:p>
      <w:pPr>
        <w:spacing w:before="0" w:after="80"/>
        <w:jc w:val="both"/>
      </w:pPr>
      <w:r>
        <w:rPr>
          <w:rFonts w:ascii="Times New Roman" w:hAnsi="Times New Roman"/>
          <w:b w:val="0"/>
          <w:i w:val="0"/>
          <w:sz w:val="24"/>
        </w:rPr>
        <w:t>EscalationService sends professionally formatted HTML alert emails to the patient's registered caregiver within minutes of a critical missed dose. A deduplication HashMap prevents the same alert from being sent repeatedly, and each alert is persistently logged to escalation_log.txt for retrospective review.</w:t>
      </w:r>
    </w:p>
    <w:p>
      <w:pPr>
        <w:spacing w:before="160" w:after="40"/>
        <w:jc w:val="both"/>
      </w:pPr>
      <w:r>
        <w:rPr>
          <w:rFonts w:ascii="Times New Roman" w:hAnsi="Times New Roman"/>
          <w:b/>
          <w:i w:val="0"/>
          <w:color w:val="00467F"/>
          <w:sz w:val="24"/>
        </w:rPr>
        <w:t xml:space="preserve">7. </w:t>
      </w:r>
      <w:r>
        <w:rPr>
          <w:rFonts w:ascii="Times New Roman" w:hAnsi="Times New Roman"/>
          <w:b/>
          <w:i w:val="0"/>
          <w:sz w:val="24"/>
        </w:rPr>
        <w:t>Comprehensive OOP Demonstration</w:t>
      </w:r>
    </w:p>
    <w:p>
      <w:pPr>
        <w:spacing w:before="0" w:after="80"/>
        <w:jc w:val="both"/>
      </w:pPr>
      <w:r>
        <w:rPr>
          <w:rFonts w:ascii="Times New Roman" w:hAnsi="Times New Roman"/>
          <w:b w:val="0"/>
          <w:i w:val="0"/>
          <w:sz w:val="24"/>
        </w:rPr>
        <w:t>All eight core OOP concepts required by the Java Programming curriculum — Encapsulation, Inheritance, Polymorphism, Abstraction, Exception Handling, Generics, Multithreading, and File I/O — are implemented using real, functional code rather than trivial examples, making the project a complete practical demonstration of advanced Java programming.</w:t>
      </w:r>
    </w:p>
    <w:p>
      <w:pPr>
        <w:spacing w:before="160" w:after="40"/>
        <w:jc w:val="both"/>
      </w:pPr>
      <w:r>
        <w:rPr>
          <w:rFonts w:ascii="Times New Roman" w:hAnsi="Times New Roman"/>
          <w:b/>
          <w:i w:val="0"/>
          <w:color w:val="00467F"/>
          <w:sz w:val="24"/>
        </w:rPr>
        <w:t xml:space="preserve">8. </w:t>
      </w:r>
      <w:r>
        <w:rPr>
          <w:rFonts w:ascii="Times New Roman" w:hAnsi="Times New Roman"/>
          <w:b/>
          <w:i w:val="0"/>
          <w:sz w:val="24"/>
        </w:rPr>
        <w:t>Non-Blocking Multithreaded Architecture</w:t>
      </w:r>
    </w:p>
    <w:p>
      <w:pPr>
        <w:spacing w:before="0" w:after="80"/>
        <w:jc w:val="both"/>
      </w:pPr>
      <w:r>
        <w:rPr>
          <w:rFonts w:ascii="Times New Roman" w:hAnsi="Times New Roman"/>
          <w:b w:val="0"/>
          <w:i w:val="0"/>
          <w:sz w:val="24"/>
        </w:rPr>
        <w:t>Swing GUI responsiveness is maintained by running all heavy operations (OCR, voice processing, reminder scheduling, escalation polling) on background threads via SwingWorker and ScheduledExecutorService. The Event Dispatch Thread is never blocked, ensuring the application remains interactive at all times.</w:t>
      </w:r>
    </w:p>
    <w:p>
      <w:pPr>
        <w:spacing w:before="160" w:after="40"/>
        <w:jc w:val="both"/>
      </w:pPr>
      <w:r>
        <w:rPr>
          <w:rFonts w:ascii="Times New Roman" w:hAnsi="Times New Roman"/>
          <w:b/>
          <w:i w:val="0"/>
          <w:color w:val="00467F"/>
          <w:sz w:val="24"/>
        </w:rPr>
        <w:t xml:space="preserve">9. </w:t>
      </w:r>
      <w:r>
        <w:rPr>
          <w:rFonts w:ascii="Times New Roman" w:hAnsi="Times New Roman"/>
          <w:b/>
          <w:i w:val="0"/>
          <w:sz w:val="24"/>
        </w:rPr>
        <w:t>Professional-Grade Code Quality</w:t>
      </w:r>
    </w:p>
    <w:p>
      <w:pPr>
        <w:spacing w:before="0" w:after="80"/>
        <w:jc w:val="both"/>
      </w:pPr>
      <w:r>
        <w:rPr>
          <w:rFonts w:ascii="Times New Roman" w:hAnsi="Times New Roman"/>
          <w:b w:val="0"/>
          <w:i w:val="0"/>
          <w:sz w:val="24"/>
        </w:rPr>
        <w:t>All 34 source files are fully documented with Javadoc comments on every class, method, and significant field. The Maven project structure enables one-command compilation and packaging using mvnw.cmd, and the project includes a comprehensive README.md and MEDASSIST_PROJECT_LOG.txt.</w:t>
      </w:r>
    </w:p>
    <w:p>
      <w:pPr>
        <w:spacing w:before="160" w:after="40"/>
        <w:jc w:val="both"/>
      </w:pPr>
      <w:r>
        <w:rPr>
          <w:rFonts w:ascii="Times New Roman" w:hAnsi="Times New Roman"/>
          <w:b/>
          <w:i w:val="0"/>
          <w:color w:val="00467F"/>
          <w:sz w:val="24"/>
        </w:rPr>
        <w:t xml:space="preserve">10. </w:t>
      </w:r>
      <w:r>
        <w:rPr>
          <w:rFonts w:ascii="Times New Roman" w:hAnsi="Times New Roman"/>
          <w:b/>
          <w:i w:val="0"/>
          <w:sz w:val="24"/>
        </w:rPr>
        <w:t>Extensible Architecture</w:t>
      </w:r>
    </w:p>
    <w:p>
      <w:pPr>
        <w:spacing w:before="0" w:after="80"/>
        <w:jc w:val="both"/>
      </w:pPr>
      <w:r>
        <w:rPr>
          <w:rFonts w:ascii="Times New Roman" w:hAnsi="Times New Roman"/>
          <w:b w:val="0"/>
          <w:i w:val="0"/>
          <w:sz w:val="24"/>
        </w:rPr>
        <w:t>The layered package design, interface-driven service contracts (Notifiable, SpeechCapable), and Abstract Factory pattern in BaseReminder make it straightforward to add new languages, new notification channels (SMS, push), or plug in a real Windows SAPI speech recognition engine without modifying existing classes.</w:t>
      </w:r>
    </w:p>
    <w:p>
      <w:r>
        <w:br w:type="page"/>
      </w:r>
    </w:p>
    <w:p>
      <w:pPr>
        <w:spacing w:before="0" w:after="200"/>
        <w:jc w:val="left"/>
      </w:pPr>
      <w:r>
        <w:rPr>
          <w:rFonts w:ascii="Times New Roman" w:hAnsi="Times New Roman"/>
          <w:b/>
          <w:i w:val="0"/>
          <w:color w:val="002060"/>
          <w:sz w:val="28"/>
          <w:u w:val="single"/>
        </w:rPr>
        <w:t>8. FUTURE ENHANCEMENTS</w:t>
      </w:r>
    </w:p>
    <w:p>
      <w:pPr>
        <w:spacing w:before="200" w:after="40"/>
        <w:jc w:val="both"/>
      </w:pPr>
      <w:r>
        <w:rPr>
          <w:rFonts w:ascii="Times New Roman" w:hAnsi="Times New Roman"/>
          <w:b/>
          <w:i w:val="0"/>
          <w:color w:val="00467F"/>
          <w:sz w:val="24"/>
        </w:rPr>
        <w:t xml:space="preserve">1. </w:t>
      </w:r>
      <w:r>
        <w:rPr>
          <w:rFonts w:ascii="Times New Roman" w:hAnsi="Times New Roman"/>
          <w:b/>
          <w:i w:val="0"/>
          <w:sz w:val="24"/>
        </w:rPr>
        <w:t>Windows SAPI Speech Recognition Integration</w:t>
      </w:r>
    </w:p>
    <w:p>
      <w:pPr>
        <w:spacing w:before="0" w:after="80"/>
        <w:jc w:val="both"/>
      </w:pPr>
      <w:r>
        <w:rPr>
          <w:rFonts w:ascii="Times New Roman" w:hAnsi="Times New Roman"/>
          <w:b w:val="0"/>
          <w:i w:val="0"/>
          <w:sz w:val="24"/>
        </w:rPr>
        <w:t>Replace the current demo voice cycle with real-time speech-to-text using the Windows Speech API (SAPI) via JNA (Java Native Access) or a Microsoft Cognitive Services REST endpoint. This would allow patients to speak naturally to the application rather than simulating commands, completing the voice-first interaction vision of MedAssist.</w:t>
      </w:r>
    </w:p>
    <w:p>
      <w:pPr>
        <w:spacing w:before="200" w:after="40"/>
        <w:jc w:val="both"/>
      </w:pPr>
      <w:r>
        <w:rPr>
          <w:rFonts w:ascii="Times New Roman" w:hAnsi="Times New Roman"/>
          <w:b/>
          <w:i w:val="0"/>
          <w:color w:val="00467F"/>
          <w:sz w:val="24"/>
        </w:rPr>
        <w:t xml:space="preserve">2. </w:t>
      </w:r>
      <w:r>
        <w:rPr>
          <w:rFonts w:ascii="Times New Roman" w:hAnsi="Times New Roman"/>
          <w:b/>
          <w:i w:val="0"/>
          <w:sz w:val="24"/>
        </w:rPr>
        <w:t>Android Companion Application</w:t>
      </w:r>
    </w:p>
    <w:p>
      <w:pPr>
        <w:spacing w:before="0" w:after="80"/>
        <w:jc w:val="both"/>
      </w:pPr>
      <w:r>
        <w:rPr>
          <w:rFonts w:ascii="Times New Roman" w:hAnsi="Times New Roman"/>
          <w:b w:val="0"/>
          <w:i w:val="0"/>
          <w:sz w:val="24"/>
        </w:rPr>
        <w:t>Develop an Android companion app (Java + Room database) that synchronises the patient's medication schedule via Bluetooth or a shared REST API. This would allow caregivers to view adherence data remotely in real time and push schedule changes from their smartphone to the patient's desktop without manual intervention.</w:t>
      </w:r>
    </w:p>
    <w:p>
      <w:pPr>
        <w:spacing w:before="200" w:after="40"/>
        <w:jc w:val="both"/>
      </w:pPr>
      <w:r>
        <w:rPr>
          <w:rFonts w:ascii="Times New Roman" w:hAnsi="Times New Roman"/>
          <w:b/>
          <w:i w:val="0"/>
          <w:color w:val="00467F"/>
          <w:sz w:val="24"/>
        </w:rPr>
        <w:t xml:space="preserve">3. </w:t>
      </w:r>
      <w:r>
        <w:rPr>
          <w:rFonts w:ascii="Times New Roman" w:hAnsi="Times New Roman"/>
          <w:b/>
          <w:i w:val="0"/>
          <w:sz w:val="24"/>
        </w:rPr>
        <w:t>Machine Learning Drug Interaction Checker</w:t>
      </w:r>
    </w:p>
    <w:p>
      <w:pPr>
        <w:spacing w:before="0" w:after="80"/>
        <w:jc w:val="both"/>
      </w:pPr>
      <w:r>
        <w:rPr>
          <w:rFonts w:ascii="Times New Roman" w:hAnsi="Times New Roman"/>
          <w:b w:val="0"/>
          <w:i w:val="0"/>
          <w:sz w:val="24"/>
        </w:rPr>
        <w:t>Integrate a locally-hosted ONNX or TensorFlow Lite model trained on pharmaceutical interaction databases to flag potentially dangerous drug combinations when a new medication is added. The model could run inference using the DJL (Deep Java Library) framework without requiring an internet connection.</w:t>
      </w:r>
    </w:p>
    <w:p>
      <w:pPr>
        <w:spacing w:before="200" w:after="40"/>
        <w:jc w:val="both"/>
      </w:pPr>
      <w:r>
        <w:rPr>
          <w:rFonts w:ascii="Times New Roman" w:hAnsi="Times New Roman"/>
          <w:b/>
          <w:i w:val="0"/>
          <w:color w:val="00467F"/>
          <w:sz w:val="24"/>
        </w:rPr>
        <w:t xml:space="preserve">4. </w:t>
      </w:r>
      <w:r>
        <w:rPr>
          <w:rFonts w:ascii="Times New Roman" w:hAnsi="Times New Roman"/>
          <w:b/>
          <w:i w:val="0"/>
          <w:sz w:val="24"/>
        </w:rPr>
        <w:t>Biometric and Wearable Sensor Integration</w:t>
      </w:r>
    </w:p>
    <w:p>
      <w:pPr>
        <w:spacing w:before="0" w:after="80"/>
        <w:jc w:val="both"/>
      </w:pPr>
      <w:r>
        <w:rPr>
          <w:rFonts w:ascii="Times New Roman" w:hAnsi="Times New Roman"/>
          <w:b w:val="0"/>
          <w:i w:val="0"/>
          <w:sz w:val="24"/>
        </w:rPr>
        <w:t>Connect to wearable sensors (e.g., smartband via Bluetooth LE) to capture heart rate, blood pressure, and blood glucose readings at dose time, automatically linking health metrics to DoseLog entries. This data could be visualised in a new HealthTrends tab using the JFreeChart or XChart library.</w:t>
      </w:r>
    </w:p>
    <w:p>
      <w:pPr>
        <w:spacing w:before="200" w:after="40"/>
        <w:jc w:val="both"/>
      </w:pPr>
      <w:r>
        <w:rPr>
          <w:rFonts w:ascii="Times New Roman" w:hAnsi="Times New Roman"/>
          <w:b/>
          <w:i w:val="0"/>
          <w:color w:val="00467F"/>
          <w:sz w:val="24"/>
        </w:rPr>
        <w:t xml:space="preserve">5. </w:t>
      </w:r>
      <w:r>
        <w:rPr>
          <w:rFonts w:ascii="Times New Roman" w:hAnsi="Times New Roman"/>
          <w:b/>
          <w:i w:val="0"/>
          <w:sz w:val="24"/>
        </w:rPr>
        <w:t>Cloud-Backed Multi-Device Synchronisation</w:t>
      </w:r>
    </w:p>
    <w:p>
      <w:pPr>
        <w:spacing w:before="0" w:after="80"/>
        <w:jc w:val="both"/>
      </w:pPr>
      <w:r>
        <w:rPr>
          <w:rFonts w:ascii="Times New Roman" w:hAnsi="Times New Roman"/>
          <w:b w:val="0"/>
          <w:i w:val="0"/>
          <w:sz w:val="24"/>
        </w:rPr>
        <w:t>Replace the local patient.ser file with a Firebase Realtime Database or PostgreSQL backend, allowing multiple devices (e.g., family members' computers) to access and update the same patient profile. A Spring Boot microservice layer would expose a RESTful API consumed by both the Swing desktop client and the future Android app.</w:t>
      </w:r>
    </w:p>
    <w:p>
      <w:r>
        <w:br w:type="page"/>
      </w:r>
    </w:p>
    <w:p>
      <w:pPr>
        <w:spacing w:before="0" w:after="200"/>
        <w:jc w:val="left"/>
      </w:pPr>
      <w:r>
        <w:rPr>
          <w:rFonts w:ascii="Times New Roman" w:hAnsi="Times New Roman"/>
          <w:b/>
          <w:i w:val="0"/>
          <w:color w:val="002060"/>
          <w:sz w:val="28"/>
          <w:u w:val="single"/>
        </w:rPr>
        <w:t>9. FULL PROJECT STRUCTURE</w:t>
      </w:r>
    </w:p>
    <w:p>
      <w:pPr>
        <w:spacing w:before="0" w:after="160"/>
        <w:jc w:val="both"/>
      </w:pPr>
      <w:r>
        <w:rPr>
          <w:rFonts w:ascii="Times New Roman" w:hAnsi="Times New Roman"/>
          <w:b w:val="0"/>
          <w:i w:val="0"/>
          <w:sz w:val="24"/>
        </w:rPr>
        <w:t>The complete MedAssist Maven project contains 34 Java source files across 6 packages, plus Maven wrapper, configuration, and documentation files:</w:t>
      </w:r>
    </w:p>
    <w:p>
      <w:pPr>
        <w:spacing w:before="0" w:after="20"/>
        <w:jc w:val="left"/>
      </w:pPr>
      <w:r>
        <w:rPr>
          <w:rFonts w:ascii="Courier New" w:hAnsi="Courier New"/>
          <w:sz w:val="18"/>
        </w:rPr>
        <w:t>medassist/                                ← Maven project root</w:t>
      </w:r>
    </w:p>
    <w:p>
      <w:pPr>
        <w:spacing w:before="0" w:after="20"/>
        <w:jc w:val="left"/>
      </w:pPr>
      <w:r>
        <w:rPr>
          <w:rFonts w:ascii="Courier New" w:hAnsi="Courier New"/>
          <w:sz w:val="18"/>
        </w:rPr>
        <w:t>├── pom.xml                               ← Maven build configuration (Java 17, Tess4J, JavaMail)</w:t>
      </w:r>
    </w:p>
    <w:p>
      <w:pPr>
        <w:spacing w:before="0" w:after="20"/>
        <w:jc w:val="left"/>
      </w:pPr>
      <w:r>
        <w:rPr>
          <w:rFonts w:ascii="Courier New" w:hAnsi="Courier New"/>
          <w:sz w:val="18"/>
        </w:rPr>
        <w:t>├── mvnw  /  mvnw.cmd                     ← Maven Wrapper scripts (no Maven install required)</w:t>
      </w:r>
    </w:p>
    <w:p>
      <w:pPr>
        <w:spacing w:before="0" w:after="20"/>
        <w:jc w:val="left"/>
      </w:pPr>
      <w:r>
        <w:rPr>
          <w:rFonts w:ascii="Courier New" w:hAnsi="Courier New"/>
          <w:sz w:val="18"/>
        </w:rPr>
        <w:t>├── README.md                             ← Full project documentation</w:t>
      </w:r>
    </w:p>
    <w:p>
      <w:pPr>
        <w:spacing w:before="0" w:after="20"/>
        <w:jc w:val="left"/>
      </w:pPr>
      <w:r>
        <w:rPr>
          <w:rFonts w:ascii="Courier New" w:hAnsi="Courier New"/>
          <w:sz w:val="18"/>
        </w:rPr>
        <w:t>├── MEDASSIST_PROJECT_LOG.txt             ← Developer session log</w:t>
      </w:r>
    </w:p>
    <w:p>
      <w:pPr>
        <w:spacing w:before="0" w:after="20"/>
        <w:jc w:val="left"/>
      </w:pPr>
      <w:r>
        <w:rPr>
          <w:rFonts w:ascii="Courier New" w:hAnsi="Courier New"/>
          <w:sz w:val="18"/>
        </w:rPr>
        <w:t>│</w:t>
      </w:r>
    </w:p>
    <w:p>
      <w:pPr>
        <w:spacing w:before="0" w:after="20"/>
        <w:jc w:val="left"/>
      </w:pPr>
      <w:r>
        <w:rPr>
          <w:rFonts w:ascii="Courier New" w:hAnsi="Courier New"/>
          <w:sz w:val="18"/>
        </w:rPr>
        <w:t>└── src/main/java/com/medassist/</w:t>
      </w:r>
    </w:p>
    <w:p>
      <w:pPr>
        <w:spacing w:before="0" w:after="20"/>
        <w:jc w:val="left"/>
      </w:pPr>
      <w:r>
        <w:rPr>
          <w:rFonts w:ascii="Courier New" w:hAnsi="Courier New"/>
          <w:sz w:val="18"/>
        </w:rPr>
        <w:t xml:space="preserve">    │</w:t>
      </w:r>
    </w:p>
    <w:p>
      <w:pPr>
        <w:spacing w:before="0" w:after="20"/>
        <w:jc w:val="left"/>
      </w:pPr>
      <w:r>
        <w:rPr>
          <w:rFonts w:ascii="Courier New" w:hAnsi="Courier New"/>
          <w:sz w:val="18"/>
        </w:rPr>
        <w:t xml:space="preserve">    ├── MedAssistApp.java                 ← Entry point — Nimbus L&amp;F + EDT launch</w:t>
      </w:r>
    </w:p>
    <w:p>
      <w:pPr>
        <w:spacing w:before="0" w:after="20"/>
        <w:jc w:val="left"/>
      </w:pPr>
      <w:r>
        <w:rPr>
          <w:rFonts w:ascii="Courier New" w:hAnsi="Courier New"/>
          <w:sz w:val="18"/>
        </w:rPr>
        <w:t xml:space="preserve">    │</w:t>
      </w:r>
    </w:p>
    <w:p>
      <w:pPr>
        <w:spacing w:before="0" w:after="20"/>
        <w:jc w:val="left"/>
      </w:pPr>
      <w:r>
        <w:rPr>
          <w:rFonts w:ascii="Courier New" w:hAnsi="Courier New"/>
          <w:sz w:val="18"/>
        </w:rPr>
        <w:t xml:space="preserve">    ├── model/                            ← Domain entities (7 files)</w:t>
      </w:r>
    </w:p>
    <w:p>
      <w:pPr>
        <w:spacing w:before="0" w:after="20"/>
        <w:jc w:val="left"/>
      </w:pPr>
      <w:r>
        <w:rPr>
          <w:rFonts w:ascii="Courier New" w:hAnsi="Courier New"/>
          <w:sz w:val="18"/>
        </w:rPr>
        <w:t xml:space="preserve">    │   ├── MedicationStatus.java         ← Enum: PENDING | TAKEN | MISSED | SKIPPED | CRITICAL_MISSED</w:t>
      </w:r>
    </w:p>
    <w:p>
      <w:pPr>
        <w:spacing w:before="0" w:after="20"/>
        <w:jc w:val="left"/>
      </w:pPr>
      <w:r>
        <w:rPr>
          <w:rFonts w:ascii="Courier New" w:hAnsi="Courier New"/>
          <w:sz w:val="18"/>
        </w:rPr>
        <w:t xml:space="preserve">    │   ├── Language.java                 ← Enum: ENGLISH | TELUGU | HINDI</w:t>
      </w:r>
    </w:p>
    <w:p>
      <w:pPr>
        <w:spacing w:before="0" w:after="20"/>
        <w:jc w:val="left"/>
      </w:pPr>
      <w:r>
        <w:rPr>
          <w:rFonts w:ascii="Courier New" w:hAnsi="Courier New"/>
          <w:sz w:val="18"/>
        </w:rPr>
        <w:t xml:space="preserve">    │   ├── Medication.java               ← Drug name, dosage, schedule, status, criticality flag</w:t>
      </w:r>
    </w:p>
    <w:p>
      <w:pPr>
        <w:spacing w:before="0" w:after="20"/>
        <w:jc w:val="left"/>
      </w:pPr>
      <w:r>
        <w:rPr>
          <w:rFonts w:ascii="Courier New" w:hAnsi="Courier New"/>
          <w:sz w:val="18"/>
        </w:rPr>
        <w:t xml:space="preserve">    │   ├── Patient.java                  ← Patient aggregate with ArrayList&lt;Medication&gt;</w:t>
      </w:r>
    </w:p>
    <w:p>
      <w:pPr>
        <w:spacing w:before="0" w:after="20"/>
        <w:jc w:val="left"/>
      </w:pPr>
      <w:r>
        <w:rPr>
          <w:rFonts w:ascii="Courier New" w:hAnsi="Courier New"/>
          <w:sz w:val="18"/>
        </w:rPr>
        <w:t xml:space="preserve">    │   ├── Caregiver.java                ← Caregiver contact details for escalation</w:t>
      </w:r>
    </w:p>
    <w:p>
      <w:pPr>
        <w:spacing w:before="0" w:after="20"/>
        <w:jc w:val="left"/>
      </w:pPr>
      <w:r>
        <w:rPr>
          <w:rFonts w:ascii="Courier New" w:hAnsi="Courier New"/>
          <w:sz w:val="18"/>
        </w:rPr>
        <w:t xml:space="preserve">    │   ├── Prescription.java             ← OCR result container with confidence score</w:t>
      </w:r>
    </w:p>
    <w:p>
      <w:pPr>
        <w:spacing w:before="0" w:after="20"/>
        <w:jc w:val="left"/>
      </w:pPr>
      <w:r>
        <w:rPr>
          <w:rFonts w:ascii="Courier New" w:hAnsi="Courier New"/>
          <w:sz w:val="18"/>
        </w:rPr>
        <w:t xml:space="preserve">    │   └── DoseLog.java                  ← Audit record for each dose event</w:t>
      </w:r>
    </w:p>
    <w:p>
      <w:pPr>
        <w:spacing w:before="0" w:after="20"/>
        <w:jc w:val="left"/>
      </w:pPr>
      <w:r>
        <w:rPr>
          <w:rFonts w:ascii="Courier New" w:hAnsi="Courier New"/>
          <w:sz w:val="18"/>
        </w:rPr>
        <w:t xml:space="preserve">    │</w:t>
      </w:r>
    </w:p>
    <w:p>
      <w:pPr>
        <w:spacing w:before="0" w:after="20"/>
        <w:jc w:val="left"/>
      </w:pPr>
      <w:r>
        <w:rPr>
          <w:rFonts w:ascii="Courier New" w:hAnsi="Courier New"/>
          <w:sz w:val="18"/>
        </w:rPr>
        <w:t xml:space="preserve">    ├── service/                          ← Business logic (6 files)</w:t>
      </w:r>
    </w:p>
    <w:p>
      <w:pPr>
        <w:spacing w:before="0" w:after="20"/>
        <w:jc w:val="left"/>
      </w:pPr>
      <w:r>
        <w:rPr>
          <w:rFonts w:ascii="Courier New" w:hAnsi="Courier New"/>
          <w:sz w:val="18"/>
        </w:rPr>
        <w:t xml:space="preserve">    │   ├── Notifiable.java               ← Interface: sendNotification() + escalate()</w:t>
      </w:r>
    </w:p>
    <w:p>
      <w:pPr>
        <w:spacing w:before="0" w:after="20"/>
        <w:jc w:val="left"/>
      </w:pPr>
      <w:r>
        <w:rPr>
          <w:rFonts w:ascii="Courier New" w:hAnsi="Courier New"/>
          <w:sz w:val="18"/>
        </w:rPr>
        <w:t xml:space="preserve">    │   ├── BaseReminder.java             ← Abstract class: ScheduledExecutorService + fireAlert()</w:t>
      </w:r>
    </w:p>
    <w:p>
      <w:pPr>
        <w:spacing w:before="0" w:after="20"/>
        <w:jc w:val="left"/>
      </w:pPr>
      <w:r>
        <w:rPr>
          <w:rFonts w:ascii="Courier New" w:hAnsi="Courier New"/>
          <w:sz w:val="18"/>
        </w:rPr>
        <w:t xml:space="preserve">    │   ├── ReminderService.java          ← extends BaseReminder; implements Notifiable</w:t>
      </w:r>
    </w:p>
    <w:p>
      <w:pPr>
        <w:spacing w:before="0" w:after="20"/>
        <w:jc w:val="left"/>
      </w:pPr>
      <w:r>
        <w:rPr>
          <w:rFonts w:ascii="Courier New" w:hAnsi="Courier New"/>
          <w:sz w:val="18"/>
        </w:rPr>
        <w:t xml:space="preserve">    │   ├── OCRService.java               ← Tess4J OCR wrapper with realistic simulation fallback</w:t>
      </w:r>
    </w:p>
    <w:p>
      <w:pPr>
        <w:spacing w:before="0" w:after="20"/>
        <w:jc w:val="left"/>
      </w:pPr>
      <w:r>
        <w:rPr>
          <w:rFonts w:ascii="Courier New" w:hAnsi="Courier New"/>
          <w:sz w:val="18"/>
        </w:rPr>
        <w:t xml:space="preserve">    │   ├── EscalationService.java        ← JavaMail HTML alerts; 5-min polling; deduplication</w:t>
      </w:r>
    </w:p>
    <w:p>
      <w:pPr>
        <w:spacing w:before="0" w:after="20"/>
        <w:jc w:val="left"/>
      </w:pPr>
      <w:r>
        <w:rPr>
          <w:rFonts w:ascii="Courier New" w:hAnsi="Courier New"/>
          <w:sz w:val="18"/>
        </w:rPr>
        <w:t xml:space="preserve">    │   └── ActivityMonitor.java          ← MouseInfo 30-sec idle detection + sleep-hour guard</w:t>
      </w:r>
    </w:p>
    <w:p>
      <w:pPr>
        <w:spacing w:before="0" w:after="20"/>
        <w:jc w:val="left"/>
      </w:pPr>
      <w:r>
        <w:rPr>
          <w:rFonts w:ascii="Courier New" w:hAnsi="Courier New"/>
          <w:sz w:val="18"/>
        </w:rPr>
        <w:t xml:space="preserve">    │</w:t>
      </w:r>
    </w:p>
    <w:p>
      <w:pPr>
        <w:spacing w:before="0" w:after="20"/>
        <w:jc w:val="left"/>
      </w:pPr>
      <w:r>
        <w:rPr>
          <w:rFonts w:ascii="Courier New" w:hAnsi="Courier New"/>
          <w:sz w:val="18"/>
        </w:rPr>
        <w:t xml:space="preserve">    ├── voice/                            ← Voice interaction layer (3 files)</w:t>
      </w:r>
    </w:p>
    <w:p>
      <w:pPr>
        <w:spacing w:before="0" w:after="20"/>
        <w:jc w:val="left"/>
      </w:pPr>
      <w:r>
        <w:rPr>
          <w:rFonts w:ascii="Courier New" w:hAnsi="Courier New"/>
          <w:sz w:val="18"/>
        </w:rPr>
        <w:t xml:space="preserve">    │   ├── SpeechCapable.java            ← Interface: speak() + listen() + parseCommand()</w:t>
      </w:r>
    </w:p>
    <w:p>
      <w:pPr>
        <w:spacing w:before="0" w:after="20"/>
        <w:jc w:val="left"/>
      </w:pPr>
      <w:r>
        <w:rPr>
          <w:rFonts w:ascii="Courier New" w:hAnsi="Courier New"/>
          <w:sz w:val="18"/>
        </w:rPr>
        <w:t xml:space="preserve">    │   ├── LanguagePack.java             ← Static phrase maps: English / Telugu / Hindi</w:t>
      </w:r>
    </w:p>
    <w:p>
      <w:pPr>
        <w:spacing w:before="0" w:after="20"/>
        <w:jc w:val="left"/>
      </w:pPr>
      <w:r>
        <w:rPr>
          <w:rFonts w:ascii="Courier New" w:hAnsi="Courier New"/>
          <w:sz w:val="18"/>
        </w:rPr>
        <w:t xml:space="preserve">    │   └── VoiceEngine.java              ← implements SpeechCapable; demo command cycle</w:t>
      </w:r>
    </w:p>
    <w:p>
      <w:pPr>
        <w:spacing w:before="0" w:after="20"/>
        <w:jc w:val="left"/>
      </w:pPr>
      <w:r>
        <w:rPr>
          <w:rFonts w:ascii="Courier New" w:hAnsi="Courier New"/>
          <w:sz w:val="18"/>
        </w:rPr>
        <w:t xml:space="preserve">    │</w:t>
      </w:r>
    </w:p>
    <w:p>
      <w:pPr>
        <w:spacing w:before="0" w:after="20"/>
        <w:jc w:val="left"/>
      </w:pPr>
      <w:r>
        <w:rPr>
          <w:rFonts w:ascii="Courier New" w:hAnsi="Courier New"/>
          <w:sz w:val="18"/>
        </w:rPr>
        <w:t xml:space="preserve">    ├── ui/                               ← Swing GUI panels (5 files)</w:t>
      </w:r>
    </w:p>
    <w:p>
      <w:pPr>
        <w:spacing w:before="0" w:after="20"/>
        <w:jc w:val="left"/>
      </w:pPr>
      <w:r>
        <w:rPr>
          <w:rFonts w:ascii="Courier New" w:hAnsi="Courier New"/>
          <w:sz w:val="18"/>
        </w:rPr>
        <w:t xml:space="preserve">    │   ├── MainFrame.java                ← JFrame: gradient header, custom tab bar, card layout</w:t>
      </w:r>
    </w:p>
    <w:p>
      <w:pPr>
        <w:spacing w:before="0" w:after="20"/>
        <w:jc w:val="left"/>
      </w:pPr>
      <w:r>
        <w:rPr>
          <w:rFonts w:ascii="Courier New" w:hAnsi="Courier New"/>
          <w:sz w:val="18"/>
        </w:rPr>
        <w:t xml:space="preserve">    │   ├── MedicationPanel.java          ← Dose table, live stat cards, Add/Remove dialogs</w:t>
      </w:r>
    </w:p>
    <w:p>
      <w:pPr>
        <w:spacing w:before="0" w:after="20"/>
        <w:jc w:val="left"/>
      </w:pPr>
      <w:r>
        <w:rPr>
          <w:rFonts w:ascii="Courier New" w:hAnsi="Courier New"/>
          <w:sz w:val="18"/>
        </w:rPr>
        <w:t xml:space="preserve">    │   ├── ScanPanel.java                ← OCR workflow: file chooser → SwingWorker → confirm</w:t>
      </w:r>
    </w:p>
    <w:p>
      <w:pPr>
        <w:spacing w:before="0" w:after="20"/>
        <w:jc w:val="left"/>
      </w:pPr>
      <w:r>
        <w:rPr>
          <w:rFonts w:ascii="Courier New" w:hAnsi="Courier New"/>
          <w:sz w:val="18"/>
        </w:rPr>
        <w:t xml:space="preserve">    │   ├── VoicePanel.java               ← Language selector, Speak/Greet buttons, log area</w:t>
      </w:r>
    </w:p>
    <w:p>
      <w:pPr>
        <w:spacing w:before="0" w:after="20"/>
        <w:jc w:val="left"/>
      </w:pPr>
      <w:r>
        <w:rPr>
          <w:rFonts w:ascii="Courier New" w:hAnsi="Courier New"/>
          <w:sz w:val="18"/>
        </w:rPr>
        <w:t xml:space="preserve">    │   └── CaregiverPanel.java           ← Caregiver info card, escalation log, Test Alert</w:t>
      </w:r>
    </w:p>
    <w:p>
      <w:pPr>
        <w:spacing w:before="0" w:after="20"/>
        <w:jc w:val="left"/>
      </w:pPr>
      <w:r>
        <w:rPr>
          <w:rFonts w:ascii="Courier New" w:hAnsi="Courier New"/>
          <w:sz w:val="18"/>
        </w:rPr>
        <w:t xml:space="preserve">    │</w:t>
      </w:r>
    </w:p>
    <w:p>
      <w:pPr>
        <w:spacing w:before="0" w:after="20"/>
        <w:jc w:val="left"/>
      </w:pPr>
      <w:r>
        <w:rPr>
          <w:rFonts w:ascii="Courier New" w:hAnsi="Courier New"/>
          <w:sz w:val="18"/>
        </w:rPr>
        <w:t xml:space="preserve">    ├── exception/                        ← Custom checked exceptions (3 files)</w:t>
      </w:r>
    </w:p>
    <w:p>
      <w:pPr>
        <w:spacing w:before="0" w:after="20"/>
        <w:jc w:val="left"/>
      </w:pPr>
      <w:r>
        <w:rPr>
          <w:rFonts w:ascii="Courier New" w:hAnsi="Courier New"/>
          <w:sz w:val="18"/>
        </w:rPr>
        <w:t xml:space="preserve">    │   ├── MedicationNotFoundException.java</w:t>
      </w:r>
    </w:p>
    <w:p>
      <w:pPr>
        <w:spacing w:before="0" w:after="20"/>
        <w:jc w:val="left"/>
      </w:pPr>
      <w:r>
        <w:rPr>
          <w:rFonts w:ascii="Courier New" w:hAnsi="Courier New"/>
          <w:sz w:val="18"/>
        </w:rPr>
        <w:t xml:space="preserve">    │   ├── OCRFailureException.java</w:t>
      </w:r>
    </w:p>
    <w:p>
      <w:pPr>
        <w:spacing w:before="0" w:after="20"/>
        <w:jc w:val="left"/>
      </w:pPr>
      <w:r>
        <w:rPr>
          <w:rFonts w:ascii="Courier New" w:hAnsi="Courier New"/>
          <w:sz w:val="18"/>
        </w:rPr>
        <w:t xml:space="preserve">    │   └── EscalationException.java</w:t>
      </w:r>
    </w:p>
    <w:p>
      <w:pPr>
        <w:spacing w:before="0" w:after="20"/>
        <w:jc w:val="left"/>
      </w:pPr>
      <w:r>
        <w:rPr>
          <w:rFonts w:ascii="Courier New" w:hAnsi="Courier New"/>
          <w:sz w:val="18"/>
        </w:rPr>
        <w:t xml:space="preserve">    │</w:t>
      </w:r>
    </w:p>
    <w:p>
      <w:pPr>
        <w:spacing w:before="0" w:after="20"/>
        <w:jc w:val="left"/>
      </w:pPr>
      <w:r>
        <w:rPr>
          <w:rFonts w:ascii="Courier New" w:hAnsi="Courier New"/>
          <w:sz w:val="18"/>
        </w:rPr>
        <w:t xml:space="preserve">    └── util/                             ← Utility classes (4 files)</w:t>
      </w:r>
    </w:p>
    <w:p>
      <w:pPr>
        <w:spacing w:before="0" w:after="20"/>
        <w:jc w:val="left"/>
      </w:pPr>
      <w:r>
        <w:rPr>
          <w:rFonts w:ascii="Courier New" w:hAnsi="Courier New"/>
          <w:sz w:val="18"/>
        </w:rPr>
        <w:t xml:space="preserve">        ├── AppConstants.java             ← All magic strings, paths, thresholds, CMD_* constants</w:t>
      </w:r>
    </w:p>
    <w:p>
      <w:pPr>
        <w:spacing w:before="0" w:after="20"/>
        <w:jc w:val="left"/>
      </w:pPr>
      <w:r>
        <w:rPr>
          <w:rFonts w:ascii="Courier New" w:hAnsi="Courier New"/>
          <w:sz w:val="18"/>
        </w:rPr>
        <w:t xml:space="preserve">        ├── DateTimeUtil.java             ← Time formatting, date display, scheduler delay calc</w:t>
      </w:r>
    </w:p>
    <w:p>
      <w:pPr>
        <w:spacing w:before="0" w:after="20"/>
        <w:jc w:val="left"/>
      </w:pPr>
      <w:r>
        <w:rPr>
          <w:rFonts w:ascii="Courier New" w:hAnsi="Courier New"/>
          <w:sz w:val="18"/>
        </w:rPr>
        <w:t xml:space="preserve">        ├── RegexParser.java              ← 5-layer OCR text extraction (labelled + packaging + heuristics)</w:t>
      </w:r>
    </w:p>
    <w:p>
      <w:pPr>
        <w:spacing w:before="0" w:after="20"/>
        <w:jc w:val="left"/>
      </w:pPr>
      <w:r>
        <w:rPr>
          <w:rFonts w:ascii="Courier New" w:hAnsi="Courier New"/>
          <w:sz w:val="18"/>
        </w:rPr>
        <w:t xml:space="preserve">        └── FileStorageUtil.java          ← Serialization I/O + text log appending</w:t>
      </w:r>
    </w:p>
    <w:p>
      <w:r>
        <w:br w:type="page"/>
      </w:r>
    </w:p>
    <w:p>
      <w:pPr>
        <w:spacing w:before="0" w:after="200"/>
        <w:jc w:val="left"/>
      </w:pPr>
      <w:r>
        <w:rPr>
          <w:rFonts w:ascii="Times New Roman" w:hAnsi="Times New Roman"/>
          <w:b/>
          <w:i w:val="0"/>
          <w:color w:val="002060"/>
          <w:sz w:val="28"/>
          <w:u w:val="single"/>
        </w:rPr>
        <w:t>10. CONCLUSION</w:t>
      </w:r>
    </w:p>
    <w:p>
      <w:pPr>
        <w:spacing w:before="0" w:after="240"/>
        <w:jc w:val="both"/>
      </w:pPr>
      <w:r>
        <w:rPr>
          <w:rFonts w:ascii="Times New Roman" w:hAnsi="Times New Roman"/>
          <w:b w:val="0"/>
          <w:i w:val="0"/>
          <w:sz w:val="24"/>
        </w:rPr>
        <w:t>MedAssist successfully demonstrates that a comprehensive, production-quality Java SE 17 application can be built entirely with the standard Swing toolkit and a minimal set of open-source dependencies. The project fulfils all objectives stipulated for the Programming in Java curriculum: it implements every core OOP principle with real, functional code; exercises multithreading, generics, custom exceptions, and file I/O; and delivers a polished, accessible user interface that addresses a genuine healthcare challenge.</w:t>
        <w:br/>
        <w:br/>
        <w:t>The layered package architecture ensures maintainability and extensibility. The interface-driven service contracts (Notifiable, SpeechCapable) and abstract BaseReminder class demonstrate design patterns that directly mirror industry-standard Java development practices. The five-layer RegexParser illustrates regex engineering applied to a real-world problem (Indian drug packaging), and the ActivityMonitor demonstrates practical use of the java.awt toolkit beyond GUI construction.</w:t>
        <w:br/>
        <w:br/>
        <w:t>This project serves as a solid foundation for the future enhancements described in Section 8, particularly the integration of real Windows SAPI speech recognition, mobile companion synchronisation, and cloud-backed multi-device access — all of which are architecturally straightforward additions given the current modular design.</w:t>
      </w:r>
    </w:p>
    <w:p>
      <w:pPr>
        <w:spacing w:before="240" w:after="200"/>
        <w:jc w:val="left"/>
      </w:pPr>
      <w:r>
        <w:rPr>
          <w:rFonts w:ascii="Times New Roman" w:hAnsi="Times New Roman"/>
          <w:b/>
          <w:i w:val="0"/>
          <w:color w:val="002060"/>
          <w:sz w:val="28"/>
          <w:u w:val="single"/>
        </w:rPr>
        <w:t>11. REFERENCES</w:t>
      </w:r>
    </w:p>
    <w:p>
      <w:pPr>
        <w:spacing w:before="40" w:after="80"/>
        <w:jc w:val="left"/>
      </w:pPr>
      <w:r>
        <w:rPr>
          <w:rFonts w:ascii="Times New Roman" w:hAnsi="Times New Roman"/>
          <w:b w:val="0"/>
          <w:i w:val="0"/>
          <w:sz w:val="22"/>
        </w:rPr>
        <w:t>[1]  Oracle Corporation. (2021). Java SE 17 Documentation. https://docs.oracle.com/en/java/javase/17/</w:t>
      </w:r>
    </w:p>
    <w:p>
      <w:pPr>
        <w:spacing w:before="40" w:after="80"/>
        <w:jc w:val="left"/>
      </w:pPr>
      <w:r>
        <w:rPr>
          <w:rFonts w:ascii="Times New Roman" w:hAnsi="Times New Roman"/>
          <w:b w:val="0"/>
          <w:i w:val="0"/>
          <w:sz w:val="22"/>
        </w:rPr>
        <w:t>[2]  Oracle Corporation. (2021). Java Swing Tutorial. https://docs.oracle.com/javase/tutorial/uiswing/</w:t>
      </w:r>
    </w:p>
    <w:p>
      <w:pPr>
        <w:spacing w:before="40" w:after="80"/>
        <w:jc w:val="left"/>
      </w:pPr>
      <w:r>
        <w:rPr>
          <w:rFonts w:ascii="Times New Roman" w:hAnsi="Times New Roman"/>
          <w:b w:val="0"/>
          <w:i w:val="0"/>
          <w:sz w:val="22"/>
        </w:rPr>
        <w:t>[3]  Tess4J Project. (2023). Tess4J — Java JNA Wrapper for Tesseract OCR. https://tess4j.sourceforge.net/</w:t>
      </w:r>
    </w:p>
    <w:p>
      <w:pPr>
        <w:spacing w:before="40" w:after="80"/>
        <w:jc w:val="left"/>
      </w:pPr>
      <w:r>
        <w:rPr>
          <w:rFonts w:ascii="Times New Roman" w:hAnsi="Times New Roman"/>
          <w:b w:val="0"/>
          <w:i w:val="0"/>
          <w:sz w:val="22"/>
        </w:rPr>
        <w:t>[4]  UB-Mannheim. (2024). Tesseract OCR — Windows Installer v5.4.0. https://github.com/UB-Mannheim/tesseract/wiki</w:t>
      </w:r>
    </w:p>
    <w:p>
      <w:pPr>
        <w:spacing w:before="40" w:after="80"/>
        <w:jc w:val="left"/>
      </w:pPr>
      <w:r>
        <w:rPr>
          <w:rFonts w:ascii="Times New Roman" w:hAnsi="Times New Roman"/>
          <w:b w:val="0"/>
          <w:i w:val="0"/>
          <w:sz w:val="22"/>
        </w:rPr>
        <w:t>[5]  Oracle Corporation. (2021). JavaMail API Documentation. https://javaee.github.io/javamail/</w:t>
      </w:r>
    </w:p>
    <w:p>
      <w:pPr>
        <w:spacing w:before="40" w:after="80"/>
        <w:jc w:val="left"/>
      </w:pPr>
      <w:r>
        <w:rPr>
          <w:rFonts w:ascii="Times New Roman" w:hAnsi="Times New Roman"/>
          <w:b w:val="0"/>
          <w:i w:val="0"/>
          <w:sz w:val="22"/>
        </w:rPr>
        <w:t>[6]  Apache Maven. (2023). Maven Wrapper Plugin. https://maven.apache.org/wrapper/</w:t>
      </w:r>
    </w:p>
    <w:p>
      <w:pPr>
        <w:spacing w:before="40" w:after="80"/>
        <w:jc w:val="left"/>
      </w:pPr>
      <w:r>
        <w:rPr>
          <w:rFonts w:ascii="Times New Roman" w:hAnsi="Times New Roman"/>
          <w:b w:val="0"/>
          <w:i w:val="0"/>
          <w:sz w:val="22"/>
        </w:rPr>
        <w:t>[7]  Bloch, J. (2018). Effective Java, 3rd Edition. Addison-Wesley.</w:t>
      </w:r>
    </w:p>
    <w:p>
      <w:pPr>
        <w:spacing w:before="40" w:after="80"/>
        <w:jc w:val="left"/>
      </w:pPr>
      <w:r>
        <w:rPr>
          <w:rFonts w:ascii="Times New Roman" w:hAnsi="Times New Roman"/>
          <w:b w:val="0"/>
          <w:i w:val="0"/>
          <w:sz w:val="22"/>
        </w:rPr>
        <w:t>[8]  Gamma, E., Helm, R., Johnson, R., &amp; Vlissides, J. (1994). Design Patterns: Elements of Reusable Object-Oriented Software. Addison-Wesley.</w:t>
      </w:r>
    </w:p>
    <w:p>
      <w:pPr>
        <w:spacing w:before="40" w:after="80"/>
        <w:jc w:val="left"/>
      </w:pPr>
      <w:r>
        <w:rPr>
          <w:rFonts w:ascii="Times New Roman" w:hAnsi="Times New Roman"/>
          <w:b w:val="0"/>
          <w:i w:val="0"/>
          <w:sz w:val="22"/>
        </w:rPr>
        <w:t>[9]  WHO. (2003). Adherence to Long-Term Therapies: Evidence for Action. World Health Organization.</w:t>
      </w:r>
    </w:p>
    <w:p>
      <w:pPr>
        <w:spacing w:before="40" w:after="80"/>
        <w:jc w:val="left"/>
      </w:pPr>
      <w:r>
        <w:rPr>
          <w:rFonts w:ascii="Times New Roman" w:hAnsi="Times New Roman"/>
          <w:b w:val="0"/>
          <w:i w:val="0"/>
          <w:sz w:val="22"/>
        </w:rPr>
        <w:t>[10] GeeksforGeeks. (2023). Java Regex Tutorial. https://www.geeksforgeeks.org/regular-expressions-in-java/</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