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15" w:rsidRPr="00650FC4" w:rsidRDefault="00650FC4">
      <w:pPr>
        <w:pStyle w:val="1"/>
        <w:jc w:val="center"/>
        <w:rPr>
          <w:sz w:val="36"/>
          <w:szCs w:val="36"/>
          <w:lang w:val="ru-RU"/>
        </w:rPr>
      </w:pPr>
      <w:r w:rsidRPr="00650FC4">
        <w:rPr>
          <w:rFonts w:ascii="Times New Roman" w:hAnsi="Times New Roman"/>
          <w:sz w:val="36"/>
          <w:szCs w:val="36"/>
          <w:lang w:val="ru-RU"/>
        </w:rPr>
        <w:t>Отчет по проделанной работе</w:t>
      </w:r>
    </w:p>
    <w:p w:rsidR="001C2415" w:rsidRPr="00650FC4" w:rsidRDefault="00650FC4">
      <w:pPr>
        <w:pStyle w:val="21"/>
        <w:jc w:val="center"/>
        <w:rPr>
          <w:lang w:val="ru-RU"/>
        </w:rPr>
      </w:pPr>
      <w:r w:rsidRPr="00650FC4">
        <w:rPr>
          <w:rFonts w:ascii="Times New Roman" w:hAnsi="Times New Roman"/>
          <w:sz w:val="28"/>
          <w:lang w:val="ru-RU"/>
        </w:rPr>
        <w:t>Введение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Цель данного отчета – провести детальный анализ торговых данных за период с 1 апреля 2024 по 24 апреля 2024 года. В результате анализа выявляются ключевые факторы, влияющие на прибыльность сделок, определяются наиболее и наименее </w:t>
      </w:r>
      <w:r w:rsidRPr="00650FC4">
        <w:rPr>
          <w:lang w:val="ru-RU"/>
        </w:rPr>
        <w:t>эффективные платформы и валютные пары, а также формулируются гипотезы и рекомендации для оптимизации торговых стратегий.</w:t>
      </w:r>
    </w:p>
    <w:p w:rsidR="001C2415" w:rsidRPr="00650FC4" w:rsidRDefault="00650FC4">
      <w:pPr>
        <w:pStyle w:val="21"/>
        <w:jc w:val="center"/>
        <w:rPr>
          <w:sz w:val="32"/>
          <w:szCs w:val="32"/>
          <w:lang w:val="ru-RU"/>
        </w:rPr>
      </w:pPr>
      <w:r w:rsidRPr="00650FC4">
        <w:rPr>
          <w:rFonts w:ascii="Times New Roman" w:hAnsi="Times New Roman"/>
          <w:sz w:val="32"/>
          <w:szCs w:val="32"/>
          <w:lang w:val="ru-RU"/>
        </w:rPr>
        <w:t>Основные выводы и гипотезы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1. Распределение прибыли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б</w:t>
      </w:r>
      <w:r w:rsidRPr="00650FC4">
        <w:rPr>
          <w:lang w:val="ru-RU"/>
        </w:rPr>
        <w:t>ольшинство сделок имеют прибыль близкую к нулю. Значительное количество сд</w:t>
      </w:r>
      <w:r w:rsidRPr="00650FC4">
        <w:rPr>
          <w:lang w:val="ru-RU"/>
        </w:rPr>
        <w:t>елок демонстрируют как положительную, так и отрицательную прибыль.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с</w:t>
      </w:r>
      <w:r w:rsidRPr="00650FC4">
        <w:rPr>
          <w:lang w:val="ru-RU"/>
        </w:rPr>
        <w:t>редняя прибыль близка к нулю из-за высокой волатильности рынка и значительных комиссий.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Рекомендация: необходимо</w:t>
      </w:r>
      <w:r w:rsidRPr="00650FC4">
        <w:rPr>
          <w:lang w:val="ru-RU"/>
        </w:rPr>
        <w:t xml:space="preserve"> оптимизировать торговые стратегии, чтобы минимизировать влияние к</w:t>
      </w:r>
      <w:r w:rsidRPr="00650FC4">
        <w:rPr>
          <w:lang w:val="ru-RU"/>
        </w:rPr>
        <w:t>омиссий и волатильности.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2. Анализ по платформам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п</w:t>
      </w:r>
      <w:bookmarkStart w:id="0" w:name="_GoBack"/>
      <w:bookmarkEnd w:id="0"/>
      <w:r w:rsidRPr="00650FC4">
        <w:rPr>
          <w:lang w:val="ru-RU"/>
        </w:rPr>
        <w:t xml:space="preserve">латформа </w:t>
      </w:r>
      <w:r>
        <w:t>HUOBI</w:t>
      </w:r>
      <w:r w:rsidRPr="00650FC4">
        <w:rPr>
          <w:lang w:val="ru-RU"/>
        </w:rPr>
        <w:t xml:space="preserve"> показала наилучшую среднюю прибыль. Платформы </w:t>
      </w:r>
      <w:proofErr w:type="spellStart"/>
      <w:r>
        <w:t>Binance</w:t>
      </w:r>
      <w:proofErr w:type="spellEnd"/>
      <w:r w:rsidRPr="00650FC4">
        <w:rPr>
          <w:lang w:val="ru-RU"/>
        </w:rPr>
        <w:t xml:space="preserve"> и </w:t>
      </w:r>
      <w:proofErr w:type="spellStart"/>
      <w:r>
        <w:t>Bybit</w:t>
      </w:r>
      <w:proofErr w:type="spellEnd"/>
      <w:r w:rsidRPr="00650FC4">
        <w:rPr>
          <w:lang w:val="ru-RU"/>
        </w:rPr>
        <w:t xml:space="preserve"> имеют отрицательную среднюю прибыль.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в</w:t>
      </w:r>
      <w:r w:rsidRPr="00650FC4">
        <w:rPr>
          <w:lang w:val="ru-RU"/>
        </w:rPr>
        <w:t xml:space="preserve">ысокие комиссии на </w:t>
      </w:r>
      <w:proofErr w:type="spellStart"/>
      <w:r>
        <w:t>Bybit</w:t>
      </w:r>
      <w:proofErr w:type="spellEnd"/>
      <w:r w:rsidRPr="00650FC4">
        <w:rPr>
          <w:lang w:val="ru-RU"/>
        </w:rPr>
        <w:t xml:space="preserve"> могут значительно снижать прибыльность сделок. </w:t>
      </w:r>
      <w:r>
        <w:t>H</w:t>
      </w:r>
      <w:r>
        <w:t>UOBI</w:t>
      </w:r>
      <w:r w:rsidRPr="00650FC4">
        <w:rPr>
          <w:lang w:val="ru-RU"/>
        </w:rPr>
        <w:t xml:space="preserve"> может иметь более выгодные условия торговли или меньшие комиссии.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20"/>
        </w:numPr>
        <w:jc w:val="both"/>
        <w:rPr>
          <w:lang w:val="ru-RU"/>
        </w:rPr>
      </w:pPr>
      <w:r w:rsidRPr="00650FC4">
        <w:rPr>
          <w:lang w:val="ru-RU"/>
        </w:rPr>
        <w:t xml:space="preserve">Пересмотреть условия торговли на </w:t>
      </w:r>
      <w:proofErr w:type="spellStart"/>
      <w:r>
        <w:t>Binance</w:t>
      </w:r>
      <w:proofErr w:type="spellEnd"/>
      <w:r w:rsidRPr="00650FC4">
        <w:rPr>
          <w:lang w:val="ru-RU"/>
        </w:rPr>
        <w:t xml:space="preserve"> и </w:t>
      </w:r>
      <w:proofErr w:type="spellStart"/>
      <w:r>
        <w:t>Bybit</w:t>
      </w:r>
      <w:r w:rsidRPr="00650FC4">
        <w:rPr>
          <w:lang w:val="ru-RU"/>
        </w:rPr>
        <w:t>,</w:t>
      </w:r>
      <w:proofErr w:type="spellEnd"/>
      <w:r w:rsidRPr="00650FC4">
        <w:rPr>
          <w:lang w:val="ru-RU"/>
        </w:rPr>
        <w:t xml:space="preserve"> включая комиссии и спреды.</w:t>
      </w:r>
    </w:p>
    <w:p w:rsidR="001C2415" w:rsidRPr="00650FC4" w:rsidRDefault="00650FC4" w:rsidP="00650FC4">
      <w:pPr>
        <w:pStyle w:val="ae"/>
        <w:numPr>
          <w:ilvl w:val="0"/>
          <w:numId w:val="20"/>
        </w:numPr>
        <w:jc w:val="both"/>
        <w:rPr>
          <w:lang w:val="ru-RU"/>
        </w:rPr>
      </w:pPr>
      <w:r w:rsidRPr="00650FC4">
        <w:rPr>
          <w:lang w:val="ru-RU"/>
        </w:rPr>
        <w:t xml:space="preserve">Разработать стратегии, ориентированные на </w:t>
      </w:r>
      <w:r>
        <w:t>HUOBI</w:t>
      </w:r>
      <w:r w:rsidRPr="00650FC4">
        <w:rPr>
          <w:lang w:val="ru-RU"/>
        </w:rPr>
        <w:t>, используя ее преимущества.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lastRenderedPageBreak/>
        <w:t>3</w:t>
      </w:r>
      <w:r w:rsidRPr="00650FC4">
        <w:rPr>
          <w:rFonts w:ascii="Times New Roman" w:hAnsi="Times New Roman"/>
          <w:lang w:val="ru-RU"/>
        </w:rPr>
        <w:t>. Анализ по валют</w:t>
      </w:r>
      <w:r w:rsidRPr="00650FC4">
        <w:rPr>
          <w:rFonts w:ascii="Times New Roman" w:hAnsi="Times New Roman"/>
          <w:lang w:val="ru-RU"/>
        </w:rPr>
        <w:t>ным парам: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н</w:t>
      </w:r>
      <w:r w:rsidRPr="00650FC4">
        <w:rPr>
          <w:lang w:val="ru-RU"/>
        </w:rPr>
        <w:t xml:space="preserve">екоторые валютные пары, такие как </w:t>
      </w:r>
      <w:r>
        <w:t>SHIB</w:t>
      </w:r>
      <w:r w:rsidRPr="00650FC4">
        <w:rPr>
          <w:lang w:val="ru-RU"/>
        </w:rPr>
        <w:t xml:space="preserve"> и </w:t>
      </w:r>
      <w:r>
        <w:t>GALA</w:t>
      </w:r>
      <w:r w:rsidRPr="00650FC4">
        <w:rPr>
          <w:lang w:val="ru-RU"/>
        </w:rPr>
        <w:t xml:space="preserve">, показали высокую положительную прибыль. Другие, такие как </w:t>
      </w:r>
      <w:r>
        <w:t>ADA</w:t>
      </w:r>
      <w:r w:rsidRPr="00650FC4">
        <w:rPr>
          <w:lang w:val="ru-RU"/>
        </w:rPr>
        <w:t xml:space="preserve"> и </w:t>
      </w:r>
      <w:r>
        <w:t>AERGO</w:t>
      </w:r>
      <w:r w:rsidRPr="00650FC4">
        <w:rPr>
          <w:lang w:val="ru-RU"/>
        </w:rPr>
        <w:t>, имеют отрицательную прибыль.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Гипотеза:</w:t>
      </w:r>
      <w:r>
        <w:rPr>
          <w:lang w:val="ru-RU"/>
        </w:rPr>
        <w:t xml:space="preserve"> о</w:t>
      </w:r>
      <w:r w:rsidRPr="00650FC4">
        <w:rPr>
          <w:lang w:val="ru-RU"/>
        </w:rPr>
        <w:t>пределенные валютные пары могут быть более предсказуемыми или иметь меньшую вол</w:t>
      </w:r>
      <w:r w:rsidRPr="00650FC4">
        <w:rPr>
          <w:lang w:val="ru-RU"/>
        </w:rPr>
        <w:t>атильность.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19"/>
        </w:numPr>
        <w:jc w:val="both"/>
        <w:rPr>
          <w:lang w:val="ru-RU"/>
        </w:rPr>
      </w:pPr>
      <w:r w:rsidRPr="00650FC4">
        <w:rPr>
          <w:lang w:val="ru-RU"/>
        </w:rPr>
        <w:t xml:space="preserve">Увеличить объемы торговли на прибыльных парах (например, </w:t>
      </w:r>
      <w:r>
        <w:t>SHIB</w:t>
      </w:r>
      <w:r w:rsidRPr="00650FC4">
        <w:rPr>
          <w:lang w:val="ru-RU"/>
        </w:rPr>
        <w:t xml:space="preserve">, </w:t>
      </w:r>
      <w:r>
        <w:t>GALA</w:t>
      </w:r>
      <w:r w:rsidRPr="00650FC4">
        <w:rPr>
          <w:lang w:val="ru-RU"/>
        </w:rPr>
        <w:t>).</w:t>
      </w:r>
    </w:p>
    <w:p w:rsidR="001C2415" w:rsidRPr="00650FC4" w:rsidRDefault="00650FC4" w:rsidP="00650FC4">
      <w:pPr>
        <w:pStyle w:val="ae"/>
        <w:numPr>
          <w:ilvl w:val="0"/>
          <w:numId w:val="19"/>
        </w:numPr>
        <w:jc w:val="both"/>
        <w:rPr>
          <w:lang w:val="ru-RU"/>
        </w:rPr>
      </w:pPr>
      <w:r w:rsidRPr="00650FC4">
        <w:rPr>
          <w:lang w:val="ru-RU"/>
        </w:rPr>
        <w:t xml:space="preserve">Провести детальный анализ убыточных пар (например, </w:t>
      </w:r>
      <w:r>
        <w:t>ADA</w:t>
      </w:r>
      <w:r w:rsidRPr="00650FC4">
        <w:rPr>
          <w:lang w:val="ru-RU"/>
        </w:rPr>
        <w:t xml:space="preserve">, </w:t>
      </w:r>
      <w:r>
        <w:t>AERGO</w:t>
      </w:r>
      <w:r w:rsidRPr="00650FC4">
        <w:rPr>
          <w:lang w:val="ru-RU"/>
        </w:rPr>
        <w:t>) для выявления причин их низкой прибыльности.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4</w:t>
      </w:r>
      <w:r w:rsidRPr="00650FC4">
        <w:rPr>
          <w:rFonts w:ascii="Times New Roman" w:hAnsi="Times New Roman"/>
          <w:lang w:val="ru-RU"/>
        </w:rPr>
        <w:t>. Анализ комиссий: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proofErr w:type="spellStart"/>
      <w:r>
        <w:t>Bybit</w:t>
      </w:r>
      <w:proofErr w:type="spellEnd"/>
      <w:r w:rsidRPr="00650FC4">
        <w:rPr>
          <w:lang w:val="ru-RU"/>
        </w:rPr>
        <w:t xml:space="preserve"> имеет самые высокие</w:t>
      </w:r>
      <w:r w:rsidRPr="00650FC4">
        <w:rPr>
          <w:lang w:val="ru-RU"/>
        </w:rPr>
        <w:t xml:space="preserve"> средние комиссии, что может влиять на общую прибыльность сделок.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в</w:t>
      </w:r>
      <w:r w:rsidRPr="00650FC4">
        <w:rPr>
          <w:lang w:val="ru-RU"/>
        </w:rPr>
        <w:t xml:space="preserve">ысокие комиссии на </w:t>
      </w:r>
      <w:proofErr w:type="spellStart"/>
      <w:r>
        <w:t>Bybit</w:t>
      </w:r>
      <w:proofErr w:type="spellEnd"/>
      <w:r w:rsidRPr="00650FC4">
        <w:rPr>
          <w:lang w:val="ru-RU"/>
        </w:rPr>
        <w:t xml:space="preserve"> могут быть компенсированы лучшими торговыми возможностями или ликвидностью, но текущие стратегии не учитывают эти затраты.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18"/>
        </w:numPr>
        <w:jc w:val="both"/>
        <w:rPr>
          <w:lang w:val="ru-RU"/>
        </w:rPr>
      </w:pPr>
      <w:r w:rsidRPr="00650FC4">
        <w:rPr>
          <w:lang w:val="ru-RU"/>
        </w:rPr>
        <w:t>Оптимизировать ст</w:t>
      </w:r>
      <w:r w:rsidRPr="00650FC4">
        <w:rPr>
          <w:lang w:val="ru-RU"/>
        </w:rPr>
        <w:t xml:space="preserve">ратегии для учета комиссий на </w:t>
      </w:r>
      <w:proofErr w:type="spellStart"/>
      <w:r>
        <w:t>Bybit</w:t>
      </w:r>
      <w:proofErr w:type="spellEnd"/>
      <w:r w:rsidRPr="00650FC4">
        <w:rPr>
          <w:lang w:val="ru-RU"/>
        </w:rPr>
        <w:t xml:space="preserve"> или рассмотреть возможность снижения объема торговли на этой платформе.</w:t>
      </w:r>
    </w:p>
    <w:p w:rsidR="001C2415" w:rsidRPr="00650FC4" w:rsidRDefault="00650FC4" w:rsidP="00650FC4">
      <w:pPr>
        <w:pStyle w:val="ae"/>
        <w:numPr>
          <w:ilvl w:val="0"/>
          <w:numId w:val="18"/>
        </w:numPr>
        <w:jc w:val="both"/>
        <w:rPr>
          <w:lang w:val="ru-RU"/>
        </w:rPr>
      </w:pPr>
      <w:r w:rsidRPr="00650FC4">
        <w:rPr>
          <w:lang w:val="ru-RU"/>
        </w:rPr>
        <w:t>Сравнить структуры комиссий на всех платформах и выбрать наиболее выгодные условия.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5</w:t>
      </w:r>
      <w:r w:rsidRPr="00650FC4">
        <w:rPr>
          <w:rFonts w:ascii="Times New Roman" w:hAnsi="Times New Roman"/>
          <w:lang w:val="ru-RU"/>
        </w:rPr>
        <w:t>. Анализ времени жизни ордеров: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б</w:t>
      </w:r>
      <w:r w:rsidRPr="00650FC4">
        <w:rPr>
          <w:lang w:val="ru-RU"/>
        </w:rPr>
        <w:t xml:space="preserve">ольшинство сделок </w:t>
      </w:r>
      <w:r w:rsidRPr="00650FC4">
        <w:rPr>
          <w:lang w:val="ru-RU"/>
        </w:rPr>
        <w:t>закрываются в течение первых 5 часов после открытия.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к</w:t>
      </w:r>
      <w:r w:rsidRPr="00650FC4">
        <w:rPr>
          <w:lang w:val="ru-RU"/>
        </w:rPr>
        <w:t>раткосрочные сделки могут быть более подвержены волатильности и неожиданным рыночным колебаниям.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17"/>
        </w:numPr>
        <w:jc w:val="both"/>
        <w:rPr>
          <w:lang w:val="ru-RU"/>
        </w:rPr>
      </w:pPr>
      <w:r w:rsidRPr="00650FC4">
        <w:rPr>
          <w:lang w:val="ru-RU"/>
        </w:rPr>
        <w:lastRenderedPageBreak/>
        <w:t>Рассмотреть возможность увеличения времени жизни ордеров для снижения влияния кра</w:t>
      </w:r>
      <w:r w:rsidRPr="00650FC4">
        <w:rPr>
          <w:lang w:val="ru-RU"/>
        </w:rPr>
        <w:t>ткосрочной волатильности.</w:t>
      </w:r>
    </w:p>
    <w:p w:rsidR="001C2415" w:rsidRPr="00650FC4" w:rsidRDefault="00650FC4" w:rsidP="00650FC4">
      <w:pPr>
        <w:pStyle w:val="ae"/>
        <w:numPr>
          <w:ilvl w:val="0"/>
          <w:numId w:val="17"/>
        </w:numPr>
        <w:jc w:val="both"/>
        <w:rPr>
          <w:lang w:val="ru-RU"/>
        </w:rPr>
      </w:pPr>
      <w:r w:rsidRPr="00650FC4">
        <w:rPr>
          <w:lang w:val="ru-RU"/>
        </w:rPr>
        <w:t>Исследовать влияние различных временных окон на прибыльность и разработать соответствующие стратегии.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6</w:t>
      </w:r>
      <w:r w:rsidRPr="00650FC4">
        <w:rPr>
          <w:rFonts w:ascii="Times New Roman" w:hAnsi="Times New Roman"/>
          <w:lang w:val="ru-RU"/>
        </w:rPr>
        <w:t>. Матрица корреляций: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н</w:t>
      </w:r>
      <w:r w:rsidRPr="00650FC4">
        <w:rPr>
          <w:lang w:val="ru-RU"/>
        </w:rPr>
        <w:t>аблюдаются как положительные, так и отрицательные корреляции между различными метриками (курсы ва</w:t>
      </w:r>
      <w:r w:rsidRPr="00650FC4">
        <w:rPr>
          <w:lang w:val="ru-RU"/>
        </w:rPr>
        <w:t>лют и прибыль).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к</w:t>
      </w:r>
      <w:r w:rsidRPr="00650FC4">
        <w:rPr>
          <w:lang w:val="ru-RU"/>
        </w:rPr>
        <w:t>орреляции могут помочь в предсказании движений рынка и улучшении стратегий хеджирования.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16"/>
        </w:numPr>
        <w:jc w:val="both"/>
        <w:rPr>
          <w:lang w:val="ru-RU"/>
        </w:rPr>
      </w:pPr>
      <w:r w:rsidRPr="00650FC4">
        <w:rPr>
          <w:lang w:val="ru-RU"/>
        </w:rPr>
        <w:t>Использовать корреляции для разработки стратегий хеджирования и управления рисками.</w:t>
      </w:r>
    </w:p>
    <w:p w:rsidR="001C2415" w:rsidRPr="00650FC4" w:rsidRDefault="00650FC4" w:rsidP="00650FC4">
      <w:pPr>
        <w:pStyle w:val="ae"/>
        <w:numPr>
          <w:ilvl w:val="0"/>
          <w:numId w:val="16"/>
        </w:numPr>
        <w:jc w:val="both"/>
        <w:rPr>
          <w:lang w:val="ru-RU"/>
        </w:rPr>
      </w:pPr>
      <w:r w:rsidRPr="00650FC4">
        <w:rPr>
          <w:lang w:val="ru-RU"/>
        </w:rPr>
        <w:t>Провести дополнительный анализ пар валют с</w:t>
      </w:r>
      <w:r w:rsidRPr="00650FC4">
        <w:rPr>
          <w:lang w:val="ru-RU"/>
        </w:rPr>
        <w:t xml:space="preserve"> высокой корреляцией для выявления возможностей арбитража.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7</w:t>
      </w:r>
      <w:r w:rsidRPr="00650FC4">
        <w:rPr>
          <w:rFonts w:ascii="Times New Roman" w:hAnsi="Times New Roman"/>
          <w:lang w:val="ru-RU"/>
        </w:rPr>
        <w:t>. Тренды по времени для прибыли: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Вывод: </w:t>
      </w:r>
      <w:r>
        <w:rPr>
          <w:lang w:val="ru-RU"/>
        </w:rPr>
        <w:t>н</w:t>
      </w:r>
      <w:r w:rsidRPr="00650FC4">
        <w:rPr>
          <w:lang w:val="ru-RU"/>
        </w:rPr>
        <w:t>аблюдаются колебания прибыли по времени, с несколькими резкими всплесками и падениями.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 xml:space="preserve">Гипотеза: </w:t>
      </w:r>
      <w:r>
        <w:rPr>
          <w:lang w:val="ru-RU"/>
        </w:rPr>
        <w:t>э</w:t>
      </w:r>
      <w:r w:rsidRPr="00650FC4">
        <w:rPr>
          <w:lang w:val="ru-RU"/>
        </w:rPr>
        <w:t>ти колебания могут быть вызваны внешними рыночными событи</w:t>
      </w:r>
      <w:r w:rsidRPr="00650FC4">
        <w:rPr>
          <w:lang w:val="ru-RU"/>
        </w:rPr>
        <w:t>ями или внутренними изменениями стратегий.</w:t>
      </w:r>
    </w:p>
    <w:p w:rsidR="001C2415" w:rsidRPr="00650FC4" w:rsidRDefault="00650FC4" w:rsidP="00650FC4">
      <w:pPr>
        <w:jc w:val="both"/>
        <w:rPr>
          <w:lang w:val="ru-RU"/>
        </w:rPr>
      </w:pPr>
      <w:r w:rsidRPr="00650FC4">
        <w:rPr>
          <w:lang w:val="ru-RU"/>
        </w:rPr>
        <w:t>Рекомендации:</w:t>
      </w:r>
    </w:p>
    <w:p w:rsidR="001C2415" w:rsidRPr="00650FC4" w:rsidRDefault="00650FC4" w:rsidP="00650FC4">
      <w:pPr>
        <w:pStyle w:val="ae"/>
        <w:numPr>
          <w:ilvl w:val="0"/>
          <w:numId w:val="15"/>
        </w:numPr>
        <w:jc w:val="both"/>
        <w:rPr>
          <w:lang w:val="ru-RU"/>
        </w:rPr>
      </w:pPr>
      <w:r w:rsidRPr="00650FC4">
        <w:rPr>
          <w:lang w:val="ru-RU"/>
        </w:rPr>
        <w:t>Анализировать внешние рыночные события, совпадающие с резкими изменениями прибыли, для выявления возможных причин.</w:t>
      </w:r>
    </w:p>
    <w:p w:rsidR="001C2415" w:rsidRPr="00650FC4" w:rsidRDefault="00650FC4" w:rsidP="00650FC4">
      <w:pPr>
        <w:pStyle w:val="ae"/>
        <w:numPr>
          <w:ilvl w:val="0"/>
          <w:numId w:val="15"/>
        </w:numPr>
        <w:jc w:val="both"/>
        <w:rPr>
          <w:lang w:val="ru-RU"/>
        </w:rPr>
      </w:pPr>
      <w:r w:rsidRPr="00650FC4">
        <w:rPr>
          <w:lang w:val="ru-RU"/>
        </w:rPr>
        <w:t>Провести анализ внутренней деятельности и изменений стратегий в эти периоды для опти</w:t>
      </w:r>
      <w:r w:rsidRPr="00650FC4">
        <w:rPr>
          <w:lang w:val="ru-RU"/>
        </w:rPr>
        <w:t>мизации.</w:t>
      </w:r>
    </w:p>
    <w:p w:rsidR="001C2415" w:rsidRPr="00650FC4" w:rsidRDefault="00650FC4">
      <w:pPr>
        <w:pStyle w:val="21"/>
        <w:jc w:val="center"/>
        <w:rPr>
          <w:sz w:val="32"/>
          <w:szCs w:val="32"/>
          <w:lang w:val="ru-RU"/>
        </w:rPr>
      </w:pPr>
      <w:r w:rsidRPr="00650FC4">
        <w:rPr>
          <w:rFonts w:ascii="Times New Roman" w:hAnsi="Times New Roman"/>
          <w:sz w:val="32"/>
          <w:szCs w:val="32"/>
          <w:lang w:val="ru-RU"/>
        </w:rPr>
        <w:lastRenderedPageBreak/>
        <w:t>Р</w:t>
      </w:r>
      <w:r w:rsidRPr="00650FC4">
        <w:rPr>
          <w:rFonts w:ascii="Times New Roman" w:hAnsi="Times New Roman"/>
          <w:sz w:val="32"/>
          <w:szCs w:val="32"/>
          <w:lang w:val="ru-RU"/>
        </w:rPr>
        <w:t>екомендации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1. Оптимизация торговых стратегий:</w:t>
      </w:r>
    </w:p>
    <w:p w:rsidR="001C2415" w:rsidRPr="00650FC4" w:rsidRDefault="00650FC4" w:rsidP="00650FC4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650FC4">
        <w:rPr>
          <w:lang w:val="ru-RU"/>
        </w:rPr>
        <w:t>Разработать и внедрить алгоритмы, учитывающие комиссии на разных платформах, чтобы минимизировать их влияние на прибыль.</w:t>
      </w:r>
    </w:p>
    <w:p w:rsidR="001C2415" w:rsidRPr="00650FC4" w:rsidRDefault="00650FC4" w:rsidP="00650FC4">
      <w:pPr>
        <w:pStyle w:val="ae"/>
        <w:numPr>
          <w:ilvl w:val="0"/>
          <w:numId w:val="10"/>
        </w:numPr>
        <w:jc w:val="both"/>
        <w:rPr>
          <w:lang w:val="ru-RU"/>
        </w:rPr>
      </w:pPr>
      <w:r w:rsidRPr="00650FC4">
        <w:rPr>
          <w:lang w:val="ru-RU"/>
        </w:rPr>
        <w:t>Адаптировать стратегии к наиболее прибыльным валютным парам и платфо</w:t>
      </w:r>
      <w:r w:rsidRPr="00650FC4">
        <w:rPr>
          <w:lang w:val="ru-RU"/>
        </w:rPr>
        <w:t>рмам, увеличивая объемы торговли на этих рынках.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2</w:t>
      </w:r>
      <w:r w:rsidRPr="00650FC4">
        <w:rPr>
          <w:rFonts w:ascii="Times New Roman" w:hAnsi="Times New Roman"/>
          <w:lang w:val="ru-RU"/>
        </w:rPr>
        <w:t>. Использование корреляционных данных:</w:t>
      </w:r>
    </w:p>
    <w:p w:rsidR="001C2415" w:rsidRPr="00650FC4" w:rsidRDefault="00650FC4" w:rsidP="00650FC4">
      <w:pPr>
        <w:pStyle w:val="ae"/>
        <w:numPr>
          <w:ilvl w:val="0"/>
          <w:numId w:val="11"/>
        </w:numPr>
        <w:jc w:val="both"/>
        <w:rPr>
          <w:lang w:val="ru-RU"/>
        </w:rPr>
      </w:pPr>
      <w:r w:rsidRPr="00650FC4">
        <w:rPr>
          <w:lang w:val="ru-RU"/>
        </w:rPr>
        <w:t>Внедрить методы анализа временных рядов для использования корреляций в предсказательных моделях.</w:t>
      </w:r>
    </w:p>
    <w:p w:rsidR="001C2415" w:rsidRPr="00650FC4" w:rsidRDefault="00650FC4" w:rsidP="00650FC4">
      <w:pPr>
        <w:pStyle w:val="ae"/>
        <w:numPr>
          <w:ilvl w:val="0"/>
          <w:numId w:val="11"/>
        </w:numPr>
        <w:jc w:val="both"/>
        <w:rPr>
          <w:lang w:val="ru-RU"/>
        </w:rPr>
      </w:pPr>
      <w:r w:rsidRPr="00650FC4">
        <w:rPr>
          <w:lang w:val="ru-RU"/>
        </w:rPr>
        <w:t xml:space="preserve">Использовать корреляционные данные для разработки стратегий </w:t>
      </w:r>
      <w:r w:rsidRPr="00650FC4">
        <w:rPr>
          <w:lang w:val="ru-RU"/>
        </w:rPr>
        <w:t>хеджирования и арбитража.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3</w:t>
      </w:r>
      <w:r w:rsidRPr="00650FC4">
        <w:rPr>
          <w:rFonts w:ascii="Times New Roman" w:hAnsi="Times New Roman"/>
          <w:lang w:val="ru-RU"/>
        </w:rPr>
        <w:t>. Анализ временных окон:</w:t>
      </w:r>
    </w:p>
    <w:p w:rsidR="001C2415" w:rsidRPr="00650FC4" w:rsidRDefault="00650FC4" w:rsidP="00650FC4">
      <w:pPr>
        <w:pStyle w:val="ae"/>
        <w:numPr>
          <w:ilvl w:val="0"/>
          <w:numId w:val="12"/>
        </w:numPr>
        <w:jc w:val="both"/>
        <w:rPr>
          <w:lang w:val="ru-RU"/>
        </w:rPr>
      </w:pPr>
      <w:r w:rsidRPr="00650FC4">
        <w:rPr>
          <w:lang w:val="ru-RU"/>
        </w:rPr>
        <w:t>Исследовать влияние различных временных окон на результаты торговли, чтобы определить оптимальные временные интервалы для открытия и закрытия ордеров.</w:t>
      </w:r>
    </w:p>
    <w:p w:rsidR="001C2415" w:rsidRPr="00650FC4" w:rsidRDefault="00650FC4" w:rsidP="00650FC4">
      <w:pPr>
        <w:pStyle w:val="ae"/>
        <w:numPr>
          <w:ilvl w:val="0"/>
          <w:numId w:val="12"/>
        </w:numPr>
        <w:jc w:val="both"/>
        <w:rPr>
          <w:lang w:val="ru-RU"/>
        </w:rPr>
      </w:pPr>
      <w:r w:rsidRPr="00650FC4">
        <w:rPr>
          <w:lang w:val="ru-RU"/>
        </w:rPr>
        <w:t>Внедрить гибкие стратегии, учитывающие различную вола</w:t>
      </w:r>
      <w:r w:rsidRPr="00650FC4">
        <w:rPr>
          <w:lang w:val="ru-RU"/>
        </w:rPr>
        <w:t>тильность на краткосрочных и долгосрочных временных интервалах.</w:t>
      </w:r>
    </w:p>
    <w:p w:rsidR="001C2415" w:rsidRPr="00650FC4" w:rsidRDefault="00650FC4">
      <w:pPr>
        <w:pStyle w:val="31"/>
        <w:jc w:val="center"/>
        <w:rPr>
          <w:lang w:val="ru-RU"/>
        </w:rPr>
      </w:pPr>
      <w:r w:rsidRPr="00650FC4">
        <w:rPr>
          <w:rFonts w:ascii="Times New Roman" w:hAnsi="Times New Roman"/>
          <w:lang w:val="ru-RU"/>
        </w:rPr>
        <w:t>4</w:t>
      </w:r>
      <w:r w:rsidRPr="00650FC4">
        <w:rPr>
          <w:rFonts w:ascii="Times New Roman" w:hAnsi="Times New Roman"/>
          <w:lang w:val="ru-RU"/>
        </w:rPr>
        <w:t>. Мониторинг внешних факторов:</w:t>
      </w:r>
    </w:p>
    <w:p w:rsidR="001C2415" w:rsidRPr="00650FC4" w:rsidRDefault="00650FC4" w:rsidP="00650FC4">
      <w:pPr>
        <w:pStyle w:val="ae"/>
        <w:numPr>
          <w:ilvl w:val="0"/>
          <w:numId w:val="13"/>
        </w:numPr>
        <w:jc w:val="both"/>
        <w:rPr>
          <w:lang w:val="ru-RU"/>
        </w:rPr>
      </w:pPr>
      <w:r w:rsidRPr="00650FC4">
        <w:rPr>
          <w:lang w:val="ru-RU"/>
        </w:rPr>
        <w:t>Вести мониторинг рыночных новостей и событий, которые могут влиять на прибыльность сделок.</w:t>
      </w:r>
    </w:p>
    <w:p w:rsidR="001C2415" w:rsidRPr="00650FC4" w:rsidRDefault="00650FC4" w:rsidP="00650FC4">
      <w:pPr>
        <w:pStyle w:val="ae"/>
        <w:numPr>
          <w:ilvl w:val="0"/>
          <w:numId w:val="13"/>
        </w:numPr>
        <w:jc w:val="both"/>
        <w:rPr>
          <w:lang w:val="ru-RU"/>
        </w:rPr>
      </w:pPr>
      <w:r w:rsidRPr="00650FC4">
        <w:rPr>
          <w:lang w:val="ru-RU"/>
        </w:rPr>
        <w:t xml:space="preserve">Включить автоматизированные системы оповещений и анализа новостей в </w:t>
      </w:r>
      <w:r w:rsidRPr="00650FC4">
        <w:rPr>
          <w:lang w:val="ru-RU"/>
        </w:rPr>
        <w:t>торговые стратегии для быстрого реагирования на изменения рынка.</w:t>
      </w:r>
    </w:p>
    <w:sectPr w:rsidR="001C2415" w:rsidRPr="00650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FF5A62"/>
    <w:multiLevelType w:val="hybridMultilevel"/>
    <w:tmpl w:val="3DA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804D4"/>
    <w:multiLevelType w:val="hybridMultilevel"/>
    <w:tmpl w:val="EA08F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E543B"/>
    <w:multiLevelType w:val="hybridMultilevel"/>
    <w:tmpl w:val="67EE9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753E2"/>
    <w:multiLevelType w:val="hybridMultilevel"/>
    <w:tmpl w:val="A4B2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55CFE"/>
    <w:multiLevelType w:val="hybridMultilevel"/>
    <w:tmpl w:val="86B67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A5837"/>
    <w:multiLevelType w:val="hybridMultilevel"/>
    <w:tmpl w:val="12DE1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6010"/>
    <w:multiLevelType w:val="hybridMultilevel"/>
    <w:tmpl w:val="0BC26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23511"/>
    <w:multiLevelType w:val="hybridMultilevel"/>
    <w:tmpl w:val="15D6F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6798E"/>
    <w:multiLevelType w:val="hybridMultilevel"/>
    <w:tmpl w:val="1E120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453FF"/>
    <w:multiLevelType w:val="hybridMultilevel"/>
    <w:tmpl w:val="672A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61C1F"/>
    <w:multiLevelType w:val="hybridMultilevel"/>
    <w:tmpl w:val="F2265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9"/>
  </w:num>
  <w:num w:numId="12">
    <w:abstractNumId w:val="18"/>
  </w:num>
  <w:num w:numId="13">
    <w:abstractNumId w:val="11"/>
  </w:num>
  <w:num w:numId="14">
    <w:abstractNumId w:val="13"/>
  </w:num>
  <w:num w:numId="15">
    <w:abstractNumId w:val="16"/>
  </w:num>
  <w:num w:numId="16">
    <w:abstractNumId w:val="9"/>
  </w:num>
  <w:num w:numId="17">
    <w:abstractNumId w:val="12"/>
  </w:num>
  <w:num w:numId="18">
    <w:abstractNumId w:val="14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415"/>
    <w:rsid w:val="0029639D"/>
    <w:rsid w:val="00326F90"/>
    <w:rsid w:val="00650F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EBB20"/>
  <w14:defaultImageDpi w14:val="300"/>
  <w15:docId w15:val="{1ECEDAAE-93AE-44F9-A31D-39C2CC8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41EDA-F502-4EFB-9047-B098F775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F5AC</cp:lastModifiedBy>
  <cp:revision>2</cp:revision>
  <dcterms:created xsi:type="dcterms:W3CDTF">2013-12-23T23:15:00Z</dcterms:created>
  <dcterms:modified xsi:type="dcterms:W3CDTF">2024-05-23T11:18:00Z</dcterms:modified>
  <cp:category/>
</cp:coreProperties>
</file>