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774F" w:rsidRPr="004018ED" w:rsidRDefault="004B21ED">
      <w:pPr>
        <w:pStyle w:val="aa"/>
        <w:rPr>
          <w:rFonts w:ascii="Times New Roman" w:hAnsi="Times New Roman" w:cs="Times New Roman"/>
          <w:lang w:val="ru-RU"/>
        </w:rPr>
      </w:pPr>
      <w:r w:rsidRPr="004018ED">
        <w:rPr>
          <w:rFonts w:ascii="Times New Roman" w:hAnsi="Times New Roman" w:cs="Times New Roman"/>
          <w:lang w:val="ru-RU"/>
        </w:rPr>
        <w:t>Отчет по анализу гипотезы</w:t>
      </w:r>
    </w:p>
    <w:p w:rsidR="0076774F" w:rsidRPr="004018ED" w:rsidRDefault="004018ED" w:rsidP="004018ED">
      <w:pPr>
        <w:pStyle w:val="1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Постановка задачи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Гипотеза заключается в том, что перед открытием сделки должен быть резкий импульс (в отличие от плавного изменения), и тогда существует высокая вероятность, что импульс погасится, и сделки пойдут в плюс. Цель — </w:t>
      </w:r>
      <w:r w:rsidRPr="004018ED">
        <w:rPr>
          <w:rFonts w:cs="Times New Roman"/>
          <w:lang w:val="ru-RU"/>
        </w:rPr>
        <w:t>определить, был ли этот импульс перед сделками, насколько он был сильным и использовать эту информацию для принятия решений о входе в сделку.</w:t>
      </w:r>
    </w:p>
    <w:p w:rsidR="0076774F" w:rsidRPr="004018ED" w:rsidRDefault="004B21ED" w:rsidP="004018ED">
      <w:pPr>
        <w:pStyle w:val="1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4018ED">
        <w:rPr>
          <w:rFonts w:ascii="Times New Roman" w:hAnsi="Times New Roman" w:cs="Times New Roman"/>
          <w:sz w:val="36"/>
          <w:szCs w:val="36"/>
          <w:lang w:val="ru-RU"/>
        </w:rPr>
        <w:t>Анализ гипотезы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Резкие импульсы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Были</w:t>
      </w:r>
      <w:r w:rsidRPr="004018ED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про</w:t>
      </w:r>
      <w:r w:rsidRPr="004018ED">
        <w:rPr>
          <w:rFonts w:cs="Times New Roman"/>
          <w:lang w:val="ru-RU"/>
        </w:rPr>
        <w:t>анализирова</w:t>
      </w:r>
      <w:r>
        <w:rPr>
          <w:rFonts w:cs="Times New Roman"/>
          <w:lang w:val="ru-RU"/>
        </w:rPr>
        <w:t>ны</w:t>
      </w:r>
      <w:r w:rsidRPr="004018ED">
        <w:rPr>
          <w:rFonts w:cs="Times New Roman"/>
          <w:lang w:val="ru-RU"/>
        </w:rPr>
        <w:t xml:space="preserve"> отклонения курсов (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 xml:space="preserve">1 и 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>2) за различные временные промежут</w:t>
      </w:r>
      <w:r w:rsidRPr="004018ED">
        <w:rPr>
          <w:rFonts w:cs="Times New Roman"/>
          <w:lang w:val="ru-RU"/>
        </w:rPr>
        <w:t>ки (1 минута, 5 минут, 1 час) до открытия</w:t>
      </w:r>
      <w:bookmarkStart w:id="0" w:name="_GoBack"/>
      <w:bookmarkEnd w:id="0"/>
      <w:r w:rsidRPr="004018ED">
        <w:rPr>
          <w:rFonts w:cs="Times New Roman"/>
          <w:lang w:val="ru-RU"/>
        </w:rPr>
        <w:t xml:space="preserve"> сделки.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Импульсы определялись как отклонения, превышающие 2 стандартных отклонения от среднего значения.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Успешность сделок с резкими импульсами</w:t>
      </w:r>
    </w:p>
    <w:p w:rsidR="0076774F" w:rsidRPr="004018ED" w:rsidRDefault="004B21ED" w:rsidP="004018ED">
      <w:pPr>
        <w:pStyle w:val="ae"/>
        <w:numPr>
          <w:ilvl w:val="0"/>
          <w:numId w:val="14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Успешность сделок с резкими импульсами за 1 минуту: 78.09%</w:t>
      </w:r>
    </w:p>
    <w:p w:rsidR="0076774F" w:rsidRPr="004018ED" w:rsidRDefault="004B21ED" w:rsidP="004018ED">
      <w:pPr>
        <w:pStyle w:val="ae"/>
        <w:numPr>
          <w:ilvl w:val="0"/>
          <w:numId w:val="14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Успешность </w:t>
      </w:r>
      <w:r w:rsidRPr="004018ED">
        <w:rPr>
          <w:rFonts w:cs="Times New Roman"/>
          <w:lang w:val="ru-RU"/>
        </w:rPr>
        <w:t>сделок без резких импульсов за 1 минуту: 68.73%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Резкие импульсы за короткие временные промежутки (1 минута) показали повышенную успешность сделок.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Для более длительных временных окон (5 минут и более) успешность сделок с резкими импульсами оказалась ниже п</w:t>
      </w:r>
      <w:r w:rsidRPr="004018ED">
        <w:rPr>
          <w:rFonts w:cs="Times New Roman"/>
          <w:lang w:val="ru-RU"/>
        </w:rPr>
        <w:t>о сравнению с успешностью сделок без импульсов.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Экстремальные значения курсов</w:t>
      </w:r>
    </w:p>
    <w:p w:rsidR="0076774F" w:rsidRPr="004018ED" w:rsidRDefault="004B21ED" w:rsidP="004018ED">
      <w:pPr>
        <w:pStyle w:val="ae"/>
        <w:numPr>
          <w:ilvl w:val="0"/>
          <w:numId w:val="13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Успешность сделок при 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>1 на историческом максимуме: 100.00%</w:t>
      </w:r>
    </w:p>
    <w:p w:rsidR="0076774F" w:rsidRPr="004018ED" w:rsidRDefault="004B21ED" w:rsidP="004018ED">
      <w:pPr>
        <w:pStyle w:val="ae"/>
        <w:numPr>
          <w:ilvl w:val="0"/>
          <w:numId w:val="13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Успешность сделок при 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>1 на историческом минимуме: 25.00%</w:t>
      </w:r>
    </w:p>
    <w:p w:rsidR="0076774F" w:rsidRPr="004018ED" w:rsidRDefault="004B21ED" w:rsidP="004018ED">
      <w:pPr>
        <w:pStyle w:val="ae"/>
        <w:numPr>
          <w:ilvl w:val="0"/>
          <w:numId w:val="13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lastRenderedPageBreak/>
        <w:t xml:space="preserve">Успешность сделок при 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>2 на историческом максимуме:</w:t>
      </w:r>
      <w:r w:rsidRPr="004018ED">
        <w:rPr>
          <w:rFonts w:cs="Times New Roman"/>
          <w:lang w:val="ru-RU"/>
        </w:rPr>
        <w:t xml:space="preserve"> 100.00%</w:t>
      </w:r>
    </w:p>
    <w:p w:rsidR="0076774F" w:rsidRPr="004018ED" w:rsidRDefault="004B21ED" w:rsidP="004018ED">
      <w:pPr>
        <w:pStyle w:val="ae"/>
        <w:numPr>
          <w:ilvl w:val="0"/>
          <w:numId w:val="13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Успешность сделок при </w:t>
      </w:r>
      <w:r w:rsidRPr="004018ED">
        <w:rPr>
          <w:rFonts w:cs="Times New Roman"/>
        </w:rPr>
        <w:t>rate</w:t>
      </w:r>
      <w:r w:rsidRPr="004018ED">
        <w:rPr>
          <w:rFonts w:cs="Times New Roman"/>
          <w:lang w:val="ru-RU"/>
        </w:rPr>
        <w:t>2 на историческом минимуме: 57.14%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Успешность сделок при экстремальных значениях курсов показала значительные колебания, особенно при исторических минимумах.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Комбинированный анализ</w:t>
      </w:r>
    </w:p>
    <w:p w:rsidR="0076774F" w:rsidRPr="004018ED" w:rsidRDefault="004B21ED" w:rsidP="004018ED">
      <w:pPr>
        <w:pStyle w:val="ae"/>
        <w:numPr>
          <w:ilvl w:val="0"/>
          <w:numId w:val="12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Успешность сделок с учетом резких импуль</w:t>
      </w:r>
      <w:r w:rsidRPr="004018ED">
        <w:rPr>
          <w:rFonts w:cs="Times New Roman"/>
          <w:lang w:val="ru-RU"/>
        </w:rPr>
        <w:t>сов и экстремальных значений курсов: 63.57%</w:t>
      </w:r>
    </w:p>
    <w:p w:rsidR="0076774F" w:rsidRPr="004018ED" w:rsidRDefault="004B21ED" w:rsidP="004018ED">
      <w:pPr>
        <w:pStyle w:val="ae"/>
        <w:numPr>
          <w:ilvl w:val="0"/>
          <w:numId w:val="12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Успешность сделок без учета резких импульсов и экстремальных значений курсов: 69.07%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Это указывает на сложное взаимодействие различных рыночных факторов, влияющих на успешность сделок.</w:t>
      </w:r>
    </w:p>
    <w:p w:rsidR="0076774F" w:rsidRPr="004018ED" w:rsidRDefault="004B21ED" w:rsidP="004018ED">
      <w:pPr>
        <w:pStyle w:val="1"/>
        <w:jc w:val="both"/>
        <w:rPr>
          <w:rFonts w:ascii="Times New Roman" w:hAnsi="Times New Roman" w:cs="Times New Roman"/>
          <w:sz w:val="36"/>
          <w:szCs w:val="36"/>
          <w:lang w:val="ru-RU"/>
        </w:rPr>
      </w:pPr>
      <w:r w:rsidRPr="004018ED">
        <w:rPr>
          <w:rFonts w:ascii="Times New Roman" w:hAnsi="Times New Roman" w:cs="Times New Roman"/>
          <w:sz w:val="36"/>
          <w:szCs w:val="36"/>
          <w:lang w:val="ru-RU"/>
        </w:rPr>
        <w:t>Выводы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Частичное подтвержде</w:t>
      </w:r>
      <w:r w:rsidRPr="004018ED">
        <w:rPr>
          <w:rFonts w:ascii="Times New Roman" w:hAnsi="Times New Roman" w:cs="Times New Roman"/>
          <w:sz w:val="32"/>
          <w:szCs w:val="32"/>
          <w:lang w:val="ru-RU"/>
        </w:rPr>
        <w:t>ние гипотезы</w:t>
      </w:r>
    </w:p>
    <w:p w:rsidR="0076774F" w:rsidRPr="004018ED" w:rsidRDefault="004B21ED" w:rsidP="004018ED">
      <w:pPr>
        <w:pStyle w:val="ae"/>
        <w:numPr>
          <w:ilvl w:val="0"/>
          <w:numId w:val="11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Гипотеза частично подтверждена для краткосрочных временных интервалов (1 минута), где резкие импульсы действительно показывают повышенную успешность сделок.</w:t>
      </w:r>
    </w:p>
    <w:p w:rsidR="0076774F" w:rsidRPr="004018ED" w:rsidRDefault="004B21ED" w:rsidP="004018ED">
      <w:pPr>
        <w:pStyle w:val="ae"/>
        <w:numPr>
          <w:ilvl w:val="0"/>
          <w:numId w:val="11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Однако для более длительных временных окон (5 минут и более) успешность сделок с резки</w:t>
      </w:r>
      <w:r w:rsidRPr="004018ED">
        <w:rPr>
          <w:rFonts w:cs="Times New Roman"/>
          <w:lang w:val="ru-RU"/>
        </w:rPr>
        <w:t>ми импульсами оказалась ниже.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Сложное взаимодействие факторов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Успешность сделок с учетом резких импульсов и экстремальных значений курсов ниже, чем без учета этих факторов, что указывает на сложное взаимодействие различных рыночных условий и факторов.</w:t>
      </w:r>
    </w:p>
    <w:p w:rsidR="0076774F" w:rsidRPr="004018ED" w:rsidRDefault="004B21ED" w:rsidP="004018ED">
      <w:pPr>
        <w:pStyle w:val="1"/>
        <w:jc w:val="both"/>
        <w:rPr>
          <w:rFonts w:ascii="Times New Roman" w:hAnsi="Times New Roman" w:cs="Times New Roman"/>
          <w:lang w:val="ru-RU"/>
        </w:rPr>
      </w:pPr>
      <w:r w:rsidRPr="004018ED">
        <w:rPr>
          <w:rFonts w:ascii="Times New Roman" w:hAnsi="Times New Roman" w:cs="Times New Roman"/>
          <w:lang w:val="ru-RU"/>
        </w:rPr>
        <w:t>Рекомендации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Использование краткосрочных импульсов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Открывать сделки при наличии резких импульсов за 1 минуту до сделки. Это временное окно показало повышение успешности сделок.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lastRenderedPageBreak/>
        <w:t>Дополнительные фильтры для более длинных временных окон</w:t>
      </w:r>
    </w:p>
    <w:p w:rsidR="0076774F" w:rsidRPr="004018ED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Для временных окон боле</w:t>
      </w:r>
      <w:r w:rsidRPr="004018ED">
        <w:rPr>
          <w:rFonts w:cs="Times New Roman"/>
          <w:lang w:val="ru-RU"/>
        </w:rPr>
        <w:t>е 5 минут использовать дополнительные фильтры и условия, такие как объемы торгов, волатильность рынка и другие индикаторы.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Осторожное использование экстремальных значений</w:t>
      </w:r>
    </w:p>
    <w:p w:rsidR="0076774F" w:rsidRPr="004018ED" w:rsidRDefault="004B21ED" w:rsidP="004018ED">
      <w:pPr>
        <w:pStyle w:val="ae"/>
        <w:numPr>
          <w:ilvl w:val="0"/>
          <w:numId w:val="10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Продолжать использовать курсы на исторических максимумах как индикаторы для открытия </w:t>
      </w:r>
      <w:r w:rsidRPr="004018ED">
        <w:rPr>
          <w:rFonts w:cs="Times New Roman"/>
          <w:lang w:val="ru-RU"/>
        </w:rPr>
        <w:t>сделок, так как они показали высокую успешность.</w:t>
      </w:r>
    </w:p>
    <w:p w:rsidR="0076774F" w:rsidRPr="004018ED" w:rsidRDefault="004B21ED" w:rsidP="004018ED">
      <w:pPr>
        <w:pStyle w:val="ae"/>
        <w:numPr>
          <w:ilvl w:val="0"/>
          <w:numId w:val="10"/>
        </w:num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 xml:space="preserve">Быть осторожным при открытии сделок на исторических минимумах курсов, </w:t>
      </w:r>
      <w:r w:rsidRPr="004018ED">
        <w:rPr>
          <w:rFonts w:cs="Times New Roman"/>
          <w:lang w:val="ru-RU"/>
        </w:rPr>
        <w:t>так как успешность таких сделок была н</w:t>
      </w:r>
      <w:r w:rsidR="004018ED">
        <w:rPr>
          <w:rFonts w:cs="Times New Roman"/>
          <w:lang w:val="ru-RU"/>
        </w:rPr>
        <w:t>иже</w:t>
      </w:r>
      <w:r w:rsidRPr="004018ED">
        <w:rPr>
          <w:rFonts w:cs="Times New Roman"/>
          <w:lang w:val="ru-RU"/>
        </w:rPr>
        <w:t>.</w:t>
      </w:r>
    </w:p>
    <w:p w:rsidR="0076774F" w:rsidRPr="004018ED" w:rsidRDefault="004B21ED" w:rsidP="004018ED">
      <w:pPr>
        <w:pStyle w:val="2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4018ED">
        <w:rPr>
          <w:rFonts w:ascii="Times New Roman" w:hAnsi="Times New Roman" w:cs="Times New Roman"/>
          <w:sz w:val="32"/>
          <w:szCs w:val="32"/>
          <w:lang w:val="ru-RU"/>
        </w:rPr>
        <w:t>Дальнейшее тестирование и оптимизация</w:t>
      </w:r>
    </w:p>
    <w:p w:rsidR="0076774F" w:rsidRDefault="004B21ED" w:rsidP="004018ED">
      <w:pPr>
        <w:jc w:val="both"/>
        <w:rPr>
          <w:rFonts w:cs="Times New Roman"/>
          <w:lang w:val="ru-RU"/>
        </w:rPr>
      </w:pPr>
      <w:r w:rsidRPr="004018ED">
        <w:rPr>
          <w:rFonts w:cs="Times New Roman"/>
          <w:lang w:val="ru-RU"/>
        </w:rPr>
        <w:t>Провести дополнительные тесты и оп</w:t>
      </w:r>
      <w:r w:rsidRPr="004018ED">
        <w:rPr>
          <w:rFonts w:cs="Times New Roman"/>
          <w:lang w:val="ru-RU"/>
        </w:rPr>
        <w:t>тимизировать параметры анализа импульсов и экстремальных значений для различных рыночных условий и временных интервалов.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t>Объемы торгов</w:t>
      </w:r>
    </w:p>
    <w:p w:rsidR="003F29D9" w:rsidRPr="003F29D9" w:rsidRDefault="003F29D9" w:rsidP="003F29D9">
      <w:pPr>
        <w:pStyle w:val="ae"/>
        <w:numPr>
          <w:ilvl w:val="0"/>
          <w:numId w:val="15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Включить данные о объемах торгов в анализ. Высокие объемы могут подтверждать силу импульса.</w:t>
      </w:r>
    </w:p>
    <w:p w:rsidR="003F29D9" w:rsidRPr="003F29D9" w:rsidRDefault="003F29D9" w:rsidP="003F29D9">
      <w:pPr>
        <w:pStyle w:val="ae"/>
        <w:numPr>
          <w:ilvl w:val="0"/>
          <w:numId w:val="15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Анализировать корреляцию между объемами торгов и успешностью сделок.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t>Трендовые индикаторы</w:t>
      </w:r>
    </w:p>
    <w:p w:rsidR="003F29D9" w:rsidRPr="003F29D9" w:rsidRDefault="003F29D9" w:rsidP="003F29D9">
      <w:pPr>
        <w:pStyle w:val="ae"/>
        <w:numPr>
          <w:ilvl w:val="0"/>
          <w:numId w:val="16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Использовать трендовые индикаторы, такие как скользящие средние (MA), чтобы определить направление основного тренда.</w:t>
      </w:r>
    </w:p>
    <w:p w:rsidR="003F29D9" w:rsidRPr="003F29D9" w:rsidRDefault="003F29D9" w:rsidP="003F29D9">
      <w:pPr>
        <w:pStyle w:val="ae"/>
        <w:numPr>
          <w:ilvl w:val="0"/>
          <w:numId w:val="16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Открывать сделки в направлении основного тренда при наличии резкого импульса.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t>Макроэкономические показатели</w:t>
      </w:r>
    </w:p>
    <w:p w:rsidR="003F29D9" w:rsidRPr="003F29D9" w:rsidRDefault="003F29D9" w:rsidP="003F29D9">
      <w:pPr>
        <w:pStyle w:val="ae"/>
        <w:numPr>
          <w:ilvl w:val="0"/>
          <w:numId w:val="17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Включить в анализ макроэкономические показатели, такие как данные о ВВП, процентные ставки, инфляцию и другие важные экономические события.</w:t>
      </w:r>
    </w:p>
    <w:p w:rsidR="003F29D9" w:rsidRPr="003F29D9" w:rsidRDefault="003F29D9" w:rsidP="003F29D9">
      <w:pPr>
        <w:pStyle w:val="ae"/>
        <w:numPr>
          <w:ilvl w:val="0"/>
          <w:numId w:val="17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Учитывать влияние важных экономических новостей и событий на успешность сделок.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lastRenderedPageBreak/>
        <w:t>Динамический порог для импульсов</w:t>
      </w:r>
    </w:p>
    <w:p w:rsidR="003F29D9" w:rsidRPr="003F29D9" w:rsidRDefault="003F29D9" w:rsidP="003F29D9">
      <w:pPr>
        <w:pStyle w:val="ae"/>
        <w:numPr>
          <w:ilvl w:val="0"/>
          <w:numId w:val="18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Вместо фиксированного порога (2 стандартных отклонения) использовать динамические пороги, адаптирующиеся к текущим рыночным условиям.</w:t>
      </w:r>
    </w:p>
    <w:p w:rsidR="003F29D9" w:rsidRPr="003F29D9" w:rsidRDefault="003F29D9" w:rsidP="003F29D9">
      <w:pPr>
        <w:pStyle w:val="ae"/>
        <w:numPr>
          <w:ilvl w:val="0"/>
          <w:numId w:val="18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Разработать алгоритм, который определяет порог в зависимости от текущей волатильности и других факторов.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t>Анализ структурных разрывов</w:t>
      </w:r>
    </w:p>
    <w:p w:rsidR="003F29D9" w:rsidRPr="003F29D9" w:rsidRDefault="003F29D9" w:rsidP="003F29D9">
      <w:p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Анализировать структурные разрывы (</w:t>
      </w:r>
      <w:proofErr w:type="spellStart"/>
      <w:r w:rsidRPr="003F29D9">
        <w:rPr>
          <w:rFonts w:cs="Times New Roman"/>
          <w:lang w:val="ru-RU"/>
        </w:rPr>
        <w:t>breakouts</w:t>
      </w:r>
      <w:proofErr w:type="spellEnd"/>
      <w:r w:rsidRPr="003F29D9">
        <w:rPr>
          <w:rFonts w:cs="Times New Roman"/>
          <w:lang w:val="ru-RU"/>
        </w:rPr>
        <w:t>) на графиках цен, которые могут служить сильными индикаторами для открытия сделок.</w:t>
      </w:r>
    </w:p>
    <w:p w:rsidR="003F29D9" w:rsidRPr="003F29D9" w:rsidRDefault="003F29D9" w:rsidP="003F29D9">
      <w:pPr>
        <w:pStyle w:val="21"/>
        <w:rPr>
          <w:sz w:val="32"/>
          <w:szCs w:val="32"/>
          <w:lang w:val="ru-RU"/>
        </w:rPr>
      </w:pPr>
      <w:r w:rsidRPr="003F29D9">
        <w:rPr>
          <w:sz w:val="32"/>
          <w:szCs w:val="32"/>
          <w:lang w:val="ru-RU"/>
        </w:rPr>
        <w:t>Использование методов машинного обучения</w:t>
      </w:r>
    </w:p>
    <w:p w:rsidR="003F29D9" w:rsidRPr="003F29D9" w:rsidRDefault="003F29D9" w:rsidP="003F29D9">
      <w:p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Модели классификации</w:t>
      </w:r>
    </w:p>
    <w:p w:rsidR="003F29D9" w:rsidRPr="003F29D9" w:rsidRDefault="003F29D9" w:rsidP="003F29D9">
      <w:pPr>
        <w:pStyle w:val="ae"/>
        <w:numPr>
          <w:ilvl w:val="0"/>
          <w:numId w:val="19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Обучить модели машинного обучения, такие как логистическая регрессия, случайный лес (</w:t>
      </w:r>
      <w:proofErr w:type="spellStart"/>
      <w:r w:rsidRPr="003F29D9">
        <w:rPr>
          <w:rFonts w:cs="Times New Roman"/>
          <w:lang w:val="ru-RU"/>
        </w:rPr>
        <w:t>Random</w:t>
      </w:r>
      <w:proofErr w:type="spellEnd"/>
      <w:r w:rsidRPr="003F29D9">
        <w:rPr>
          <w:rFonts w:cs="Times New Roman"/>
          <w:lang w:val="ru-RU"/>
        </w:rPr>
        <w:t xml:space="preserve"> </w:t>
      </w:r>
      <w:proofErr w:type="spellStart"/>
      <w:r w:rsidRPr="003F29D9">
        <w:rPr>
          <w:rFonts w:cs="Times New Roman"/>
          <w:lang w:val="ru-RU"/>
        </w:rPr>
        <w:t>Forest</w:t>
      </w:r>
      <w:proofErr w:type="spellEnd"/>
      <w:r w:rsidRPr="003F29D9">
        <w:rPr>
          <w:rFonts w:cs="Times New Roman"/>
          <w:lang w:val="ru-RU"/>
        </w:rPr>
        <w:t xml:space="preserve">), градиентный </w:t>
      </w:r>
      <w:proofErr w:type="spellStart"/>
      <w:r w:rsidRPr="003F29D9">
        <w:rPr>
          <w:rFonts w:cs="Times New Roman"/>
          <w:lang w:val="ru-RU"/>
        </w:rPr>
        <w:t>бустинг</w:t>
      </w:r>
      <w:proofErr w:type="spellEnd"/>
      <w:r w:rsidRPr="003F29D9">
        <w:rPr>
          <w:rFonts w:cs="Times New Roman"/>
          <w:lang w:val="ru-RU"/>
        </w:rPr>
        <w:t xml:space="preserve"> (</w:t>
      </w:r>
      <w:proofErr w:type="spellStart"/>
      <w:r w:rsidRPr="003F29D9">
        <w:rPr>
          <w:rFonts w:cs="Times New Roman"/>
          <w:lang w:val="ru-RU"/>
        </w:rPr>
        <w:t>Gradient</w:t>
      </w:r>
      <w:proofErr w:type="spellEnd"/>
      <w:r w:rsidRPr="003F29D9">
        <w:rPr>
          <w:rFonts w:cs="Times New Roman"/>
          <w:lang w:val="ru-RU"/>
        </w:rPr>
        <w:t xml:space="preserve"> </w:t>
      </w:r>
      <w:proofErr w:type="spellStart"/>
      <w:r w:rsidRPr="003F29D9">
        <w:rPr>
          <w:rFonts w:cs="Times New Roman"/>
          <w:lang w:val="ru-RU"/>
        </w:rPr>
        <w:t>Boosting</w:t>
      </w:r>
      <w:proofErr w:type="spellEnd"/>
      <w:r w:rsidRPr="003F29D9">
        <w:rPr>
          <w:rFonts w:cs="Times New Roman"/>
          <w:lang w:val="ru-RU"/>
        </w:rPr>
        <w:t>) и нейронные сети для предсказания успешности сделок.</w:t>
      </w:r>
    </w:p>
    <w:p w:rsidR="003F29D9" w:rsidRPr="003F29D9" w:rsidRDefault="003F29D9" w:rsidP="003F29D9">
      <w:pPr>
        <w:pStyle w:val="ae"/>
        <w:numPr>
          <w:ilvl w:val="0"/>
          <w:numId w:val="19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Использовать исторические данные для обучения модели и тестировать ее на новых данных.</w:t>
      </w:r>
    </w:p>
    <w:p w:rsidR="003F29D9" w:rsidRPr="003F29D9" w:rsidRDefault="003F29D9" w:rsidP="003F29D9">
      <w:p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Кластеризация</w:t>
      </w:r>
    </w:p>
    <w:p w:rsidR="003F29D9" w:rsidRPr="003F29D9" w:rsidRDefault="003F29D9" w:rsidP="003F29D9">
      <w:pPr>
        <w:pStyle w:val="ae"/>
        <w:numPr>
          <w:ilvl w:val="0"/>
          <w:numId w:val="20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Использовать методы кластеризации, такие как k-</w:t>
      </w:r>
      <w:proofErr w:type="spellStart"/>
      <w:r w:rsidRPr="003F29D9">
        <w:rPr>
          <w:rFonts w:cs="Times New Roman"/>
          <w:lang w:val="ru-RU"/>
        </w:rPr>
        <w:t>means</w:t>
      </w:r>
      <w:proofErr w:type="spellEnd"/>
      <w:r w:rsidRPr="003F29D9">
        <w:rPr>
          <w:rFonts w:cs="Times New Roman"/>
          <w:lang w:val="ru-RU"/>
        </w:rPr>
        <w:t xml:space="preserve"> или DBSCAN, для сегментации рыночных условий.</w:t>
      </w:r>
    </w:p>
    <w:p w:rsidR="003F29D9" w:rsidRDefault="003F29D9" w:rsidP="003F29D9">
      <w:pPr>
        <w:pStyle w:val="ae"/>
        <w:numPr>
          <w:ilvl w:val="0"/>
          <w:numId w:val="20"/>
        </w:numPr>
        <w:jc w:val="both"/>
        <w:rPr>
          <w:rFonts w:cs="Times New Roman"/>
          <w:lang w:val="ru-RU"/>
        </w:rPr>
      </w:pPr>
      <w:r w:rsidRPr="003F29D9">
        <w:rPr>
          <w:rFonts w:cs="Times New Roman"/>
          <w:lang w:val="ru-RU"/>
        </w:rPr>
        <w:t>Анализировать успешность сделок в различных кластерах, чтобы определить, в каких условиях гипотеза работает лучше.</w:t>
      </w:r>
    </w:p>
    <w:p w:rsidR="00BA3996" w:rsidRDefault="00BA3996" w:rsidP="00BA3996">
      <w:pPr>
        <w:jc w:val="both"/>
        <w:rPr>
          <w:rFonts w:cs="Times New Roman"/>
          <w:lang w:val="ru-RU"/>
        </w:rPr>
      </w:pPr>
    </w:p>
    <w:p w:rsidR="00BA3996" w:rsidRDefault="00C51FBA" w:rsidP="00BA3996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Pr="00C51FB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файле</w:t>
      </w:r>
      <w:r w:rsidRPr="00C51FBA">
        <w:rPr>
          <w:rFonts w:cs="Times New Roman"/>
          <w:lang w:val="ru-RU"/>
        </w:rPr>
        <w:t xml:space="preserve"> </w:t>
      </w:r>
      <w:r>
        <w:rPr>
          <w:rFonts w:cs="Times New Roman"/>
        </w:rPr>
        <w:t>ML</w:t>
      </w:r>
      <w:r w:rsidRPr="00C51FBA">
        <w:rPr>
          <w:rFonts w:cs="Times New Roman"/>
          <w:lang w:val="ru-RU"/>
        </w:rPr>
        <w:t>_</w:t>
      </w:r>
      <w:proofErr w:type="gramStart"/>
      <w:r>
        <w:rPr>
          <w:rFonts w:cs="Times New Roman"/>
        </w:rPr>
        <w:t>analysis</w:t>
      </w:r>
      <w:r w:rsidRPr="00C51FBA">
        <w:rPr>
          <w:rFonts w:cs="Times New Roman"/>
          <w:lang w:val="ru-RU"/>
        </w:rPr>
        <w:t>.</w:t>
      </w:r>
      <w:proofErr w:type="spellStart"/>
      <w:r>
        <w:rPr>
          <w:rFonts w:cs="Times New Roman"/>
        </w:rPr>
        <w:t>ipynb</w:t>
      </w:r>
      <w:proofErr w:type="spellEnd"/>
      <w:proofErr w:type="gramEnd"/>
      <w:r w:rsidRPr="00C51FBA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представлена частичная реализация подхода с использованием </w:t>
      </w:r>
      <w:r>
        <w:rPr>
          <w:rFonts w:cs="Times New Roman"/>
        </w:rPr>
        <w:t>ML</w:t>
      </w:r>
      <w:r w:rsidRPr="00C51FBA">
        <w:rPr>
          <w:rFonts w:cs="Times New Roman"/>
          <w:lang w:val="ru-RU"/>
        </w:rPr>
        <w:t xml:space="preserve">. </w:t>
      </w:r>
      <w:r>
        <w:rPr>
          <w:rFonts w:cs="Times New Roman"/>
          <w:lang w:val="ru-RU"/>
        </w:rPr>
        <w:t>Показано что обучаемость модели в данной задаче предварительно возможно.</w:t>
      </w:r>
    </w:p>
    <w:p w:rsidR="00C51FBA" w:rsidRPr="00C51FBA" w:rsidRDefault="00C51FBA" w:rsidP="00C51FBA">
      <w:pPr>
        <w:pStyle w:val="ae"/>
        <w:numPr>
          <w:ilvl w:val="0"/>
          <w:numId w:val="21"/>
        </w:numPr>
        <w:jc w:val="both"/>
        <w:rPr>
          <w:rFonts w:cs="Times New Roman"/>
          <w:lang w:val="ru-RU"/>
        </w:rPr>
      </w:pPr>
      <w:proofErr w:type="spellStart"/>
      <w:r w:rsidRPr="00C51FBA">
        <w:rPr>
          <w:rFonts w:cs="Times New Roman"/>
          <w:lang w:val="ru-RU"/>
        </w:rPr>
        <w:t>RandomForest</w:t>
      </w:r>
      <w:proofErr w:type="spellEnd"/>
      <w:r w:rsidRPr="00C51FBA">
        <w:rPr>
          <w:rFonts w:cs="Times New Roman"/>
          <w:lang w:val="ru-RU"/>
        </w:rPr>
        <w:t xml:space="preserve"> и </w:t>
      </w:r>
      <w:proofErr w:type="spellStart"/>
      <w:r w:rsidRPr="00C51FBA">
        <w:rPr>
          <w:rFonts w:cs="Times New Roman"/>
          <w:lang w:val="ru-RU"/>
        </w:rPr>
        <w:t>GradientBoosting</w:t>
      </w:r>
      <w:proofErr w:type="spellEnd"/>
      <w:r w:rsidRPr="00C51FBA">
        <w:rPr>
          <w:rFonts w:cs="Times New Roman"/>
          <w:lang w:val="ru-RU"/>
        </w:rPr>
        <w:t xml:space="preserve"> показали наилучшие результаты среди всех моделей, с высокой точностью и сбалансированностью между </w:t>
      </w:r>
      <w:proofErr w:type="spellStart"/>
      <w:r w:rsidRPr="00C51FBA">
        <w:rPr>
          <w:rFonts w:cs="Times New Roman"/>
          <w:lang w:val="ru-RU"/>
        </w:rPr>
        <w:t>precision</w:t>
      </w:r>
      <w:proofErr w:type="spellEnd"/>
      <w:r w:rsidRPr="00C51FBA">
        <w:rPr>
          <w:rFonts w:cs="Times New Roman"/>
          <w:lang w:val="ru-RU"/>
        </w:rPr>
        <w:t xml:space="preserve"> и </w:t>
      </w:r>
      <w:proofErr w:type="spellStart"/>
      <w:r w:rsidRPr="00C51FBA">
        <w:rPr>
          <w:rFonts w:cs="Times New Roman"/>
          <w:lang w:val="ru-RU"/>
        </w:rPr>
        <w:t>recall</w:t>
      </w:r>
      <w:proofErr w:type="spellEnd"/>
      <w:r w:rsidRPr="00C51FBA">
        <w:rPr>
          <w:rFonts w:cs="Times New Roman"/>
          <w:lang w:val="ru-RU"/>
        </w:rPr>
        <w:t>.</w:t>
      </w:r>
    </w:p>
    <w:p w:rsidR="00C51FBA" w:rsidRPr="00C51FBA" w:rsidRDefault="00C51FBA" w:rsidP="00C51FBA">
      <w:pPr>
        <w:pStyle w:val="ae"/>
        <w:numPr>
          <w:ilvl w:val="0"/>
          <w:numId w:val="21"/>
        </w:numPr>
        <w:jc w:val="both"/>
        <w:rPr>
          <w:rFonts w:cs="Times New Roman"/>
          <w:lang w:val="ru-RU"/>
        </w:rPr>
      </w:pPr>
      <w:proofErr w:type="spellStart"/>
      <w:r w:rsidRPr="00C51FBA">
        <w:rPr>
          <w:rFonts w:cs="Times New Roman"/>
          <w:lang w:val="ru-RU"/>
        </w:rPr>
        <w:lastRenderedPageBreak/>
        <w:t>LogisticRegression</w:t>
      </w:r>
      <w:proofErr w:type="spellEnd"/>
      <w:r w:rsidRPr="00C51FBA">
        <w:rPr>
          <w:rFonts w:cs="Times New Roman"/>
          <w:lang w:val="ru-RU"/>
        </w:rPr>
        <w:t xml:space="preserve"> показала умеренные результаты, но все еще значительно хуже по сравнению с </w:t>
      </w:r>
      <w:proofErr w:type="spellStart"/>
      <w:r w:rsidRPr="00C51FBA">
        <w:rPr>
          <w:rFonts w:cs="Times New Roman"/>
          <w:lang w:val="ru-RU"/>
        </w:rPr>
        <w:t>RandomForest</w:t>
      </w:r>
      <w:proofErr w:type="spellEnd"/>
      <w:r w:rsidRPr="00C51FBA">
        <w:rPr>
          <w:rFonts w:cs="Times New Roman"/>
          <w:lang w:val="ru-RU"/>
        </w:rPr>
        <w:t xml:space="preserve"> и </w:t>
      </w:r>
      <w:proofErr w:type="spellStart"/>
      <w:r w:rsidRPr="00C51FBA">
        <w:rPr>
          <w:rFonts w:cs="Times New Roman"/>
          <w:lang w:val="ru-RU"/>
        </w:rPr>
        <w:t>GradientBoosting</w:t>
      </w:r>
      <w:proofErr w:type="spellEnd"/>
      <w:r w:rsidRPr="00C51FBA">
        <w:rPr>
          <w:rFonts w:cs="Times New Roman"/>
          <w:lang w:val="ru-RU"/>
        </w:rPr>
        <w:t>.</w:t>
      </w:r>
    </w:p>
    <w:p w:rsidR="00C51FBA" w:rsidRPr="00C51FBA" w:rsidRDefault="00C51FBA" w:rsidP="00C51FBA">
      <w:pPr>
        <w:pStyle w:val="ae"/>
        <w:numPr>
          <w:ilvl w:val="0"/>
          <w:numId w:val="21"/>
        </w:numPr>
        <w:jc w:val="both"/>
        <w:rPr>
          <w:rFonts w:cs="Times New Roman"/>
          <w:lang w:val="ru-RU"/>
        </w:rPr>
      </w:pPr>
      <w:r w:rsidRPr="00C51FBA">
        <w:rPr>
          <w:rFonts w:cs="Times New Roman"/>
          <w:lang w:val="ru-RU"/>
        </w:rPr>
        <w:t>SVC показала худшие результаты и не рекомендуется для использования в данной задаче.</w:t>
      </w:r>
    </w:p>
    <w:sectPr w:rsidR="00C51FBA" w:rsidRPr="00C51FB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796A48"/>
    <w:multiLevelType w:val="hybridMultilevel"/>
    <w:tmpl w:val="22D241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C3E5C"/>
    <w:multiLevelType w:val="hybridMultilevel"/>
    <w:tmpl w:val="16D2D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24E09"/>
    <w:multiLevelType w:val="hybridMultilevel"/>
    <w:tmpl w:val="EB1AE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35054F"/>
    <w:multiLevelType w:val="hybridMultilevel"/>
    <w:tmpl w:val="B8D09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EA72CB"/>
    <w:multiLevelType w:val="hybridMultilevel"/>
    <w:tmpl w:val="3BBAD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F0CCB"/>
    <w:multiLevelType w:val="hybridMultilevel"/>
    <w:tmpl w:val="EA74F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97AC8"/>
    <w:multiLevelType w:val="hybridMultilevel"/>
    <w:tmpl w:val="19843D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F55C4A"/>
    <w:multiLevelType w:val="hybridMultilevel"/>
    <w:tmpl w:val="824AF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337DB9"/>
    <w:multiLevelType w:val="hybridMultilevel"/>
    <w:tmpl w:val="C89E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17211F"/>
    <w:multiLevelType w:val="hybridMultilevel"/>
    <w:tmpl w:val="9638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EB2846"/>
    <w:multiLevelType w:val="hybridMultilevel"/>
    <w:tmpl w:val="9CCA7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713E21"/>
    <w:multiLevelType w:val="hybridMultilevel"/>
    <w:tmpl w:val="7F66F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19"/>
  </w:num>
  <w:num w:numId="13">
    <w:abstractNumId w:val="14"/>
  </w:num>
  <w:num w:numId="14">
    <w:abstractNumId w:val="12"/>
  </w:num>
  <w:num w:numId="15">
    <w:abstractNumId w:val="17"/>
  </w:num>
  <w:num w:numId="16">
    <w:abstractNumId w:val="13"/>
  </w:num>
  <w:num w:numId="17">
    <w:abstractNumId w:val="10"/>
  </w:num>
  <w:num w:numId="18">
    <w:abstractNumId w:val="20"/>
  </w:num>
  <w:num w:numId="19">
    <w:abstractNumId w:val="11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F29D9"/>
    <w:rsid w:val="004018ED"/>
    <w:rsid w:val="004B21ED"/>
    <w:rsid w:val="00550F8D"/>
    <w:rsid w:val="006D1601"/>
    <w:rsid w:val="0076774F"/>
    <w:rsid w:val="00AA1D8D"/>
    <w:rsid w:val="00B47730"/>
    <w:rsid w:val="00BA3996"/>
    <w:rsid w:val="00C51F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7F7F25"/>
  <w14:defaultImageDpi w14:val="300"/>
  <w15:docId w15:val="{227599D5-3A96-4958-AE24-9696D771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6E49BB7-8CE4-425D-9D6B-65CC9BE58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796</Words>
  <Characters>4539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F5AC</cp:lastModifiedBy>
  <cp:revision>3</cp:revision>
  <dcterms:created xsi:type="dcterms:W3CDTF">2024-05-26T15:46:00Z</dcterms:created>
  <dcterms:modified xsi:type="dcterms:W3CDTF">2024-05-26T15:46:00Z</dcterms:modified>
  <cp:category/>
</cp:coreProperties>
</file>