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IT520 LAB 7</w:t>
      </w:r>
    </w:p>
    <w:p w:rsidR="00000000" w:rsidDel="00000000" w:rsidP="00000000" w:rsidRDefault="00000000" w:rsidRPr="00000000" w14:paraId="0000000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Chibunze Uzo</w:t>
      </w:r>
    </w:p>
    <w:p w:rsidR="00000000" w:rsidDel="00000000" w:rsidP="00000000" w:rsidRDefault="00000000" w:rsidRPr="00000000" w14:paraId="0000000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67300" cy="53054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SSID is a one or two word identifiers of the access point. In this case, Cisco-Li’s SSID 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30 Munroe 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LinksysG_67:22:94’s SSID 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linksys 12.</w:t>
      </w:r>
    </w:p>
    <w:p w:rsidR="00000000" w:rsidDel="00000000" w:rsidP="00000000" w:rsidRDefault="00000000" w:rsidRPr="00000000" w14:paraId="0000000F">
      <w:pPr>
        <w:ind w:left="-1170" w:firstLine="0"/>
        <w:contextualSpacing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6796088" cy="3467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170" w:firstLine="0"/>
        <w:contextualSpacing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17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6972300" cy="39481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          0.102400 seconds</w:t>
      </w:r>
    </w:p>
    <w:p w:rsidR="00000000" w:rsidDel="00000000" w:rsidP="00000000" w:rsidRDefault="00000000" w:rsidRPr="00000000" w14:paraId="00000013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91300" cy="43195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Source MAC address on the beacon frame from 30 Munroe St is 00:16:b6:f7:1d:51</w:t>
      </w:r>
    </w:p>
    <w:p w:rsidR="00000000" w:rsidDel="00000000" w:rsidP="00000000" w:rsidRDefault="00000000" w:rsidRPr="00000000" w14:paraId="00000026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41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Destination MAC address on the beacon frame from 30 Munroe St is ff:ff:ff:ff:ff:ff</w:t>
      </w:r>
    </w:p>
    <w:p w:rsidR="00000000" w:rsidDel="00000000" w:rsidP="00000000" w:rsidRDefault="00000000" w:rsidRPr="00000000" w14:paraId="00000039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05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440" w:firstLine="27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The BSS Id for 30 Munroe is Cisco-Li_f7:1d:51 ( 00:16:6b:f7:1d:51)</w:t>
      </w:r>
    </w:p>
    <w:p w:rsidR="00000000" w:rsidDel="00000000" w:rsidP="00000000" w:rsidRDefault="00000000" w:rsidRPr="00000000" w14:paraId="0000004C">
      <w:pPr>
        <w:ind w:left="-1440" w:firstLine="27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53200" cy="45577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5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