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October 1st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species of microbes are changing in MS patients with an increase in age and severity? Aims are as follow: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for one city to narrow down the samples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between age and severity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Group between male and female patients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 for TD2 and smoking to get rid of factors that may impact microbial diversity (could be 2nd aim to eliminate confounding variables)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at alpha and beta diversity (PCA plot, group by age colour severity) for each age group and different severity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Microbes researched can then be correlated to inflammation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Inflammatory microbes to tie into literature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 the inflammatory microbes vary between patients with other variables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if time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start off: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 down manifest before qiime2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how many samples relevant (ideal sample size in the hundreds)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revised manifest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figures are needed for the proposal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 can look at some of the files at meetings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a new manifest files after trimming data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a city with more than 100 samples and filter other factors as discussed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writing proposal (due the 20th)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the aims for all 5 members to write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 severity and different microbial differences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Eg: age component and lifestyle (smoking)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smoking result in a change in microbiomes independent of age in MS patients?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formal agenda for next meeting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