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029C7" w14:textId="5DDD41F1" w:rsidR="004E182A" w:rsidRPr="00C62655" w:rsidRDefault="004E182A" w:rsidP="004E182A">
      <w:pPr>
        <w:pStyle w:val="Title"/>
        <w:jc w:val="center"/>
        <w:rPr>
          <w:b/>
          <w:bCs/>
          <w:sz w:val="28"/>
          <w:szCs w:val="28"/>
        </w:rPr>
      </w:pPr>
      <w:r w:rsidRPr="001A3B38">
        <w:rPr>
          <w:b/>
          <w:bCs/>
          <w:sz w:val="28"/>
          <w:szCs w:val="28"/>
        </w:rPr>
        <w:t>Maker/Manufacturer</w:t>
      </w:r>
      <w:r>
        <w:rPr>
          <w:b/>
          <w:bCs/>
          <w:sz w:val="28"/>
          <w:szCs w:val="28"/>
        </w:rPr>
        <w:t xml:space="preserve"> Responsibilities</w:t>
      </w:r>
    </w:p>
    <w:p w14:paraId="2EDF86B8" w14:textId="77777777" w:rsidR="004E182A" w:rsidRDefault="004E182A" w:rsidP="004E182A">
      <w:pPr>
        <w:rPr>
          <w:b/>
          <w:sz w:val="18"/>
          <w:szCs w:val="18"/>
        </w:rPr>
      </w:pPr>
      <w:r>
        <w:rPr>
          <w:b/>
          <w:sz w:val="18"/>
          <w:szCs w:val="18"/>
        </w:rPr>
        <w:t xml:space="preserve">Product Labeling Instructions </w:t>
      </w:r>
    </w:p>
    <w:p w14:paraId="50400900" w14:textId="77777777" w:rsidR="004E182A" w:rsidRDefault="004E182A" w:rsidP="004E182A">
      <w:pPr>
        <w:rPr>
          <w:sz w:val="18"/>
          <w:szCs w:val="18"/>
        </w:rPr>
      </w:pPr>
    </w:p>
    <w:p w14:paraId="43A61BC4" w14:textId="77777777" w:rsidR="004E182A" w:rsidRDefault="004E182A" w:rsidP="004E182A">
      <w:pPr>
        <w:spacing w:line="240" w:lineRule="auto"/>
        <w:rPr>
          <w:sz w:val="18"/>
          <w:szCs w:val="18"/>
        </w:rPr>
      </w:pPr>
      <w:r>
        <w:rPr>
          <w:sz w:val="18"/>
          <w:szCs w:val="18"/>
        </w:rPr>
        <w:t xml:space="preserve">A sample label is provided for your use. You must complete the sections marked in red. Once complete, you may change the font color to black. </w:t>
      </w:r>
    </w:p>
    <w:p w14:paraId="56841514" w14:textId="77777777" w:rsidR="004E182A" w:rsidRPr="003B0539" w:rsidRDefault="004E182A" w:rsidP="004E182A">
      <w:pPr>
        <w:numPr>
          <w:ilvl w:val="0"/>
          <w:numId w:val="2"/>
        </w:numPr>
        <w:spacing w:line="240" w:lineRule="auto"/>
        <w:rPr>
          <w:sz w:val="18"/>
          <w:szCs w:val="18"/>
        </w:rPr>
      </w:pPr>
      <w:r>
        <w:rPr>
          <w:sz w:val="18"/>
          <w:szCs w:val="18"/>
        </w:rPr>
        <w:t xml:space="preserve">Body Contacting Materials include the materials you selected for mask and head ties. Other materials include those used for the nose piece reinforcement.  </w:t>
      </w:r>
    </w:p>
    <w:p w14:paraId="2429892B" w14:textId="77777777" w:rsidR="004E182A" w:rsidRDefault="004E182A" w:rsidP="004E182A">
      <w:pPr>
        <w:numPr>
          <w:ilvl w:val="0"/>
          <w:numId w:val="2"/>
        </w:numPr>
        <w:rPr>
          <w:sz w:val="18"/>
          <w:szCs w:val="18"/>
        </w:rPr>
      </w:pPr>
      <w:r>
        <w:rPr>
          <w:sz w:val="18"/>
          <w:szCs w:val="18"/>
        </w:rPr>
        <w:t xml:space="preserve">Name, Address, Phone/Email must be included. </w:t>
      </w:r>
    </w:p>
    <w:p w14:paraId="687FF57C" w14:textId="77777777" w:rsidR="004E182A" w:rsidRDefault="004E182A" w:rsidP="004E182A">
      <w:pPr>
        <w:rPr>
          <w:sz w:val="18"/>
          <w:szCs w:val="18"/>
        </w:rPr>
      </w:pPr>
    </w:p>
    <w:p w14:paraId="0FF97F19" w14:textId="77777777" w:rsidR="004E182A" w:rsidRDefault="004E182A" w:rsidP="004E182A">
      <w:pPr>
        <w:rPr>
          <w:b/>
          <w:sz w:val="18"/>
          <w:szCs w:val="18"/>
        </w:rPr>
      </w:pPr>
      <w:r>
        <w:rPr>
          <w:b/>
          <w:sz w:val="18"/>
          <w:szCs w:val="18"/>
        </w:rPr>
        <w:t>Your Responsibilities as a Maker/Manufacturer</w:t>
      </w:r>
    </w:p>
    <w:p w14:paraId="718DAEE1" w14:textId="77777777" w:rsidR="004E182A" w:rsidRDefault="004E182A" w:rsidP="004E182A">
      <w:pPr>
        <w:rPr>
          <w:sz w:val="18"/>
          <w:szCs w:val="18"/>
        </w:rPr>
      </w:pPr>
    </w:p>
    <w:p w14:paraId="637AF4E8" w14:textId="1F1A2F4A" w:rsidR="004E182A" w:rsidRDefault="004E182A" w:rsidP="004E182A">
      <w:pPr>
        <w:rPr>
          <w:sz w:val="18"/>
          <w:szCs w:val="18"/>
        </w:rPr>
      </w:pPr>
      <w:r>
        <w:rPr>
          <w:b/>
          <w:sz w:val="18"/>
          <w:szCs w:val="18"/>
        </w:rPr>
        <w:t>To comply with the Federal Drug Administration’s (FDA) Emergency Use Authorization (EUA) re-issued April 24, 2020, a manufacturer or distributor has the following responsibilities and conditions for compliance:</w:t>
      </w:r>
      <w:r>
        <w:rPr>
          <w:sz w:val="18"/>
          <w:szCs w:val="18"/>
        </w:rPr>
        <w:br/>
      </w:r>
      <w:r>
        <w:rPr>
          <w:sz w:val="18"/>
          <w:szCs w:val="18"/>
        </w:rPr>
        <w:br/>
        <w:t>A. Manufacturers and Distributors will make face masks available with labeling that includes a description of the product as a face mask, including a list of the body contacting materials (</w:t>
      </w:r>
      <w:r w:rsidR="00BF5A0C">
        <w:rPr>
          <w:sz w:val="18"/>
          <w:szCs w:val="18"/>
        </w:rPr>
        <w:t xml:space="preserve">none of </w:t>
      </w:r>
      <w:r>
        <w:rPr>
          <w:sz w:val="18"/>
          <w:szCs w:val="18"/>
        </w:rPr>
        <w:t xml:space="preserve">which include drugs or biologics). </w:t>
      </w:r>
      <w:r>
        <w:rPr>
          <w:sz w:val="18"/>
          <w:szCs w:val="18"/>
        </w:rPr>
        <w:br/>
      </w:r>
      <w:r>
        <w:rPr>
          <w:sz w:val="18"/>
          <w:szCs w:val="18"/>
        </w:rPr>
        <w:br/>
        <w:t xml:space="preserve">B. Manufacturers and Distributors of authorized products </w:t>
      </w:r>
      <w:r w:rsidR="00501640">
        <w:rPr>
          <w:sz w:val="18"/>
          <w:szCs w:val="18"/>
        </w:rPr>
        <w:t>should</w:t>
      </w:r>
      <w:r>
        <w:rPr>
          <w:sz w:val="18"/>
          <w:szCs w:val="18"/>
        </w:rPr>
        <w:t xml:space="preserve"> not label the product: 1) as a surgical mask, to provide liquid barrier protection; 2) for use in a clinical setting where the infection risk level through inhalation exposure is high; 3) for antimicrobial or antiviral protection or related uses or uses for infection prevention or reduction or related uses; 4) as a respiratory protective device; or 5) for high risk aerosol generating procedures. </w:t>
      </w:r>
      <w:r>
        <w:rPr>
          <w:sz w:val="18"/>
          <w:szCs w:val="18"/>
        </w:rPr>
        <w:br/>
      </w:r>
      <w:r>
        <w:rPr>
          <w:sz w:val="18"/>
          <w:szCs w:val="18"/>
        </w:rPr>
        <w:br/>
        <w:t>C</w:t>
      </w:r>
      <w:r>
        <w:rPr>
          <w:b/>
          <w:sz w:val="18"/>
          <w:szCs w:val="18"/>
        </w:rPr>
        <w:t xml:space="preserve">. </w:t>
      </w:r>
      <w:r>
        <w:rPr>
          <w:sz w:val="18"/>
          <w:szCs w:val="18"/>
        </w:rPr>
        <w:t>Manufacturers must make the required labeling available to each end user or end user facility (</w:t>
      </w:r>
      <w:r w:rsidR="00BF5A0C">
        <w:rPr>
          <w:sz w:val="18"/>
          <w:szCs w:val="18"/>
        </w:rPr>
        <w:t xml:space="preserve">e.g. </w:t>
      </w:r>
      <w:r>
        <w:rPr>
          <w:sz w:val="18"/>
          <w:szCs w:val="18"/>
        </w:rPr>
        <w:t xml:space="preserve">each hospital) in hard copy or in an alternative format (e.g., electronic labeling on the manufacturer’s website). Instructions on how to access the labeling if provided in an alternative format must be available to each end user or end user facility. </w:t>
      </w:r>
      <w:r>
        <w:rPr>
          <w:sz w:val="18"/>
          <w:szCs w:val="18"/>
        </w:rPr>
        <w:br/>
      </w:r>
      <w:r>
        <w:rPr>
          <w:sz w:val="18"/>
          <w:szCs w:val="18"/>
        </w:rPr>
        <w:br/>
        <w:t xml:space="preserve">D. Manufacturers and Distributors will include instructions for recommended cleaning and/or disinfection materials and processes, if applicable, for their authorized product(s). Manufacturers must provide these instructions, if applicable, to each end user or end user facility (e.g., each hospital) in hard copy or in an alternative format (e.g., electronic instructions). Instructions on how to access the labeling if provided in an alternative format must be available to each end user or end user facility. </w:t>
      </w:r>
      <w:r>
        <w:rPr>
          <w:sz w:val="18"/>
          <w:szCs w:val="18"/>
        </w:rPr>
        <w:br/>
      </w:r>
      <w:r>
        <w:rPr>
          <w:sz w:val="18"/>
          <w:szCs w:val="18"/>
        </w:rPr>
        <w:br/>
      </w:r>
      <w:r>
        <w:rPr>
          <w:sz w:val="18"/>
          <w:szCs w:val="18"/>
          <w:u w:val="single"/>
        </w:rPr>
        <w:t xml:space="preserve">E. Manufacturers will </w:t>
      </w:r>
      <w:r>
        <w:rPr>
          <w:b/>
          <w:sz w:val="18"/>
          <w:szCs w:val="18"/>
          <w:u w:val="single"/>
        </w:rPr>
        <w:t>have a process in place</w:t>
      </w:r>
      <w:r>
        <w:rPr>
          <w:sz w:val="18"/>
          <w:szCs w:val="18"/>
          <w:u w:val="single"/>
        </w:rPr>
        <w:t xml:space="preserve"> for reporting adverse events of which they become aware to FDA under 21 CFR Part 803. Adverse events of which the manufacturer becomes aware will be reported to FDA. </w:t>
      </w:r>
      <w:r>
        <w:rPr>
          <w:sz w:val="18"/>
          <w:szCs w:val="18"/>
        </w:rPr>
        <w:br/>
      </w:r>
      <w:r>
        <w:rPr>
          <w:sz w:val="18"/>
          <w:szCs w:val="18"/>
        </w:rPr>
        <w:br/>
      </w:r>
      <w:r>
        <w:rPr>
          <w:sz w:val="18"/>
          <w:szCs w:val="18"/>
          <w:u w:val="single"/>
        </w:rPr>
        <w:t xml:space="preserve">F. Manufacturers and distributors will </w:t>
      </w:r>
      <w:r>
        <w:rPr>
          <w:b/>
          <w:sz w:val="18"/>
          <w:szCs w:val="18"/>
          <w:u w:val="single"/>
        </w:rPr>
        <w:t>ensure that any records associated with this EUA are maintained</w:t>
      </w:r>
      <w:r>
        <w:rPr>
          <w:sz w:val="18"/>
          <w:szCs w:val="18"/>
          <w:u w:val="single"/>
        </w:rPr>
        <w:t xml:space="preserve"> until otherwise notified by FDA. Such records will be made available to FDA for inspection upon request.</w:t>
      </w:r>
      <w:r>
        <w:rPr>
          <w:sz w:val="18"/>
          <w:szCs w:val="18"/>
        </w:rPr>
        <w:t xml:space="preserve"> </w:t>
      </w:r>
      <w:r>
        <w:rPr>
          <w:sz w:val="18"/>
          <w:szCs w:val="18"/>
        </w:rPr>
        <w:br/>
      </w:r>
      <w:r>
        <w:rPr>
          <w:sz w:val="18"/>
          <w:szCs w:val="18"/>
        </w:rPr>
        <w:br/>
      </w:r>
      <w:r>
        <w:rPr>
          <w:sz w:val="18"/>
          <w:szCs w:val="18"/>
          <w:u w:val="single"/>
        </w:rPr>
        <w:t>G. Through a process of inventory control, manufacturers and distributors will</w:t>
      </w:r>
      <w:r>
        <w:rPr>
          <w:b/>
          <w:sz w:val="18"/>
          <w:szCs w:val="18"/>
          <w:u w:val="single"/>
        </w:rPr>
        <w:t xml:space="preserve"> maintain records of the entities to which they distribute the face masks and the numbers of each such product they distribute</w:t>
      </w:r>
      <w:r>
        <w:rPr>
          <w:sz w:val="18"/>
          <w:szCs w:val="18"/>
          <w:u w:val="single"/>
        </w:rPr>
        <w:t>.</w:t>
      </w:r>
      <w:r>
        <w:rPr>
          <w:b/>
          <w:sz w:val="18"/>
          <w:szCs w:val="18"/>
        </w:rPr>
        <w:t xml:space="preserve"> </w:t>
      </w:r>
      <w:r>
        <w:rPr>
          <w:sz w:val="18"/>
          <w:szCs w:val="18"/>
        </w:rPr>
        <w:br/>
      </w:r>
      <w:r>
        <w:rPr>
          <w:sz w:val="18"/>
          <w:szCs w:val="18"/>
        </w:rPr>
        <w:br/>
        <w:t>H. Manufacturers and distributors are authorized to make available additional information relating to the emergency use of the product that is consistent with, and does not exceed, the terms of the EUA.</w:t>
      </w:r>
    </w:p>
    <w:p w14:paraId="7F125C31" w14:textId="77777777" w:rsidR="004E182A" w:rsidRDefault="004E182A" w:rsidP="004E182A">
      <w:pPr>
        <w:rPr>
          <w:sz w:val="18"/>
          <w:szCs w:val="18"/>
        </w:rPr>
      </w:pPr>
    </w:p>
    <w:p w14:paraId="7E67C3ED" w14:textId="4E5E48AD" w:rsidR="004E182A" w:rsidRPr="0067320F" w:rsidRDefault="004E182A" w:rsidP="004E182A">
      <w:pPr>
        <w:rPr>
          <w:b/>
          <w:bCs/>
          <w:sz w:val="18"/>
          <w:szCs w:val="18"/>
        </w:rPr>
      </w:pPr>
      <w:r w:rsidRPr="00E04FC8">
        <w:rPr>
          <w:b/>
          <w:bCs/>
          <w:sz w:val="18"/>
          <w:szCs w:val="18"/>
        </w:rPr>
        <w:t>Advertising and Promotion</w:t>
      </w:r>
      <w:r>
        <w:rPr>
          <w:b/>
          <w:bCs/>
          <w:sz w:val="18"/>
          <w:szCs w:val="18"/>
        </w:rPr>
        <w:t xml:space="preserve">. </w:t>
      </w:r>
      <w:r w:rsidRPr="00E04FC8">
        <w:rPr>
          <w:sz w:val="18"/>
          <w:szCs w:val="18"/>
        </w:rPr>
        <w:t>All advertising and promotional descriptive printed matter relating to the use of the</w:t>
      </w:r>
      <w:r>
        <w:rPr>
          <w:sz w:val="18"/>
          <w:szCs w:val="18"/>
        </w:rPr>
        <w:t xml:space="preserve"> </w:t>
      </w:r>
      <w:r w:rsidRPr="00E04FC8">
        <w:rPr>
          <w:sz w:val="18"/>
          <w:szCs w:val="18"/>
        </w:rPr>
        <w:t xml:space="preserve">product </w:t>
      </w:r>
      <w:r w:rsidR="00501640">
        <w:rPr>
          <w:sz w:val="18"/>
          <w:szCs w:val="18"/>
        </w:rPr>
        <w:t>should</w:t>
      </w:r>
      <w:r w:rsidRPr="00E04FC8">
        <w:rPr>
          <w:sz w:val="18"/>
          <w:szCs w:val="18"/>
        </w:rPr>
        <w:t xml:space="preserve"> </w:t>
      </w:r>
      <w:r>
        <w:rPr>
          <w:sz w:val="18"/>
          <w:szCs w:val="18"/>
        </w:rPr>
        <w:t xml:space="preserve">be consistent with labeling elements and </w:t>
      </w:r>
      <w:r w:rsidRPr="00E04FC8">
        <w:rPr>
          <w:sz w:val="18"/>
          <w:szCs w:val="18"/>
        </w:rPr>
        <w:t>clearly and conspicuously state that</w:t>
      </w:r>
      <w:r>
        <w:rPr>
          <w:b/>
          <w:bCs/>
          <w:sz w:val="18"/>
          <w:szCs w:val="18"/>
        </w:rPr>
        <w:t>:</w:t>
      </w:r>
      <w:r w:rsidRPr="00E04FC8">
        <w:rPr>
          <w:sz w:val="18"/>
          <w:szCs w:val="18"/>
        </w:rPr>
        <w:t xml:space="preserve"> </w:t>
      </w:r>
      <w:r w:rsidRPr="003B0539">
        <w:rPr>
          <w:sz w:val="18"/>
          <w:szCs w:val="18"/>
          <w:u w:val="single"/>
        </w:rPr>
        <w:t>“</w:t>
      </w:r>
      <w:r w:rsidRPr="003B0539">
        <w:rPr>
          <w:b/>
          <w:bCs/>
          <w:sz w:val="18"/>
          <w:szCs w:val="18"/>
          <w:u w:val="single"/>
        </w:rPr>
        <w:t>The product has not been FDA cleared or approved</w:t>
      </w:r>
      <w:r w:rsidRPr="003B0539">
        <w:rPr>
          <w:sz w:val="18"/>
          <w:szCs w:val="18"/>
          <w:u w:val="single"/>
        </w:rPr>
        <w:t>. The product has been authorized by FDA under an EUA for use as source</w:t>
      </w:r>
      <w:r w:rsidRPr="003B0539">
        <w:rPr>
          <w:b/>
          <w:bCs/>
          <w:sz w:val="18"/>
          <w:szCs w:val="18"/>
          <w:u w:val="single"/>
        </w:rPr>
        <w:t xml:space="preserve"> </w:t>
      </w:r>
      <w:r w:rsidRPr="003B0539">
        <w:rPr>
          <w:sz w:val="18"/>
          <w:szCs w:val="18"/>
          <w:u w:val="single"/>
        </w:rPr>
        <w:t>control by the general public as well as by HCP in healthcare settings as to help prevent the spread of infection or illness during the COVID-19</w:t>
      </w:r>
      <w:r w:rsidRPr="003B0539">
        <w:rPr>
          <w:b/>
          <w:bCs/>
          <w:sz w:val="18"/>
          <w:szCs w:val="18"/>
          <w:u w:val="single"/>
        </w:rPr>
        <w:t xml:space="preserve"> </w:t>
      </w:r>
      <w:r w:rsidRPr="003B0539">
        <w:rPr>
          <w:sz w:val="18"/>
          <w:szCs w:val="18"/>
          <w:u w:val="single"/>
        </w:rPr>
        <w:t>pandemic. This product is authorized only for the duration of the declaration that circumstances exist justifying the authorization of the emergency use of medical devices, including alternative products used as medical devices, during the COVID-19 outbreak, under section 564(b)(1) of the Act, 21 U.S.C. § 360bbb-3(b)(1) unless the authorization is terminated or revoked sooner.”</w:t>
      </w:r>
    </w:p>
    <w:p w14:paraId="6DD44C50" w14:textId="77777777" w:rsidR="004E182A" w:rsidRDefault="004E182A" w:rsidP="004E182A">
      <w:pPr>
        <w:rPr>
          <w:sz w:val="18"/>
          <w:szCs w:val="18"/>
        </w:rPr>
      </w:pPr>
    </w:p>
    <w:p w14:paraId="19C8CD51" w14:textId="2563E403" w:rsidR="004E182A" w:rsidRPr="00131E5B" w:rsidRDefault="004E182A" w:rsidP="004E182A">
      <w:pPr>
        <w:rPr>
          <w:b/>
          <w:sz w:val="18"/>
          <w:szCs w:val="18"/>
        </w:rPr>
      </w:pPr>
      <w:r>
        <w:rPr>
          <w:b/>
          <w:sz w:val="18"/>
          <w:szCs w:val="18"/>
        </w:rPr>
        <w:t>Disclaimer</w:t>
      </w:r>
      <w:r w:rsidR="00131E5B">
        <w:rPr>
          <w:b/>
          <w:sz w:val="18"/>
          <w:szCs w:val="18"/>
        </w:rPr>
        <w:t xml:space="preserve">. </w:t>
      </w:r>
      <w:r w:rsidRPr="00851417">
        <w:rPr>
          <w:sz w:val="18"/>
          <w:szCs w:val="18"/>
        </w:rPr>
        <w:t xml:space="preserve">These instructions contain information believed to be accurate at the time of issuance but are not guaranteed to be complete or accurate.  Compliance with all applicable laws and regulations is the sole responsibility of the product manufacturer.  </w:t>
      </w:r>
      <w:r w:rsidRPr="00E04FC8">
        <w:rPr>
          <w:sz w:val="18"/>
          <w:szCs w:val="18"/>
        </w:rPr>
        <w:t xml:space="preserve">Refer to the full April 24, 2020 Emergency Use Authorization here:  </w:t>
      </w:r>
      <w:hyperlink r:id="rId8">
        <w:r w:rsidRPr="00E04FC8">
          <w:rPr>
            <w:sz w:val="18"/>
            <w:szCs w:val="18"/>
            <w:u w:val="single"/>
          </w:rPr>
          <w:t>https://www.fda.gov/media/137121/download</w:t>
        </w:r>
      </w:hyperlink>
    </w:p>
    <w:p w14:paraId="1922D1E0" w14:textId="77777777" w:rsidR="00CC4D0C" w:rsidRDefault="00CC4D0C">
      <w:pPr>
        <w:rPr>
          <w:b/>
          <w:bCs/>
          <w:color w:val="FF0000"/>
          <w:sz w:val="24"/>
          <w:szCs w:val="24"/>
        </w:rPr>
      </w:pPr>
      <w:r>
        <w:rPr>
          <w:b/>
          <w:bCs/>
          <w:color w:val="FF0000"/>
          <w:sz w:val="24"/>
          <w:szCs w:val="24"/>
        </w:rPr>
        <w:br w:type="page"/>
      </w:r>
    </w:p>
    <w:p w14:paraId="0B751C24" w14:textId="27896B11" w:rsidR="00693809" w:rsidRPr="00CC4D0C" w:rsidRDefault="00A23AF0" w:rsidP="00851417">
      <w:pPr>
        <w:jc w:val="center"/>
        <w:rPr>
          <w:b/>
          <w:bCs/>
          <w:sz w:val="24"/>
          <w:szCs w:val="24"/>
        </w:rPr>
      </w:pPr>
      <w:r>
        <w:rPr>
          <w:b/>
          <w:bCs/>
          <w:color w:val="FF0000"/>
          <w:sz w:val="24"/>
          <w:szCs w:val="24"/>
        </w:rPr>
        <w:lastRenderedPageBreak/>
        <w:t>Exam</w:t>
      </w:r>
      <w:r w:rsidR="00AE137E" w:rsidRPr="004225E7">
        <w:rPr>
          <w:b/>
          <w:bCs/>
          <w:color w:val="FF0000"/>
          <w:sz w:val="24"/>
          <w:szCs w:val="24"/>
        </w:rPr>
        <w:t xml:space="preserve">ple </w:t>
      </w:r>
      <w:r w:rsidR="008A198A">
        <w:rPr>
          <w:b/>
          <w:bCs/>
          <w:color w:val="FF0000"/>
          <w:sz w:val="24"/>
          <w:szCs w:val="24"/>
        </w:rPr>
        <w:t xml:space="preserve">Manufacturer’s </w:t>
      </w:r>
      <w:r w:rsidR="00AE137E" w:rsidRPr="004225E7">
        <w:rPr>
          <w:b/>
          <w:bCs/>
          <w:color w:val="FF0000"/>
          <w:sz w:val="24"/>
          <w:szCs w:val="24"/>
        </w:rPr>
        <w:t>Label</w:t>
      </w:r>
      <w:r w:rsidR="00CC4D0C">
        <w:rPr>
          <w:b/>
          <w:bCs/>
          <w:color w:val="FF0000"/>
          <w:sz w:val="24"/>
          <w:szCs w:val="24"/>
        </w:rPr>
        <w:t xml:space="preserve">: </w:t>
      </w:r>
      <w:r w:rsidR="00CC4D0C">
        <w:rPr>
          <w:b/>
          <w:bCs/>
          <w:sz w:val="24"/>
          <w:szCs w:val="24"/>
        </w:rPr>
        <w:t>MakerMask: Surge</w:t>
      </w:r>
    </w:p>
    <w:p w14:paraId="0B1940DB" w14:textId="77777777" w:rsidR="00FF6984" w:rsidRDefault="00FF6984">
      <w:pPr>
        <w:rPr>
          <w:b/>
          <w:sz w:val="18"/>
          <w:szCs w:val="18"/>
        </w:rPr>
      </w:pPr>
    </w:p>
    <w:p w14:paraId="7FBA6C0E" w14:textId="122AB2C7" w:rsidR="002C38F7" w:rsidRPr="004225E7" w:rsidRDefault="002C38F7" w:rsidP="00FF6984">
      <w:pPr>
        <w:rPr>
          <w:sz w:val="24"/>
          <w:szCs w:val="24"/>
          <w:u w:val="single"/>
        </w:rPr>
      </w:pPr>
      <w:r w:rsidRPr="004225E7">
        <w:rPr>
          <w:b/>
          <w:sz w:val="24"/>
          <w:szCs w:val="24"/>
          <w:u w:val="single"/>
        </w:rPr>
        <w:t>Intended Use</w:t>
      </w:r>
    </w:p>
    <w:p w14:paraId="572B1623" w14:textId="77777777" w:rsidR="00FF6984" w:rsidRDefault="00FF6984" w:rsidP="00FF6984">
      <w:pPr>
        <w:rPr>
          <w:sz w:val="18"/>
          <w:szCs w:val="18"/>
        </w:rPr>
      </w:pPr>
    </w:p>
    <w:p w14:paraId="4FBE5139" w14:textId="50272876" w:rsidR="00A05EAC" w:rsidRPr="00C04465" w:rsidRDefault="00170F1D" w:rsidP="00C04465">
      <w:pPr>
        <w:rPr>
          <w:sz w:val="18"/>
          <w:szCs w:val="18"/>
        </w:rPr>
      </w:pPr>
      <w:r w:rsidRPr="00C04465">
        <w:rPr>
          <w:sz w:val="18"/>
          <w:szCs w:val="18"/>
        </w:rPr>
        <w:t xml:space="preserve">The </w:t>
      </w:r>
      <w:r w:rsidRPr="00BC74D9">
        <w:rPr>
          <w:b/>
          <w:bCs/>
          <w:sz w:val="18"/>
          <w:szCs w:val="18"/>
          <w:u w:val="single"/>
        </w:rPr>
        <w:t>MakerMask:</w:t>
      </w:r>
      <w:r w:rsidR="008E77F8">
        <w:rPr>
          <w:b/>
          <w:bCs/>
          <w:sz w:val="18"/>
          <w:szCs w:val="18"/>
          <w:u w:val="single"/>
        </w:rPr>
        <w:t xml:space="preserve"> </w:t>
      </w:r>
      <w:r w:rsidRPr="00BC74D9">
        <w:rPr>
          <w:b/>
          <w:bCs/>
          <w:sz w:val="18"/>
          <w:szCs w:val="18"/>
          <w:u w:val="single"/>
        </w:rPr>
        <w:t>Surge</w:t>
      </w:r>
      <w:r w:rsidRPr="00BC74D9">
        <w:rPr>
          <w:sz w:val="18"/>
          <w:szCs w:val="18"/>
        </w:rPr>
        <w:t xml:space="preserve"> </w:t>
      </w:r>
      <w:r w:rsidR="004E2460">
        <w:rPr>
          <w:sz w:val="18"/>
          <w:szCs w:val="18"/>
        </w:rPr>
        <w:t xml:space="preserve">(this product) </w:t>
      </w:r>
      <w:r w:rsidRPr="00C04465">
        <w:rPr>
          <w:sz w:val="18"/>
          <w:szCs w:val="18"/>
        </w:rPr>
        <w:t xml:space="preserve">is a </w:t>
      </w:r>
      <w:r w:rsidR="004E2460" w:rsidRPr="00BC74D9">
        <w:rPr>
          <w:b/>
          <w:bCs/>
          <w:sz w:val="18"/>
          <w:szCs w:val="18"/>
          <w:u w:val="single"/>
        </w:rPr>
        <w:t>nonwoven polypropylene</w:t>
      </w:r>
      <w:r w:rsidR="004E2460">
        <w:rPr>
          <w:sz w:val="18"/>
          <w:szCs w:val="18"/>
        </w:rPr>
        <w:t xml:space="preserve"> </w:t>
      </w:r>
      <w:r w:rsidRPr="00C04465">
        <w:rPr>
          <w:sz w:val="18"/>
          <w:szCs w:val="18"/>
        </w:rPr>
        <w:t xml:space="preserve">face mask </w:t>
      </w:r>
      <w:r w:rsidR="00FF6984" w:rsidRPr="00C04465">
        <w:rPr>
          <w:sz w:val="18"/>
          <w:szCs w:val="18"/>
        </w:rPr>
        <w:t>intended for</w:t>
      </w:r>
      <w:r w:rsidR="00A05EAC" w:rsidRPr="00C04465">
        <w:rPr>
          <w:sz w:val="18"/>
          <w:szCs w:val="18"/>
        </w:rPr>
        <w:t xml:space="preserve"> </w:t>
      </w:r>
      <w:r w:rsidR="00FF6984" w:rsidRPr="00C04465">
        <w:rPr>
          <w:sz w:val="18"/>
          <w:szCs w:val="18"/>
        </w:rPr>
        <w:t xml:space="preserve">use </w:t>
      </w:r>
      <w:r w:rsidR="00A05EAC" w:rsidRPr="00C04465">
        <w:rPr>
          <w:sz w:val="18"/>
          <w:szCs w:val="18"/>
        </w:rPr>
        <w:t xml:space="preserve">by members of the general public as well as HCPs in healthcare settings to cover their noses and mouths </w:t>
      </w:r>
      <w:r w:rsidR="00FF6984" w:rsidRPr="00C04465">
        <w:rPr>
          <w:sz w:val="18"/>
          <w:szCs w:val="18"/>
        </w:rPr>
        <w:t>as source control to help contain the wearer’s respiratory secretions</w:t>
      </w:r>
      <w:r w:rsidR="00A05EAC" w:rsidRPr="00C04465">
        <w:rPr>
          <w:sz w:val="18"/>
          <w:szCs w:val="18"/>
        </w:rPr>
        <w:t xml:space="preserve">. </w:t>
      </w:r>
      <w:r w:rsidRPr="00C04465">
        <w:rPr>
          <w:sz w:val="18"/>
          <w:szCs w:val="18"/>
        </w:rPr>
        <w:t xml:space="preserve">It may be worn and safely discarded after single use or laundered and/or disinfected for multiple uses </w:t>
      </w:r>
      <w:r w:rsidRPr="004E2460">
        <w:rPr>
          <w:sz w:val="18"/>
          <w:szCs w:val="18"/>
        </w:rPr>
        <w:t xml:space="preserve">by </w:t>
      </w:r>
      <w:r w:rsidR="008652A9" w:rsidRPr="004E2460">
        <w:rPr>
          <w:sz w:val="18"/>
          <w:szCs w:val="18"/>
        </w:rPr>
        <w:t>a single individual</w:t>
      </w:r>
      <w:r w:rsidR="008652A9">
        <w:rPr>
          <w:sz w:val="18"/>
          <w:szCs w:val="18"/>
        </w:rPr>
        <w:t xml:space="preserve"> </w:t>
      </w:r>
      <w:r w:rsidRPr="00C04465">
        <w:rPr>
          <w:sz w:val="18"/>
          <w:szCs w:val="18"/>
        </w:rPr>
        <w:t xml:space="preserve">following the instructions provided </w:t>
      </w:r>
      <w:r w:rsidR="00FB592F">
        <w:rPr>
          <w:sz w:val="18"/>
          <w:szCs w:val="18"/>
        </w:rPr>
        <w:t xml:space="preserve">by the manufacturer </w:t>
      </w:r>
      <w:r w:rsidRPr="00C04465">
        <w:rPr>
          <w:sz w:val="18"/>
          <w:szCs w:val="18"/>
        </w:rPr>
        <w:t>or according to your facilit</w:t>
      </w:r>
      <w:r w:rsidR="00BF5A0C">
        <w:rPr>
          <w:sz w:val="18"/>
          <w:szCs w:val="18"/>
        </w:rPr>
        <w:t>y’s</w:t>
      </w:r>
      <w:r w:rsidRPr="00C04465">
        <w:rPr>
          <w:sz w:val="18"/>
          <w:szCs w:val="18"/>
        </w:rPr>
        <w:t xml:space="preserve"> infection control policies.</w:t>
      </w:r>
    </w:p>
    <w:p w14:paraId="7BD20B80" w14:textId="77777777" w:rsidR="00693809" w:rsidRDefault="00693809">
      <w:pPr>
        <w:jc w:val="center"/>
        <w:rPr>
          <w:b/>
          <w:sz w:val="20"/>
          <w:szCs w:val="20"/>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93809" w14:paraId="10B7BBAE" w14:textId="77777777">
        <w:trPr>
          <w:jc w:val="center"/>
        </w:trPr>
        <w:tc>
          <w:tcPr>
            <w:tcW w:w="4680" w:type="dxa"/>
            <w:tcBorders>
              <w:top w:val="nil"/>
              <w:left w:val="nil"/>
              <w:bottom w:val="nil"/>
              <w:right w:val="nil"/>
            </w:tcBorders>
            <w:shd w:val="clear" w:color="auto" w:fill="auto"/>
            <w:tcMar>
              <w:top w:w="100" w:type="dxa"/>
              <w:left w:w="100" w:type="dxa"/>
              <w:bottom w:w="100" w:type="dxa"/>
              <w:right w:w="100" w:type="dxa"/>
            </w:tcMar>
          </w:tcPr>
          <w:p w14:paraId="44102BD4" w14:textId="77777777" w:rsidR="00693809" w:rsidRDefault="00170F1D">
            <w:pPr>
              <w:rPr>
                <w:b/>
                <w:sz w:val="18"/>
                <w:szCs w:val="18"/>
              </w:rPr>
            </w:pPr>
            <w:r>
              <w:rPr>
                <w:b/>
                <w:sz w:val="18"/>
                <w:szCs w:val="18"/>
              </w:rPr>
              <w:t>Body Contacting Materials*</w:t>
            </w:r>
          </w:p>
        </w:tc>
        <w:tc>
          <w:tcPr>
            <w:tcW w:w="4680" w:type="dxa"/>
            <w:tcBorders>
              <w:top w:val="nil"/>
              <w:left w:val="nil"/>
              <w:bottom w:val="nil"/>
              <w:right w:val="nil"/>
            </w:tcBorders>
            <w:shd w:val="clear" w:color="auto" w:fill="auto"/>
            <w:tcMar>
              <w:top w:w="100" w:type="dxa"/>
              <w:left w:w="100" w:type="dxa"/>
              <w:bottom w:w="100" w:type="dxa"/>
              <w:right w:w="100" w:type="dxa"/>
            </w:tcMar>
          </w:tcPr>
          <w:p w14:paraId="3B6E4772" w14:textId="77777777" w:rsidR="00693809" w:rsidRDefault="00170F1D">
            <w:pPr>
              <w:widowControl w:val="0"/>
              <w:pBdr>
                <w:top w:val="nil"/>
                <w:left w:val="nil"/>
                <w:bottom w:val="nil"/>
                <w:right w:val="nil"/>
                <w:between w:val="nil"/>
              </w:pBdr>
              <w:spacing w:line="240" w:lineRule="auto"/>
              <w:rPr>
                <w:b/>
                <w:sz w:val="18"/>
                <w:szCs w:val="18"/>
              </w:rPr>
            </w:pPr>
            <w:r>
              <w:rPr>
                <w:b/>
                <w:sz w:val="18"/>
                <w:szCs w:val="18"/>
              </w:rPr>
              <w:t>Other Materials</w:t>
            </w:r>
          </w:p>
        </w:tc>
      </w:tr>
      <w:tr w:rsidR="00693809" w14:paraId="08DF9564" w14:textId="77777777">
        <w:trPr>
          <w:jc w:val="center"/>
        </w:trPr>
        <w:tc>
          <w:tcPr>
            <w:tcW w:w="4680" w:type="dxa"/>
            <w:tcBorders>
              <w:top w:val="nil"/>
              <w:left w:val="nil"/>
              <w:bottom w:val="nil"/>
              <w:right w:val="nil"/>
            </w:tcBorders>
            <w:shd w:val="clear" w:color="auto" w:fill="auto"/>
            <w:tcMar>
              <w:top w:w="100" w:type="dxa"/>
              <w:left w:w="100" w:type="dxa"/>
              <w:bottom w:w="100" w:type="dxa"/>
              <w:right w:w="100" w:type="dxa"/>
            </w:tcMar>
          </w:tcPr>
          <w:p w14:paraId="73A7BED3" w14:textId="77777777" w:rsidR="00693809" w:rsidRDefault="00170F1D">
            <w:pPr>
              <w:widowControl w:val="0"/>
              <w:numPr>
                <w:ilvl w:val="0"/>
                <w:numId w:val="3"/>
              </w:numPr>
              <w:spacing w:line="240" w:lineRule="auto"/>
              <w:rPr>
                <w:sz w:val="18"/>
                <w:szCs w:val="18"/>
              </w:rPr>
            </w:pPr>
            <w:r>
              <w:rPr>
                <w:sz w:val="18"/>
                <w:szCs w:val="18"/>
              </w:rPr>
              <w:t>Non-woven Polypropylene (NWPP)</w:t>
            </w:r>
            <w:r>
              <w:rPr>
                <w:sz w:val="18"/>
                <w:szCs w:val="18"/>
              </w:rPr>
              <w:br/>
            </w:r>
          </w:p>
          <w:p w14:paraId="0550A2D6" w14:textId="2F7EA15B" w:rsidR="00693809" w:rsidRDefault="00170F1D">
            <w:pPr>
              <w:widowControl w:val="0"/>
              <w:numPr>
                <w:ilvl w:val="0"/>
                <w:numId w:val="3"/>
              </w:numPr>
              <w:spacing w:line="240" w:lineRule="auto"/>
              <w:rPr>
                <w:sz w:val="18"/>
                <w:szCs w:val="18"/>
              </w:rPr>
            </w:pPr>
            <w:r>
              <w:rPr>
                <w:sz w:val="18"/>
                <w:szCs w:val="18"/>
              </w:rPr>
              <w:t>Cotton</w:t>
            </w:r>
            <w:r w:rsidR="004D3D6A">
              <w:rPr>
                <w:sz w:val="18"/>
                <w:szCs w:val="18"/>
              </w:rPr>
              <w:t xml:space="preserve"> </w:t>
            </w:r>
          </w:p>
          <w:p w14:paraId="2800E0E0" w14:textId="77777777" w:rsidR="00BF5A0C" w:rsidRDefault="00BF5A0C" w:rsidP="00BF5A0C">
            <w:pPr>
              <w:widowControl w:val="0"/>
              <w:spacing w:line="240" w:lineRule="auto"/>
              <w:ind w:left="720"/>
              <w:rPr>
                <w:sz w:val="18"/>
                <w:szCs w:val="18"/>
              </w:rPr>
            </w:pPr>
          </w:p>
          <w:p w14:paraId="01839ABA" w14:textId="77777777" w:rsidR="00693809" w:rsidRDefault="00170F1D">
            <w:pPr>
              <w:widowControl w:val="0"/>
              <w:numPr>
                <w:ilvl w:val="0"/>
                <w:numId w:val="3"/>
              </w:numPr>
              <w:spacing w:line="240" w:lineRule="auto"/>
              <w:rPr>
                <w:sz w:val="18"/>
                <w:szCs w:val="18"/>
              </w:rPr>
            </w:pPr>
            <w:r>
              <w:rPr>
                <w:sz w:val="18"/>
                <w:szCs w:val="18"/>
              </w:rPr>
              <w:t>Other (specified)</w:t>
            </w:r>
            <w:r>
              <w:rPr>
                <w:sz w:val="18"/>
                <w:szCs w:val="18"/>
              </w:rPr>
              <w:br/>
              <w:t>__________________________________________________________________</w:t>
            </w:r>
          </w:p>
        </w:tc>
        <w:tc>
          <w:tcPr>
            <w:tcW w:w="4680" w:type="dxa"/>
            <w:tcBorders>
              <w:top w:val="nil"/>
              <w:left w:val="nil"/>
              <w:bottom w:val="nil"/>
              <w:right w:val="nil"/>
            </w:tcBorders>
            <w:shd w:val="clear" w:color="auto" w:fill="auto"/>
            <w:tcMar>
              <w:top w:w="100" w:type="dxa"/>
              <w:left w:w="100" w:type="dxa"/>
              <w:bottom w:w="100" w:type="dxa"/>
              <w:right w:w="100" w:type="dxa"/>
            </w:tcMar>
          </w:tcPr>
          <w:p w14:paraId="30D380C7" w14:textId="77777777" w:rsidR="00693809" w:rsidRDefault="00170F1D">
            <w:pPr>
              <w:widowControl w:val="0"/>
              <w:numPr>
                <w:ilvl w:val="0"/>
                <w:numId w:val="1"/>
              </w:numPr>
              <w:pBdr>
                <w:top w:val="nil"/>
                <w:left w:val="nil"/>
                <w:bottom w:val="nil"/>
                <w:right w:val="nil"/>
                <w:between w:val="nil"/>
              </w:pBdr>
              <w:spacing w:line="240" w:lineRule="auto"/>
              <w:rPr>
                <w:sz w:val="18"/>
                <w:szCs w:val="18"/>
              </w:rPr>
            </w:pPr>
            <w:r>
              <w:rPr>
                <w:sz w:val="18"/>
                <w:szCs w:val="18"/>
              </w:rPr>
              <w:t>Steel Wire</w:t>
            </w:r>
            <w:r>
              <w:rPr>
                <w:sz w:val="18"/>
                <w:szCs w:val="18"/>
              </w:rPr>
              <w:br/>
            </w:r>
          </w:p>
          <w:p w14:paraId="3D001668" w14:textId="33AAD4D8" w:rsidR="00693809" w:rsidRDefault="00BF5A0C">
            <w:pPr>
              <w:widowControl w:val="0"/>
              <w:numPr>
                <w:ilvl w:val="0"/>
                <w:numId w:val="1"/>
              </w:numPr>
              <w:pBdr>
                <w:top w:val="nil"/>
                <w:left w:val="nil"/>
                <w:bottom w:val="nil"/>
                <w:right w:val="nil"/>
                <w:between w:val="nil"/>
              </w:pBdr>
              <w:spacing w:line="240" w:lineRule="auto"/>
              <w:rPr>
                <w:sz w:val="18"/>
                <w:szCs w:val="18"/>
              </w:rPr>
            </w:pPr>
            <w:r>
              <w:rPr>
                <w:sz w:val="18"/>
                <w:szCs w:val="18"/>
              </w:rPr>
              <w:t>Copper</w:t>
            </w:r>
            <w:r w:rsidR="00170F1D">
              <w:rPr>
                <w:sz w:val="18"/>
                <w:szCs w:val="18"/>
              </w:rPr>
              <w:t xml:space="preserve"> Wire</w:t>
            </w:r>
            <w:r w:rsidR="00170F1D">
              <w:rPr>
                <w:sz w:val="18"/>
                <w:szCs w:val="18"/>
              </w:rPr>
              <w:br/>
            </w:r>
          </w:p>
          <w:p w14:paraId="47685707" w14:textId="77777777" w:rsidR="00693809" w:rsidRDefault="00170F1D">
            <w:pPr>
              <w:widowControl w:val="0"/>
              <w:numPr>
                <w:ilvl w:val="0"/>
                <w:numId w:val="1"/>
              </w:numPr>
              <w:spacing w:line="240" w:lineRule="auto"/>
              <w:rPr>
                <w:sz w:val="18"/>
                <w:szCs w:val="18"/>
              </w:rPr>
            </w:pPr>
            <w:r>
              <w:rPr>
                <w:sz w:val="18"/>
                <w:szCs w:val="18"/>
              </w:rPr>
              <w:t>Other (specified)</w:t>
            </w:r>
            <w:r>
              <w:rPr>
                <w:sz w:val="18"/>
                <w:szCs w:val="18"/>
              </w:rPr>
              <w:br/>
              <w:t>__________________________________________________________________</w:t>
            </w:r>
          </w:p>
        </w:tc>
      </w:tr>
    </w:tbl>
    <w:p w14:paraId="0472DBBF" w14:textId="77777777" w:rsidR="00693809" w:rsidRDefault="00693809">
      <w:pPr>
        <w:rPr>
          <w:sz w:val="18"/>
          <w:szCs w:val="18"/>
        </w:rPr>
      </w:pPr>
    </w:p>
    <w:p w14:paraId="4564EDA0" w14:textId="3CAFF867" w:rsidR="00693809" w:rsidRDefault="00170F1D" w:rsidP="00C20C12">
      <w:pPr>
        <w:jc w:val="center"/>
        <w:rPr>
          <w:color w:val="FF0000"/>
          <w:sz w:val="18"/>
          <w:szCs w:val="18"/>
        </w:rPr>
      </w:pPr>
      <w:r>
        <w:rPr>
          <w:color w:val="FF0000"/>
          <w:sz w:val="18"/>
          <w:szCs w:val="18"/>
        </w:rPr>
        <w:t xml:space="preserve">* </w:t>
      </w:r>
      <w:r>
        <w:rPr>
          <w:color w:val="FF0000"/>
          <w:sz w:val="18"/>
          <w:szCs w:val="18"/>
          <w:u w:val="single"/>
        </w:rPr>
        <w:t xml:space="preserve">This product </w:t>
      </w:r>
      <w:r>
        <w:rPr>
          <w:b/>
          <w:color w:val="FF0000"/>
          <w:sz w:val="18"/>
          <w:szCs w:val="18"/>
          <w:u w:val="single"/>
        </w:rPr>
        <w:t>must not be used</w:t>
      </w:r>
      <w:r>
        <w:rPr>
          <w:color w:val="FF0000"/>
          <w:sz w:val="18"/>
          <w:szCs w:val="18"/>
          <w:u w:val="single"/>
        </w:rPr>
        <w:t xml:space="preserve"> if the maker has not specified the body contacting materials used in construction</w:t>
      </w:r>
      <w:r>
        <w:rPr>
          <w:color w:val="FF0000"/>
          <w:sz w:val="18"/>
          <w:szCs w:val="18"/>
        </w:rPr>
        <w:t>.</w:t>
      </w:r>
    </w:p>
    <w:p w14:paraId="4BFCF8A7" w14:textId="77777777" w:rsidR="00693809" w:rsidRDefault="00693809">
      <w:pPr>
        <w:rPr>
          <w:sz w:val="18"/>
          <w:szCs w:val="18"/>
        </w:rPr>
      </w:pPr>
    </w:p>
    <w:tbl>
      <w:tblPr>
        <w:tblStyle w:val="a0"/>
        <w:tblW w:w="10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73"/>
        <w:gridCol w:w="5373"/>
      </w:tblGrid>
      <w:tr w:rsidR="00693809" w14:paraId="0906F477" w14:textId="77777777" w:rsidTr="00C04465">
        <w:trPr>
          <w:trHeight w:val="300"/>
        </w:trPr>
        <w:tc>
          <w:tcPr>
            <w:tcW w:w="10746" w:type="dxa"/>
            <w:gridSpan w:val="2"/>
            <w:tcBorders>
              <w:top w:val="nil"/>
              <w:left w:val="nil"/>
              <w:bottom w:val="nil"/>
              <w:right w:val="nil"/>
            </w:tcBorders>
            <w:shd w:val="clear" w:color="auto" w:fill="auto"/>
            <w:tcMar>
              <w:top w:w="100" w:type="dxa"/>
              <w:left w:w="100" w:type="dxa"/>
              <w:bottom w:w="100" w:type="dxa"/>
              <w:right w:w="100" w:type="dxa"/>
            </w:tcMar>
          </w:tcPr>
          <w:p w14:paraId="42DBFD3A" w14:textId="77777777" w:rsidR="00693809" w:rsidRPr="00FF6984" w:rsidRDefault="00170F1D" w:rsidP="00FF6984">
            <w:pPr>
              <w:rPr>
                <w:b/>
                <w:sz w:val="18"/>
                <w:szCs w:val="18"/>
                <w:u w:val="single"/>
              </w:rPr>
            </w:pPr>
            <w:r w:rsidRPr="00FF6984">
              <w:rPr>
                <w:b/>
                <w:sz w:val="24"/>
                <w:szCs w:val="24"/>
                <w:u w:val="single"/>
              </w:rPr>
              <w:t>WARNINGS</w:t>
            </w:r>
          </w:p>
          <w:p w14:paraId="0C8E7CC1" w14:textId="77777777" w:rsidR="00693809" w:rsidRDefault="00693809">
            <w:pPr>
              <w:jc w:val="center"/>
              <w:rPr>
                <w:sz w:val="18"/>
                <w:szCs w:val="18"/>
              </w:rPr>
            </w:pPr>
          </w:p>
          <w:p w14:paraId="50BDA2A9" w14:textId="5C13F3BC" w:rsidR="00FF6984" w:rsidRDefault="00170F1D" w:rsidP="00FF6984">
            <w:pPr>
              <w:pStyle w:val="ListParagraph"/>
              <w:numPr>
                <w:ilvl w:val="0"/>
                <w:numId w:val="4"/>
              </w:numPr>
              <w:jc w:val="both"/>
              <w:rPr>
                <w:sz w:val="18"/>
                <w:szCs w:val="18"/>
              </w:rPr>
            </w:pPr>
            <w:r w:rsidRPr="00FF6984">
              <w:rPr>
                <w:b/>
                <w:sz w:val="18"/>
                <w:szCs w:val="18"/>
              </w:rPr>
              <w:t>DO NOT</w:t>
            </w:r>
            <w:r w:rsidRPr="00FF6984">
              <w:rPr>
                <w:sz w:val="18"/>
                <w:szCs w:val="18"/>
              </w:rPr>
              <w:t xml:space="preserve"> </w:t>
            </w:r>
            <w:r w:rsidRPr="00FF6984">
              <w:rPr>
                <w:b/>
                <w:sz w:val="18"/>
                <w:szCs w:val="18"/>
              </w:rPr>
              <w:t>USE</w:t>
            </w:r>
            <w:r w:rsidRPr="00FF6984">
              <w:rPr>
                <w:sz w:val="18"/>
                <w:szCs w:val="18"/>
              </w:rPr>
              <w:t xml:space="preserve"> in a clinical setting where the infection risk level through inhalation exposure is high.</w:t>
            </w:r>
          </w:p>
          <w:p w14:paraId="192F5EBB" w14:textId="0A72D4B0" w:rsidR="00123DC8" w:rsidRDefault="00123DC8" w:rsidP="00FF6984">
            <w:pPr>
              <w:pStyle w:val="ListParagraph"/>
              <w:numPr>
                <w:ilvl w:val="0"/>
                <w:numId w:val="4"/>
              </w:numPr>
              <w:jc w:val="both"/>
              <w:rPr>
                <w:sz w:val="18"/>
                <w:szCs w:val="18"/>
              </w:rPr>
            </w:pPr>
            <w:r>
              <w:rPr>
                <w:b/>
                <w:bCs/>
                <w:sz w:val="18"/>
                <w:szCs w:val="18"/>
              </w:rPr>
              <w:t xml:space="preserve">DO NOT USE </w:t>
            </w:r>
            <w:r w:rsidRPr="00123DC8">
              <w:rPr>
                <w:sz w:val="18"/>
                <w:szCs w:val="18"/>
                <w:lang w:val="en-US"/>
              </w:rPr>
              <w:t>in the presence of high intensity heat source</w:t>
            </w:r>
            <w:r>
              <w:rPr>
                <w:sz w:val="18"/>
                <w:szCs w:val="18"/>
                <w:lang w:val="en-US"/>
              </w:rPr>
              <w:t>s</w:t>
            </w:r>
            <w:r w:rsidRPr="00123DC8">
              <w:rPr>
                <w:sz w:val="18"/>
                <w:szCs w:val="18"/>
                <w:lang w:val="en-US"/>
              </w:rPr>
              <w:t xml:space="preserve"> or flammable gas.</w:t>
            </w:r>
          </w:p>
          <w:p w14:paraId="719EFA91" w14:textId="4F58F2FF" w:rsidR="00E20BB6" w:rsidRPr="00E20BB6" w:rsidRDefault="00E20BB6" w:rsidP="00E20BB6">
            <w:pPr>
              <w:pStyle w:val="ListParagraph"/>
              <w:numPr>
                <w:ilvl w:val="0"/>
                <w:numId w:val="4"/>
              </w:numPr>
              <w:rPr>
                <w:sz w:val="18"/>
                <w:szCs w:val="18"/>
              </w:rPr>
            </w:pPr>
            <w:r w:rsidRPr="00E20BB6">
              <w:rPr>
                <w:sz w:val="18"/>
                <w:szCs w:val="18"/>
              </w:rPr>
              <w:t xml:space="preserve">This product is </w:t>
            </w:r>
            <w:r w:rsidRPr="00E20BB6">
              <w:rPr>
                <w:b/>
                <w:bCs/>
                <w:sz w:val="18"/>
                <w:szCs w:val="18"/>
              </w:rPr>
              <w:t>NOT a surgical mask</w:t>
            </w:r>
          </w:p>
          <w:p w14:paraId="59BB7F13" w14:textId="5D47243C" w:rsidR="00AA06E9" w:rsidRPr="00AA06E9" w:rsidRDefault="00170F1D" w:rsidP="00AA06E9">
            <w:pPr>
              <w:pStyle w:val="ListParagraph"/>
              <w:numPr>
                <w:ilvl w:val="0"/>
                <w:numId w:val="4"/>
              </w:numPr>
              <w:jc w:val="both"/>
              <w:rPr>
                <w:sz w:val="18"/>
                <w:szCs w:val="18"/>
              </w:rPr>
            </w:pPr>
            <w:r w:rsidRPr="00FF6984">
              <w:rPr>
                <w:sz w:val="18"/>
                <w:szCs w:val="18"/>
              </w:rPr>
              <w:t xml:space="preserve">This product is </w:t>
            </w:r>
            <w:r w:rsidRPr="00FF6984">
              <w:rPr>
                <w:b/>
                <w:sz w:val="18"/>
                <w:szCs w:val="18"/>
              </w:rPr>
              <w:t>NOT Personal Protective Equipment (PPE)</w:t>
            </w:r>
            <w:r w:rsidRPr="00FF6984">
              <w:rPr>
                <w:sz w:val="18"/>
                <w:szCs w:val="18"/>
              </w:rPr>
              <w:t xml:space="preserve"> and should not be used to meet a </w:t>
            </w:r>
            <w:proofErr w:type="gramStart"/>
            <w:r w:rsidRPr="00FF6984">
              <w:rPr>
                <w:sz w:val="18"/>
                <w:szCs w:val="18"/>
              </w:rPr>
              <w:t>professional healthcare facility’s obligations</w:t>
            </w:r>
            <w:proofErr w:type="gramEnd"/>
            <w:r w:rsidRPr="00FF6984">
              <w:rPr>
                <w:sz w:val="18"/>
                <w:szCs w:val="18"/>
              </w:rPr>
              <w:t xml:space="preserve"> to protect workers against infectious disease hazards.</w:t>
            </w:r>
          </w:p>
        </w:tc>
      </w:tr>
      <w:tr w:rsidR="00693809" w:rsidRPr="004225E7" w14:paraId="24D8EF70" w14:textId="77777777" w:rsidTr="00C04465">
        <w:trPr>
          <w:trHeight w:val="2053"/>
        </w:trPr>
        <w:tc>
          <w:tcPr>
            <w:tcW w:w="5373" w:type="dxa"/>
            <w:tcBorders>
              <w:top w:val="nil"/>
              <w:left w:val="nil"/>
              <w:bottom w:val="nil"/>
              <w:right w:val="nil"/>
            </w:tcBorders>
            <w:shd w:val="clear" w:color="auto" w:fill="auto"/>
            <w:tcMar>
              <w:top w:w="100" w:type="dxa"/>
              <w:left w:w="100" w:type="dxa"/>
              <w:bottom w:w="100" w:type="dxa"/>
              <w:right w:w="100" w:type="dxa"/>
            </w:tcMar>
          </w:tcPr>
          <w:p w14:paraId="6ADD36AB" w14:textId="3BB41F3C" w:rsidR="00693809" w:rsidRPr="004225E7" w:rsidRDefault="00170F1D">
            <w:pPr>
              <w:pStyle w:val="Heading2"/>
              <w:rPr>
                <w:b/>
                <w:sz w:val="18"/>
                <w:szCs w:val="18"/>
              </w:rPr>
            </w:pPr>
            <w:bookmarkStart w:id="0" w:name="_ncexd8uugavf" w:colFirst="0" w:colLast="0"/>
            <w:bookmarkEnd w:id="0"/>
            <w:r w:rsidRPr="004225E7">
              <w:rPr>
                <w:b/>
                <w:sz w:val="18"/>
                <w:szCs w:val="18"/>
              </w:rPr>
              <w:t>Th</w:t>
            </w:r>
            <w:r w:rsidR="00DB2572" w:rsidRPr="004225E7">
              <w:rPr>
                <w:b/>
                <w:sz w:val="18"/>
                <w:szCs w:val="18"/>
              </w:rPr>
              <w:t>is</w:t>
            </w:r>
            <w:r w:rsidRPr="004225E7">
              <w:rPr>
                <w:b/>
                <w:sz w:val="18"/>
                <w:szCs w:val="18"/>
              </w:rPr>
              <w:t xml:space="preserve"> product has not been FDA cleared or approved</w:t>
            </w:r>
            <w:r w:rsidR="00BF5A0C">
              <w:rPr>
                <w:b/>
                <w:sz w:val="18"/>
                <w:szCs w:val="18"/>
              </w:rPr>
              <w:t>.</w:t>
            </w:r>
          </w:p>
          <w:p w14:paraId="43873C3A" w14:textId="2A885812" w:rsidR="00693809" w:rsidRPr="004225E7" w:rsidRDefault="00170F1D">
            <w:pPr>
              <w:pStyle w:val="Heading2"/>
              <w:rPr>
                <w:sz w:val="18"/>
                <w:szCs w:val="18"/>
              </w:rPr>
            </w:pPr>
            <w:bookmarkStart w:id="1" w:name="_a60uhs4ofbrh" w:colFirst="0" w:colLast="0"/>
            <w:bookmarkEnd w:id="1"/>
            <w:r w:rsidRPr="004225E7">
              <w:rPr>
                <w:b/>
                <w:sz w:val="18"/>
                <w:szCs w:val="18"/>
              </w:rPr>
              <w:t>Th</w:t>
            </w:r>
            <w:r w:rsidR="00DB2572" w:rsidRPr="004225E7">
              <w:rPr>
                <w:b/>
                <w:sz w:val="18"/>
                <w:szCs w:val="18"/>
              </w:rPr>
              <w:t>is</w:t>
            </w:r>
            <w:r w:rsidRPr="004225E7">
              <w:rPr>
                <w:b/>
                <w:sz w:val="18"/>
                <w:szCs w:val="18"/>
              </w:rPr>
              <w:t xml:space="preserve"> product has been authorized by FDA under an EUA for use as source control by the general public as well as by HCP in healthcare settings to help prevent the spread of infection or illness during the COVID-19 pandemic.</w:t>
            </w:r>
          </w:p>
        </w:tc>
        <w:tc>
          <w:tcPr>
            <w:tcW w:w="5373" w:type="dxa"/>
            <w:tcBorders>
              <w:top w:val="nil"/>
              <w:left w:val="nil"/>
              <w:bottom w:val="nil"/>
              <w:right w:val="nil"/>
            </w:tcBorders>
            <w:shd w:val="clear" w:color="auto" w:fill="auto"/>
            <w:tcMar>
              <w:top w:w="100" w:type="dxa"/>
              <w:left w:w="100" w:type="dxa"/>
              <w:bottom w:w="100" w:type="dxa"/>
              <w:right w:w="100" w:type="dxa"/>
            </w:tcMar>
          </w:tcPr>
          <w:p w14:paraId="43440DF9" w14:textId="3C277BA2" w:rsidR="00693809" w:rsidRPr="004225E7" w:rsidRDefault="00170F1D" w:rsidP="00C04465">
            <w:pPr>
              <w:pStyle w:val="Heading2"/>
              <w:rPr>
                <w:sz w:val="18"/>
                <w:szCs w:val="18"/>
              </w:rPr>
            </w:pPr>
            <w:bookmarkStart w:id="2" w:name="_4vpjtungcimo" w:colFirst="0" w:colLast="0"/>
            <w:bookmarkEnd w:id="2"/>
            <w:r w:rsidRPr="004225E7">
              <w:rPr>
                <w:b/>
                <w:sz w:val="18"/>
                <w:szCs w:val="18"/>
              </w:rPr>
              <w:t>This product is authorized only for the duration of the declaration that circumstances exist justifying the authorization of the emergency use of medical devices, including alternative products used as medical devices, during the COVID-19 outbreak, under section 564(b)(1) of the Act, 21 U.S.C. § 360bbb-3(b)(1) unless the authorization is terminated or revoked sooner.</w:t>
            </w:r>
          </w:p>
        </w:tc>
      </w:tr>
    </w:tbl>
    <w:p w14:paraId="2EE2DE20" w14:textId="4AAE0BF3" w:rsidR="004D3D6A" w:rsidRPr="004225E7" w:rsidRDefault="00BC05AE" w:rsidP="002103A9">
      <w:pPr>
        <w:rPr>
          <w:rFonts w:eastAsia="Arial Unicode MS"/>
          <w:sz w:val="18"/>
          <w:szCs w:val="18"/>
        </w:rPr>
      </w:pPr>
      <w:r w:rsidRPr="004225E7">
        <w:rPr>
          <w:rFonts w:eastAsia="Arial Unicode MS"/>
          <w:b/>
          <w:bCs/>
          <w:sz w:val="18"/>
          <w:szCs w:val="18"/>
        </w:rPr>
        <w:t xml:space="preserve">Procedures for cleaning, disinfecting, and sterilizing this product have not been validated and FDA approved. </w:t>
      </w:r>
      <w:r w:rsidR="00B34F71" w:rsidRPr="00B34F71">
        <w:rPr>
          <w:rFonts w:eastAsia="Arial Unicode MS"/>
          <w:sz w:val="18"/>
          <w:szCs w:val="18"/>
        </w:rPr>
        <w:t>The CDC suggests, “A washing machine should suffice in properly washing a face covering.”</w:t>
      </w:r>
    </w:p>
    <w:p w14:paraId="1292318F" w14:textId="38A691AB" w:rsidR="00A23AF0" w:rsidRPr="00D36BB9" w:rsidRDefault="00BC05AE" w:rsidP="00D36BB9">
      <w:pPr>
        <w:pStyle w:val="ListParagraph"/>
        <w:numPr>
          <w:ilvl w:val="0"/>
          <w:numId w:val="27"/>
        </w:numPr>
        <w:rPr>
          <w:rFonts w:eastAsia="Arial Unicode MS"/>
          <w:sz w:val="18"/>
          <w:szCs w:val="18"/>
        </w:rPr>
      </w:pPr>
      <w:r w:rsidRPr="00A23AF0">
        <w:rPr>
          <w:rFonts w:eastAsia="Arial Unicode MS"/>
          <w:b/>
          <w:bCs/>
          <w:sz w:val="18"/>
          <w:szCs w:val="18"/>
        </w:rPr>
        <w:t xml:space="preserve">Recommended </w:t>
      </w:r>
      <w:r w:rsidR="00D1411B" w:rsidRPr="00A23AF0">
        <w:rPr>
          <w:rFonts w:eastAsia="Arial Unicode MS"/>
          <w:b/>
          <w:bCs/>
          <w:sz w:val="18"/>
          <w:szCs w:val="18"/>
        </w:rPr>
        <w:t>c</w:t>
      </w:r>
      <w:r w:rsidRPr="00A23AF0">
        <w:rPr>
          <w:rFonts w:eastAsia="Arial Unicode MS"/>
          <w:b/>
          <w:bCs/>
          <w:sz w:val="18"/>
          <w:szCs w:val="18"/>
        </w:rPr>
        <w:t>leaning</w:t>
      </w:r>
      <w:r w:rsidR="00A23AF0" w:rsidRPr="00A23AF0">
        <w:rPr>
          <w:rFonts w:eastAsia="Arial Unicode MS"/>
          <w:b/>
          <w:bCs/>
          <w:sz w:val="18"/>
          <w:szCs w:val="18"/>
        </w:rPr>
        <w:t xml:space="preserve"> instructions (as needed)</w:t>
      </w:r>
      <w:r w:rsidRPr="00A23AF0">
        <w:rPr>
          <w:rFonts w:eastAsia="Arial Unicode MS"/>
          <w:b/>
          <w:bCs/>
          <w:sz w:val="18"/>
          <w:szCs w:val="18"/>
        </w:rPr>
        <w:t xml:space="preserve">: </w:t>
      </w:r>
      <w:r w:rsidR="00D36BB9" w:rsidRPr="00D36BB9">
        <w:rPr>
          <w:rFonts w:eastAsia="Arial Unicode MS"/>
          <w:sz w:val="18"/>
          <w:szCs w:val="18"/>
        </w:rPr>
        <w:t>Discard heavily soiled products. Wash lightly soiled products as needed.</w:t>
      </w:r>
      <w:r w:rsidR="00D36BB9" w:rsidRPr="00D36BB9">
        <w:rPr>
          <w:rFonts w:eastAsia="Arial Unicode MS"/>
          <w:b/>
          <w:bCs/>
          <w:sz w:val="18"/>
          <w:szCs w:val="18"/>
        </w:rPr>
        <w:t xml:space="preserve"> </w:t>
      </w:r>
      <w:r w:rsidR="00D36BB9" w:rsidRPr="00D36BB9">
        <w:rPr>
          <w:rFonts w:eastAsia="Arial Unicode MS"/>
          <w:sz w:val="18"/>
          <w:szCs w:val="18"/>
          <w:u w:val="single"/>
        </w:rPr>
        <w:t>Machine wash warm (50°C) in laundry bag. No fabric softener. Tumble dry low. Do Not Bleach. Do Not Iron.</w:t>
      </w:r>
      <w:r w:rsidR="00D36BB9">
        <w:rPr>
          <w:rFonts w:eastAsia="Arial Unicode MS"/>
          <w:sz w:val="18"/>
          <w:szCs w:val="18"/>
          <w:u w:val="single"/>
        </w:rPr>
        <w:t xml:space="preserve"> </w:t>
      </w:r>
      <w:r w:rsidRPr="00D36BB9">
        <w:rPr>
          <w:rFonts w:eastAsia="Arial Unicode MS"/>
          <w:sz w:val="18"/>
          <w:szCs w:val="18"/>
          <w:u w:val="single"/>
        </w:rPr>
        <w:t>For best results</w:t>
      </w:r>
      <w:r w:rsidR="00D36BB9">
        <w:rPr>
          <w:rFonts w:eastAsia="Arial Unicode MS"/>
          <w:sz w:val="18"/>
          <w:szCs w:val="18"/>
          <w:u w:val="single"/>
        </w:rPr>
        <w:t xml:space="preserve"> (longer mask life)</w:t>
      </w:r>
      <w:r w:rsidRPr="00D36BB9">
        <w:rPr>
          <w:rFonts w:eastAsia="Arial Unicode MS"/>
          <w:sz w:val="18"/>
          <w:szCs w:val="18"/>
          <w:u w:val="single"/>
        </w:rPr>
        <w:t xml:space="preserve">, </w:t>
      </w:r>
      <w:r w:rsidR="0022176A" w:rsidRPr="00D36BB9">
        <w:rPr>
          <w:rFonts w:eastAsia="Arial Unicode MS"/>
          <w:sz w:val="18"/>
          <w:szCs w:val="18"/>
          <w:u w:val="single"/>
        </w:rPr>
        <w:t xml:space="preserve">hand wash </w:t>
      </w:r>
      <w:r w:rsidR="005C0638" w:rsidRPr="00D36BB9">
        <w:rPr>
          <w:rFonts w:eastAsia="Arial Unicode MS"/>
          <w:sz w:val="18"/>
          <w:szCs w:val="18"/>
          <w:u w:val="single"/>
        </w:rPr>
        <w:t xml:space="preserve">warm </w:t>
      </w:r>
      <w:r w:rsidR="0022176A" w:rsidRPr="00D36BB9">
        <w:rPr>
          <w:rFonts w:eastAsia="Arial Unicode MS"/>
          <w:sz w:val="18"/>
          <w:szCs w:val="18"/>
          <w:u w:val="single"/>
        </w:rPr>
        <w:t xml:space="preserve">and </w:t>
      </w:r>
      <w:r w:rsidRPr="00D36BB9">
        <w:rPr>
          <w:rFonts w:eastAsia="Arial Unicode MS"/>
          <w:sz w:val="18"/>
          <w:szCs w:val="18"/>
          <w:u w:val="single"/>
        </w:rPr>
        <w:t>hang dry.</w:t>
      </w:r>
      <w:r w:rsidR="0022176A" w:rsidRPr="00D36BB9">
        <w:rPr>
          <w:rFonts w:eastAsia="Arial Unicode MS"/>
          <w:sz w:val="18"/>
          <w:szCs w:val="18"/>
        </w:rPr>
        <w:t xml:space="preserve"> </w:t>
      </w:r>
    </w:p>
    <w:p w14:paraId="215C26F7" w14:textId="24693789" w:rsidR="003B0539" w:rsidRPr="00A23AF0" w:rsidRDefault="00A23AF0" w:rsidP="00A23AF0">
      <w:pPr>
        <w:pStyle w:val="ListParagraph"/>
        <w:numPr>
          <w:ilvl w:val="0"/>
          <w:numId w:val="27"/>
        </w:numPr>
        <w:rPr>
          <w:rFonts w:eastAsia="Arial Unicode MS"/>
          <w:sz w:val="18"/>
          <w:szCs w:val="18"/>
        </w:rPr>
      </w:pPr>
      <w:r w:rsidRPr="00A23AF0">
        <w:rPr>
          <w:rFonts w:eastAsia="Arial Unicode MS"/>
          <w:b/>
          <w:bCs/>
          <w:sz w:val="18"/>
          <w:szCs w:val="18"/>
        </w:rPr>
        <w:t>Recommended disinfection instructions (</w:t>
      </w:r>
      <w:r>
        <w:rPr>
          <w:rFonts w:eastAsia="Arial Unicode MS"/>
          <w:b/>
          <w:bCs/>
          <w:sz w:val="18"/>
          <w:szCs w:val="18"/>
        </w:rPr>
        <w:t>p</w:t>
      </w:r>
      <w:r w:rsidRPr="00A23AF0">
        <w:rPr>
          <w:rFonts w:eastAsia="Arial Unicode MS"/>
          <w:b/>
          <w:bCs/>
          <w:sz w:val="18"/>
          <w:szCs w:val="18"/>
        </w:rPr>
        <w:t xml:space="preserve">rior to first use; </w:t>
      </w:r>
      <w:r>
        <w:rPr>
          <w:rFonts w:eastAsia="Arial Unicode MS"/>
          <w:b/>
          <w:bCs/>
          <w:sz w:val="18"/>
          <w:szCs w:val="18"/>
        </w:rPr>
        <w:t>a</w:t>
      </w:r>
      <w:r w:rsidRPr="00A23AF0">
        <w:rPr>
          <w:rFonts w:eastAsia="Arial Unicode MS"/>
          <w:b/>
          <w:bCs/>
          <w:sz w:val="18"/>
          <w:szCs w:val="18"/>
        </w:rPr>
        <w:t>fter each use)</w:t>
      </w:r>
      <w:r w:rsidRPr="00A23AF0">
        <w:rPr>
          <w:rFonts w:eastAsia="Arial Unicode MS"/>
          <w:sz w:val="18"/>
          <w:szCs w:val="18"/>
        </w:rPr>
        <w:t xml:space="preserve">: </w:t>
      </w:r>
      <w:r>
        <w:rPr>
          <w:rFonts w:eastAsia="Arial Unicode MS"/>
          <w:sz w:val="18"/>
          <w:szCs w:val="18"/>
        </w:rPr>
        <w:t xml:space="preserve">For </w:t>
      </w:r>
      <w:r w:rsidR="00BF5A0C">
        <w:rPr>
          <w:rFonts w:eastAsia="Arial Unicode MS"/>
          <w:sz w:val="18"/>
          <w:szCs w:val="18"/>
        </w:rPr>
        <w:t>h</w:t>
      </w:r>
      <w:r>
        <w:rPr>
          <w:rFonts w:eastAsia="Arial Unicode MS"/>
          <w:sz w:val="18"/>
          <w:szCs w:val="18"/>
        </w:rPr>
        <w:t xml:space="preserve">ome </w:t>
      </w:r>
      <w:r w:rsidR="00BF5A0C">
        <w:rPr>
          <w:rFonts w:eastAsia="Arial Unicode MS"/>
          <w:sz w:val="18"/>
          <w:szCs w:val="18"/>
        </w:rPr>
        <w:t>u</w:t>
      </w:r>
      <w:r>
        <w:rPr>
          <w:rFonts w:eastAsia="Arial Unicode MS"/>
          <w:sz w:val="18"/>
          <w:szCs w:val="18"/>
        </w:rPr>
        <w:t>se, s</w:t>
      </w:r>
      <w:r w:rsidR="00BC05AE" w:rsidRPr="00A23AF0">
        <w:rPr>
          <w:sz w:val="18"/>
          <w:szCs w:val="18"/>
        </w:rPr>
        <w:t xml:space="preserve">ubmerge </w:t>
      </w:r>
      <w:r w:rsidR="002F59FC" w:rsidRPr="00A23AF0">
        <w:rPr>
          <w:sz w:val="18"/>
          <w:szCs w:val="18"/>
        </w:rPr>
        <w:t xml:space="preserve">this product </w:t>
      </w:r>
      <w:r w:rsidR="00BC05AE" w:rsidRPr="00A23AF0">
        <w:rPr>
          <w:sz w:val="18"/>
          <w:szCs w:val="18"/>
        </w:rPr>
        <w:t>in boiling water for 10 minutes. Hang dry.</w:t>
      </w:r>
      <w:r>
        <w:rPr>
          <w:sz w:val="18"/>
          <w:szCs w:val="18"/>
        </w:rPr>
        <w:t xml:space="preserve"> For </w:t>
      </w:r>
      <w:r w:rsidR="00BF5A0C">
        <w:rPr>
          <w:rFonts w:eastAsia="Arial Unicode MS"/>
          <w:sz w:val="18"/>
          <w:szCs w:val="18"/>
        </w:rPr>
        <w:t>h</w:t>
      </w:r>
      <w:r w:rsidR="00DD0CE6" w:rsidRPr="00A23AF0">
        <w:rPr>
          <w:rFonts w:eastAsia="Arial Unicode MS"/>
          <w:sz w:val="18"/>
          <w:szCs w:val="18"/>
        </w:rPr>
        <w:t>ealth</w:t>
      </w:r>
      <w:r w:rsidR="002A5B9A" w:rsidRPr="00A23AF0">
        <w:rPr>
          <w:rFonts w:eastAsia="Arial Unicode MS"/>
          <w:sz w:val="18"/>
          <w:szCs w:val="18"/>
        </w:rPr>
        <w:t>c</w:t>
      </w:r>
      <w:r w:rsidR="00DD0CE6" w:rsidRPr="00A23AF0">
        <w:rPr>
          <w:rFonts w:eastAsia="Arial Unicode MS"/>
          <w:sz w:val="18"/>
          <w:szCs w:val="18"/>
        </w:rPr>
        <w:t xml:space="preserve">are </w:t>
      </w:r>
      <w:r w:rsidR="00BF5A0C">
        <w:rPr>
          <w:rFonts w:eastAsia="Arial Unicode MS"/>
          <w:sz w:val="18"/>
          <w:szCs w:val="18"/>
        </w:rPr>
        <w:t>s</w:t>
      </w:r>
      <w:r w:rsidR="00DD0CE6" w:rsidRPr="00A23AF0">
        <w:rPr>
          <w:rFonts w:eastAsia="Arial Unicode MS"/>
          <w:sz w:val="18"/>
          <w:szCs w:val="18"/>
        </w:rPr>
        <w:t>ettings</w:t>
      </w:r>
      <w:r w:rsidR="00BF5A0C">
        <w:rPr>
          <w:rFonts w:eastAsia="Arial Unicode MS"/>
          <w:b/>
          <w:bCs/>
          <w:sz w:val="18"/>
          <w:szCs w:val="18"/>
        </w:rPr>
        <w:t>,</w:t>
      </w:r>
      <w:r w:rsidR="00DD0CE6" w:rsidRPr="00A23AF0">
        <w:rPr>
          <w:rFonts w:eastAsia="Arial Unicode MS"/>
          <w:sz w:val="18"/>
          <w:szCs w:val="18"/>
        </w:rPr>
        <w:t xml:space="preserve"> </w:t>
      </w:r>
      <w:r w:rsidR="00BF5A0C">
        <w:rPr>
          <w:rFonts w:eastAsia="Arial Unicode MS"/>
          <w:sz w:val="18"/>
          <w:szCs w:val="18"/>
        </w:rPr>
        <w:t>f</w:t>
      </w:r>
      <w:r w:rsidR="00F12FFA" w:rsidRPr="00A23AF0">
        <w:rPr>
          <w:rFonts w:eastAsia="Arial Unicode MS"/>
          <w:sz w:val="18"/>
          <w:szCs w:val="18"/>
        </w:rPr>
        <w:t>ollow facility infection control policies and autoclave (moist heat) at 15 psi, 121°C for 15 minutes</w:t>
      </w:r>
      <w:r w:rsidR="003B0539" w:rsidRPr="00A23AF0">
        <w:rPr>
          <w:sz w:val="18"/>
          <w:szCs w:val="18"/>
        </w:rPr>
        <w:t>.</w:t>
      </w:r>
    </w:p>
    <w:p w14:paraId="3F0A7459" w14:textId="77777777" w:rsidR="00422968" w:rsidRPr="004225E7" w:rsidRDefault="00422968" w:rsidP="00C20C12">
      <w:pPr>
        <w:rPr>
          <w:sz w:val="18"/>
          <w:szCs w:val="18"/>
        </w:rPr>
      </w:pPr>
    </w:p>
    <w:p w14:paraId="7DEBCCEE" w14:textId="45F22F8E" w:rsidR="00693809" w:rsidRPr="004225E7" w:rsidRDefault="00170F1D">
      <w:pPr>
        <w:rPr>
          <w:sz w:val="18"/>
          <w:szCs w:val="18"/>
        </w:rPr>
      </w:pPr>
      <w:r w:rsidRPr="004225E7">
        <w:rPr>
          <w:sz w:val="18"/>
          <w:szCs w:val="18"/>
        </w:rPr>
        <w:t>Prior to each use, masks should be inspected for defects. Discard if defects are detected or if concerns arise.</w:t>
      </w:r>
    </w:p>
    <w:p w14:paraId="5A21BD85" w14:textId="77777777" w:rsidR="00693809" w:rsidRPr="004225E7" w:rsidRDefault="00693809">
      <w:pPr>
        <w:rPr>
          <w:sz w:val="18"/>
          <w:szCs w:val="18"/>
        </w:rPr>
      </w:pPr>
    </w:p>
    <w:p w14:paraId="5B708948" w14:textId="77777777" w:rsidR="00693809" w:rsidRPr="004225E7" w:rsidRDefault="00170F1D">
      <w:pPr>
        <w:jc w:val="center"/>
        <w:rPr>
          <w:color w:val="FF0000"/>
          <w:sz w:val="18"/>
          <w:szCs w:val="18"/>
        </w:rPr>
      </w:pPr>
      <w:r w:rsidRPr="004225E7">
        <w:rPr>
          <w:sz w:val="18"/>
          <w:szCs w:val="18"/>
        </w:rPr>
        <w:t xml:space="preserve">This product was made by: </w:t>
      </w:r>
      <w:r w:rsidRPr="004225E7">
        <w:rPr>
          <w:sz w:val="18"/>
          <w:szCs w:val="18"/>
        </w:rPr>
        <w:br/>
      </w:r>
      <w:r w:rsidRPr="004225E7">
        <w:rPr>
          <w:color w:val="FF0000"/>
          <w:sz w:val="18"/>
          <w:szCs w:val="18"/>
        </w:rPr>
        <w:t>Name or Company</w:t>
      </w:r>
    </w:p>
    <w:p w14:paraId="074F7390" w14:textId="77777777" w:rsidR="00693809" w:rsidRPr="004225E7" w:rsidRDefault="00170F1D">
      <w:pPr>
        <w:jc w:val="center"/>
        <w:rPr>
          <w:color w:val="FF0000"/>
          <w:sz w:val="18"/>
          <w:szCs w:val="18"/>
        </w:rPr>
      </w:pPr>
      <w:r w:rsidRPr="004225E7">
        <w:rPr>
          <w:color w:val="FF0000"/>
          <w:sz w:val="18"/>
          <w:szCs w:val="18"/>
        </w:rPr>
        <w:t>Address</w:t>
      </w:r>
      <w:r w:rsidRPr="004225E7">
        <w:rPr>
          <w:color w:val="FF0000"/>
          <w:sz w:val="18"/>
          <w:szCs w:val="18"/>
        </w:rPr>
        <w:br/>
        <w:t>City, State Zip</w:t>
      </w:r>
      <w:r w:rsidRPr="004225E7">
        <w:rPr>
          <w:color w:val="FF0000"/>
          <w:sz w:val="18"/>
          <w:szCs w:val="18"/>
        </w:rPr>
        <w:br/>
        <w:t>Email - Phone</w:t>
      </w:r>
    </w:p>
    <w:p w14:paraId="1F3B8F71" w14:textId="1FA9E088" w:rsidR="00C20C12" w:rsidRDefault="00170F1D" w:rsidP="00B34F71">
      <w:pPr>
        <w:jc w:val="center"/>
        <w:rPr>
          <w:color w:val="FF0000"/>
          <w:sz w:val="18"/>
          <w:szCs w:val="18"/>
        </w:rPr>
      </w:pPr>
      <w:r w:rsidRPr="004225E7">
        <w:rPr>
          <w:color w:val="FF0000"/>
          <w:sz w:val="18"/>
          <w:szCs w:val="18"/>
        </w:rPr>
        <w:t>Date of Manufacture: _________</w:t>
      </w:r>
    </w:p>
    <w:p w14:paraId="66FE7FC6" w14:textId="77777777" w:rsidR="00F12FFA" w:rsidRDefault="00F12FFA">
      <w:pPr>
        <w:rPr>
          <w:b/>
          <w:bCs/>
          <w:sz w:val="18"/>
          <w:szCs w:val="18"/>
        </w:rPr>
      </w:pPr>
      <w:r>
        <w:rPr>
          <w:b/>
          <w:bCs/>
          <w:sz w:val="18"/>
          <w:szCs w:val="18"/>
        </w:rPr>
        <w:br w:type="page"/>
      </w:r>
    </w:p>
    <w:p w14:paraId="78C70483" w14:textId="45538CD0" w:rsidR="00DB2572" w:rsidRPr="00E57DA1" w:rsidRDefault="0098630A" w:rsidP="00DB2572">
      <w:pPr>
        <w:rPr>
          <w:b/>
          <w:bCs/>
          <w:sz w:val="18"/>
          <w:szCs w:val="18"/>
        </w:rPr>
      </w:pPr>
      <w:r>
        <w:rPr>
          <w:b/>
          <w:bCs/>
          <w:sz w:val="18"/>
          <w:szCs w:val="18"/>
        </w:rPr>
        <w:lastRenderedPageBreak/>
        <w:t>Instructions for use</w:t>
      </w:r>
      <w:r w:rsidR="00C04465">
        <w:rPr>
          <w:b/>
          <w:bCs/>
          <w:sz w:val="18"/>
          <w:szCs w:val="18"/>
        </w:rPr>
        <w:t xml:space="preserve">: </w:t>
      </w:r>
      <w:r w:rsidRPr="00C04465">
        <w:rPr>
          <w:sz w:val="18"/>
          <w:szCs w:val="18"/>
        </w:rPr>
        <w:t xml:space="preserve">Inspect </w:t>
      </w:r>
      <w:r w:rsidR="008033CE">
        <w:rPr>
          <w:sz w:val="18"/>
          <w:szCs w:val="18"/>
        </w:rPr>
        <w:t xml:space="preserve">the </w:t>
      </w:r>
      <w:r w:rsidR="005030FA">
        <w:rPr>
          <w:sz w:val="18"/>
          <w:szCs w:val="18"/>
        </w:rPr>
        <w:t>Face Mask</w:t>
      </w:r>
      <w:r w:rsidRPr="00C04465">
        <w:rPr>
          <w:sz w:val="18"/>
          <w:szCs w:val="18"/>
        </w:rPr>
        <w:t xml:space="preserve"> before each use to ensure that it is in good operating condition. Examine all the parts</w:t>
      </w:r>
      <w:r w:rsidR="008033CE">
        <w:rPr>
          <w:sz w:val="18"/>
          <w:szCs w:val="18"/>
        </w:rPr>
        <w:t xml:space="preserve"> of the </w:t>
      </w:r>
      <w:r w:rsidR="00C14FDA">
        <w:rPr>
          <w:sz w:val="18"/>
          <w:szCs w:val="18"/>
        </w:rPr>
        <w:t>Face M</w:t>
      </w:r>
      <w:r w:rsidR="00BB0085">
        <w:rPr>
          <w:sz w:val="18"/>
          <w:szCs w:val="18"/>
        </w:rPr>
        <w:t>ask</w:t>
      </w:r>
      <w:r w:rsidRPr="00C04465">
        <w:rPr>
          <w:sz w:val="18"/>
          <w:szCs w:val="18"/>
        </w:rPr>
        <w:t xml:space="preserve"> for signs of damage including the head strap</w:t>
      </w:r>
      <w:r w:rsidR="00AA06E9">
        <w:rPr>
          <w:sz w:val="18"/>
          <w:szCs w:val="18"/>
        </w:rPr>
        <w:t>s</w:t>
      </w:r>
      <w:r w:rsidRPr="00C04465">
        <w:rPr>
          <w:sz w:val="18"/>
          <w:szCs w:val="18"/>
        </w:rPr>
        <w:t xml:space="preserve">, nosepiece, and mask materials. Ensure there are no holes in the breathing zone of the mask, no </w:t>
      </w:r>
      <w:r w:rsidR="008033CE">
        <w:rPr>
          <w:sz w:val="18"/>
          <w:szCs w:val="18"/>
        </w:rPr>
        <w:t xml:space="preserve">signs of </w:t>
      </w:r>
      <w:r w:rsidRPr="00C04465">
        <w:rPr>
          <w:sz w:val="18"/>
          <w:szCs w:val="18"/>
        </w:rPr>
        <w:t xml:space="preserve">particle shedding, and no </w:t>
      </w:r>
      <w:r w:rsidR="008033CE">
        <w:rPr>
          <w:sz w:val="18"/>
          <w:szCs w:val="18"/>
        </w:rPr>
        <w:t xml:space="preserve">other </w:t>
      </w:r>
      <w:r w:rsidRPr="00C04465">
        <w:rPr>
          <w:sz w:val="18"/>
          <w:szCs w:val="18"/>
        </w:rPr>
        <w:t xml:space="preserve">damage. The </w:t>
      </w:r>
      <w:r w:rsidR="00C14FDA">
        <w:rPr>
          <w:sz w:val="18"/>
          <w:szCs w:val="18"/>
        </w:rPr>
        <w:t>Face M</w:t>
      </w:r>
      <w:r w:rsidRPr="00C04465">
        <w:rPr>
          <w:sz w:val="18"/>
          <w:szCs w:val="18"/>
        </w:rPr>
        <w:t>ask should be disposed of immediately upon observation of damage or if concerns arise.</w:t>
      </w:r>
      <w:r w:rsidR="00C04465">
        <w:rPr>
          <w:b/>
          <w:bCs/>
          <w:sz w:val="18"/>
          <w:szCs w:val="18"/>
        </w:rPr>
        <w:t xml:space="preserve"> </w:t>
      </w:r>
      <w:r w:rsidR="00AA06E9">
        <w:rPr>
          <w:sz w:val="18"/>
          <w:szCs w:val="18"/>
        </w:rPr>
        <w:t>I</w:t>
      </w:r>
      <w:r w:rsidRPr="00C04465">
        <w:rPr>
          <w:sz w:val="18"/>
          <w:szCs w:val="18"/>
        </w:rPr>
        <w:t>f dizziness, irritation</w:t>
      </w:r>
      <w:r w:rsidR="00AA06E9">
        <w:rPr>
          <w:sz w:val="18"/>
          <w:szCs w:val="18"/>
        </w:rPr>
        <w:t xml:space="preserve">, </w:t>
      </w:r>
      <w:r w:rsidRPr="00C04465">
        <w:rPr>
          <w:sz w:val="18"/>
          <w:szCs w:val="18"/>
        </w:rPr>
        <w:t>or other distress occur</w:t>
      </w:r>
      <w:r w:rsidR="00501640">
        <w:rPr>
          <w:sz w:val="18"/>
          <w:szCs w:val="18"/>
        </w:rPr>
        <w:t>s,</w:t>
      </w:r>
      <w:r w:rsidR="00AA06E9">
        <w:rPr>
          <w:sz w:val="18"/>
          <w:szCs w:val="18"/>
        </w:rPr>
        <w:t xml:space="preserve"> </w:t>
      </w:r>
      <w:r w:rsidR="00501640">
        <w:rPr>
          <w:sz w:val="18"/>
          <w:szCs w:val="18"/>
        </w:rPr>
        <w:t>the Face Mask should be removed as soon as it is safe to do so</w:t>
      </w:r>
      <w:r w:rsidRPr="00C04465">
        <w:rPr>
          <w:sz w:val="18"/>
          <w:szCs w:val="18"/>
        </w:rPr>
        <w:t>.</w:t>
      </w:r>
      <w:r w:rsidR="00C04465">
        <w:rPr>
          <w:b/>
          <w:bCs/>
          <w:sz w:val="18"/>
          <w:szCs w:val="18"/>
        </w:rPr>
        <w:t xml:space="preserve"> </w:t>
      </w:r>
      <w:r w:rsidR="00501640" w:rsidRPr="00501640">
        <w:rPr>
          <w:sz w:val="18"/>
          <w:szCs w:val="18"/>
        </w:rPr>
        <w:t xml:space="preserve">Face </w:t>
      </w:r>
      <w:r w:rsidRPr="00C04465">
        <w:rPr>
          <w:sz w:val="18"/>
          <w:szCs w:val="18"/>
        </w:rPr>
        <w:t>Masks may be used until damaged, breathing becomes difficult</w:t>
      </w:r>
      <w:r w:rsidR="008033CE">
        <w:rPr>
          <w:sz w:val="18"/>
          <w:szCs w:val="18"/>
        </w:rPr>
        <w:t>,</w:t>
      </w:r>
      <w:r w:rsidRPr="00C04465">
        <w:rPr>
          <w:sz w:val="18"/>
          <w:szCs w:val="18"/>
        </w:rPr>
        <w:t xml:space="preserve"> or soiling/contamination occurs. Follow national, state, local and facility infection control guidance and policies.</w:t>
      </w:r>
      <w:r w:rsidR="00DB2572">
        <w:rPr>
          <w:sz w:val="18"/>
          <w:szCs w:val="18"/>
        </w:rPr>
        <w:t xml:space="preserve"> </w:t>
      </w:r>
      <w:r w:rsidR="00DB2572" w:rsidRPr="00C14FDA">
        <w:rPr>
          <w:sz w:val="18"/>
          <w:szCs w:val="18"/>
          <w:u w:val="single"/>
        </w:rPr>
        <w:t>When it is not practica</w:t>
      </w:r>
      <w:r w:rsidR="00501640">
        <w:rPr>
          <w:sz w:val="18"/>
          <w:szCs w:val="18"/>
          <w:u w:val="single"/>
        </w:rPr>
        <w:t>l</w:t>
      </w:r>
      <w:r w:rsidR="00DB2572" w:rsidRPr="00C14FDA">
        <w:rPr>
          <w:sz w:val="18"/>
          <w:szCs w:val="18"/>
          <w:u w:val="single"/>
        </w:rPr>
        <w:t xml:space="preserve"> to wear a single </w:t>
      </w:r>
      <w:r w:rsidR="005030FA" w:rsidRPr="00C14FDA">
        <w:rPr>
          <w:sz w:val="18"/>
          <w:szCs w:val="18"/>
          <w:u w:val="single"/>
        </w:rPr>
        <w:t>Face Mask</w:t>
      </w:r>
      <w:r w:rsidR="00DB2572" w:rsidRPr="00C14FDA">
        <w:rPr>
          <w:sz w:val="18"/>
          <w:szCs w:val="18"/>
          <w:u w:val="single"/>
        </w:rPr>
        <w:t xml:space="preserve"> for the full duration of an activity or work shift, particularly if </w:t>
      </w:r>
      <w:r w:rsidR="00A03FA1" w:rsidRPr="00C14FDA">
        <w:rPr>
          <w:sz w:val="18"/>
          <w:szCs w:val="18"/>
          <w:u w:val="single"/>
        </w:rPr>
        <w:t>it</w:t>
      </w:r>
      <w:r w:rsidR="00DB2572" w:rsidRPr="00C14FDA">
        <w:rPr>
          <w:sz w:val="18"/>
          <w:szCs w:val="18"/>
          <w:u w:val="single"/>
        </w:rPr>
        <w:t xml:space="preserve"> become</w:t>
      </w:r>
      <w:r w:rsidR="00A03FA1" w:rsidRPr="00C14FDA">
        <w:rPr>
          <w:sz w:val="18"/>
          <w:szCs w:val="18"/>
          <w:u w:val="single"/>
        </w:rPr>
        <w:t>s</w:t>
      </w:r>
      <w:r w:rsidR="00DB2572" w:rsidRPr="00C14FDA">
        <w:rPr>
          <w:sz w:val="18"/>
          <w:szCs w:val="18"/>
          <w:u w:val="single"/>
        </w:rPr>
        <w:t xml:space="preserve"> wet, soiled, or otherwise visibly contaminated, a clean </w:t>
      </w:r>
      <w:r w:rsidR="005030FA" w:rsidRPr="00C14FDA">
        <w:rPr>
          <w:sz w:val="18"/>
          <w:szCs w:val="18"/>
          <w:u w:val="single"/>
        </w:rPr>
        <w:t>Face Mask</w:t>
      </w:r>
      <w:r w:rsidR="00DB2572" w:rsidRPr="00C14FDA">
        <w:rPr>
          <w:sz w:val="18"/>
          <w:szCs w:val="18"/>
          <w:u w:val="single"/>
        </w:rPr>
        <w:t xml:space="preserve"> (or disposable facemask option) should be used and changed out as needed.</w:t>
      </w:r>
    </w:p>
    <w:p w14:paraId="66A0EE95" w14:textId="77777777" w:rsidR="00DB2572" w:rsidRDefault="00DB2572" w:rsidP="00C20C12">
      <w:pPr>
        <w:rPr>
          <w:b/>
          <w:bCs/>
          <w:sz w:val="18"/>
          <w:szCs w:val="18"/>
        </w:rPr>
      </w:pPr>
    </w:p>
    <w:p w14:paraId="248D25F4" w14:textId="47C5A993" w:rsidR="00C20C12" w:rsidRPr="005B2FE8" w:rsidRDefault="0022176A" w:rsidP="005B2FE8">
      <w:pPr>
        <w:rPr>
          <w:sz w:val="18"/>
          <w:szCs w:val="18"/>
        </w:rPr>
      </w:pPr>
      <w:r>
        <w:rPr>
          <w:sz w:val="18"/>
          <w:szCs w:val="18"/>
        </w:rPr>
        <w:t>Visually inspect</w:t>
      </w:r>
      <w:r w:rsidR="00C04465" w:rsidRPr="008033CE">
        <w:rPr>
          <w:sz w:val="18"/>
          <w:szCs w:val="18"/>
        </w:rPr>
        <w:t xml:space="preserve"> reusable </w:t>
      </w:r>
      <w:r w:rsidR="005030FA">
        <w:rPr>
          <w:sz w:val="18"/>
          <w:szCs w:val="18"/>
        </w:rPr>
        <w:t>Face Mask</w:t>
      </w:r>
      <w:r w:rsidR="00C04465" w:rsidRPr="008033CE">
        <w:rPr>
          <w:sz w:val="18"/>
          <w:szCs w:val="18"/>
        </w:rPr>
        <w:t>s before each use</w:t>
      </w:r>
      <w:r>
        <w:rPr>
          <w:sz w:val="18"/>
          <w:szCs w:val="18"/>
        </w:rPr>
        <w:t xml:space="preserve"> and discard if defects or concerns arise</w:t>
      </w:r>
      <w:r w:rsidR="00C04465" w:rsidRPr="008033CE">
        <w:rPr>
          <w:sz w:val="18"/>
          <w:szCs w:val="18"/>
        </w:rPr>
        <w:t>.</w:t>
      </w:r>
      <w:r w:rsidR="008033CE" w:rsidRPr="008033CE">
        <w:rPr>
          <w:sz w:val="18"/>
          <w:szCs w:val="18"/>
        </w:rPr>
        <w:t xml:space="preserve"> </w:t>
      </w:r>
      <w:r w:rsidR="005030FA">
        <w:rPr>
          <w:sz w:val="18"/>
          <w:szCs w:val="18"/>
        </w:rPr>
        <w:t>Face Mask</w:t>
      </w:r>
      <w:r w:rsidR="00AA06E9" w:rsidRPr="008033CE">
        <w:rPr>
          <w:sz w:val="18"/>
          <w:szCs w:val="18"/>
        </w:rPr>
        <w:t>s</w:t>
      </w:r>
      <w:r w:rsidR="00C04465" w:rsidRPr="008033CE">
        <w:rPr>
          <w:sz w:val="18"/>
          <w:szCs w:val="18"/>
        </w:rPr>
        <w:t xml:space="preserve"> </w:t>
      </w:r>
      <w:r w:rsidR="00501640">
        <w:rPr>
          <w:sz w:val="18"/>
          <w:szCs w:val="18"/>
        </w:rPr>
        <w:t>should</w:t>
      </w:r>
      <w:r w:rsidR="00542F5B" w:rsidRPr="008033CE">
        <w:rPr>
          <w:sz w:val="18"/>
          <w:szCs w:val="18"/>
        </w:rPr>
        <w:t xml:space="preserve"> be </w:t>
      </w:r>
      <w:r w:rsidR="00C04465" w:rsidRPr="008033CE">
        <w:rPr>
          <w:sz w:val="18"/>
          <w:szCs w:val="18"/>
        </w:rPr>
        <w:t xml:space="preserve">kept </w:t>
      </w:r>
      <w:r w:rsidR="00542F5B" w:rsidRPr="008033CE">
        <w:rPr>
          <w:sz w:val="18"/>
          <w:szCs w:val="18"/>
        </w:rPr>
        <w:t xml:space="preserve">free from </w:t>
      </w:r>
      <w:r w:rsidR="00501640">
        <w:rPr>
          <w:sz w:val="18"/>
          <w:szCs w:val="18"/>
        </w:rPr>
        <w:t>food</w:t>
      </w:r>
      <w:r w:rsidR="00542F5B" w:rsidRPr="008033CE">
        <w:rPr>
          <w:sz w:val="18"/>
          <w:szCs w:val="18"/>
        </w:rPr>
        <w:t xml:space="preserve"> residues and other soiling matter</w:t>
      </w:r>
      <w:r w:rsidR="00C04465" w:rsidRPr="008033CE">
        <w:rPr>
          <w:sz w:val="18"/>
          <w:szCs w:val="18"/>
        </w:rPr>
        <w:t>.</w:t>
      </w:r>
      <w:r w:rsidR="00542F5B" w:rsidRPr="008033CE">
        <w:rPr>
          <w:sz w:val="18"/>
          <w:szCs w:val="18"/>
        </w:rPr>
        <w:t xml:space="preserve"> </w:t>
      </w:r>
      <w:r w:rsidR="005030FA" w:rsidRPr="005B2FE8">
        <w:rPr>
          <w:sz w:val="18"/>
          <w:szCs w:val="18"/>
        </w:rPr>
        <w:t>Face Mask</w:t>
      </w:r>
      <w:r w:rsidR="00AA06E9" w:rsidRPr="005B2FE8">
        <w:rPr>
          <w:sz w:val="18"/>
          <w:szCs w:val="18"/>
        </w:rPr>
        <w:t xml:space="preserve">s </w:t>
      </w:r>
      <w:r w:rsidR="00501640" w:rsidRPr="005B2FE8">
        <w:rPr>
          <w:sz w:val="18"/>
          <w:szCs w:val="18"/>
        </w:rPr>
        <w:t>should</w:t>
      </w:r>
      <w:r w:rsidR="00542F5B" w:rsidRPr="005B2FE8">
        <w:rPr>
          <w:sz w:val="18"/>
          <w:szCs w:val="18"/>
        </w:rPr>
        <w:t xml:space="preserve"> be </w:t>
      </w:r>
      <w:r w:rsidR="0032447B" w:rsidRPr="005B2FE8">
        <w:rPr>
          <w:sz w:val="18"/>
          <w:szCs w:val="18"/>
        </w:rPr>
        <w:t>washed or laundered</w:t>
      </w:r>
      <w:r w:rsidR="00542F5B" w:rsidRPr="005B2FE8">
        <w:rPr>
          <w:sz w:val="18"/>
          <w:szCs w:val="18"/>
        </w:rPr>
        <w:t xml:space="preserve"> between </w:t>
      </w:r>
      <w:r w:rsidRPr="005B2FE8">
        <w:rPr>
          <w:sz w:val="18"/>
          <w:szCs w:val="18"/>
        </w:rPr>
        <w:t>uses</w:t>
      </w:r>
      <w:r w:rsidR="00542F5B" w:rsidRPr="005B2FE8">
        <w:rPr>
          <w:sz w:val="18"/>
          <w:szCs w:val="18"/>
        </w:rPr>
        <w:t xml:space="preserve"> if they become wet, sticky, visibly soiled</w:t>
      </w:r>
      <w:r w:rsidR="00C04465" w:rsidRPr="005B2FE8">
        <w:rPr>
          <w:sz w:val="18"/>
          <w:szCs w:val="18"/>
        </w:rPr>
        <w:t xml:space="preserve">, and/or difficult to </w:t>
      </w:r>
      <w:proofErr w:type="spellStart"/>
      <w:r w:rsidR="00C04465" w:rsidRPr="005B2FE8">
        <w:rPr>
          <w:sz w:val="18"/>
          <w:szCs w:val="18"/>
        </w:rPr>
        <w:t>breath</w:t>
      </w:r>
      <w:proofErr w:type="spellEnd"/>
      <w:r w:rsidR="00C04465" w:rsidRPr="005B2FE8">
        <w:rPr>
          <w:sz w:val="18"/>
          <w:szCs w:val="18"/>
        </w:rPr>
        <w:t xml:space="preserve"> through</w:t>
      </w:r>
      <w:r w:rsidR="00542F5B" w:rsidRPr="005B2FE8">
        <w:rPr>
          <w:sz w:val="18"/>
          <w:szCs w:val="18"/>
        </w:rPr>
        <w:t>.</w:t>
      </w:r>
      <w:r w:rsidR="00C04465" w:rsidRPr="005B2FE8">
        <w:rPr>
          <w:sz w:val="18"/>
          <w:szCs w:val="18"/>
        </w:rPr>
        <w:t xml:space="preserve"> </w:t>
      </w:r>
      <w:r w:rsidR="00445AEE" w:rsidRPr="005B2FE8">
        <w:rPr>
          <w:sz w:val="18"/>
          <w:szCs w:val="18"/>
        </w:rPr>
        <w:t xml:space="preserve">If heavily soiled, </w:t>
      </w:r>
      <w:r w:rsidR="005030FA" w:rsidRPr="005B2FE8">
        <w:rPr>
          <w:sz w:val="18"/>
          <w:szCs w:val="18"/>
        </w:rPr>
        <w:t>Face Mask</w:t>
      </w:r>
      <w:r w:rsidR="003B0539" w:rsidRPr="005B2FE8">
        <w:rPr>
          <w:sz w:val="18"/>
          <w:szCs w:val="18"/>
        </w:rPr>
        <w:t>s</w:t>
      </w:r>
      <w:r w:rsidR="00445AEE" w:rsidRPr="005B2FE8">
        <w:rPr>
          <w:sz w:val="18"/>
          <w:szCs w:val="18"/>
        </w:rPr>
        <w:t xml:space="preserve"> </w:t>
      </w:r>
      <w:r w:rsidR="00501640" w:rsidRPr="005B2FE8">
        <w:rPr>
          <w:sz w:val="18"/>
          <w:szCs w:val="18"/>
        </w:rPr>
        <w:t>should</w:t>
      </w:r>
      <w:r w:rsidR="00445AEE" w:rsidRPr="005B2FE8">
        <w:rPr>
          <w:sz w:val="18"/>
          <w:szCs w:val="18"/>
        </w:rPr>
        <w:t xml:space="preserve"> be discarded.</w:t>
      </w:r>
    </w:p>
    <w:p w14:paraId="5953AA77" w14:textId="77777777" w:rsidR="005B2FE8" w:rsidRPr="005B2FE8" w:rsidRDefault="005B2FE8" w:rsidP="005B2FE8">
      <w:pPr>
        <w:rPr>
          <w:sz w:val="18"/>
          <w:szCs w:val="18"/>
        </w:rPr>
      </w:pPr>
    </w:p>
    <w:p w14:paraId="6CF1F4C0" w14:textId="7BBBCDBC" w:rsidR="00C20C12" w:rsidRPr="008033CE" w:rsidRDefault="005030FA" w:rsidP="00C20C12">
      <w:pPr>
        <w:rPr>
          <w:b/>
          <w:bCs/>
          <w:sz w:val="18"/>
          <w:szCs w:val="18"/>
        </w:rPr>
      </w:pPr>
      <w:r>
        <w:rPr>
          <w:b/>
          <w:bCs/>
          <w:sz w:val="18"/>
          <w:szCs w:val="18"/>
        </w:rPr>
        <w:t>Face Mask</w:t>
      </w:r>
      <w:r w:rsidR="00C20C12" w:rsidRPr="008033CE">
        <w:rPr>
          <w:b/>
          <w:bCs/>
          <w:sz w:val="18"/>
          <w:szCs w:val="18"/>
        </w:rPr>
        <w:t>s should:</w:t>
      </w:r>
    </w:p>
    <w:p w14:paraId="7880DA70" w14:textId="77777777" w:rsidR="00E57DA1" w:rsidRDefault="00C20C12" w:rsidP="00C14FDA">
      <w:pPr>
        <w:keepNext/>
      </w:pPr>
      <w:r>
        <w:rPr>
          <w:noProof/>
        </w:rPr>
        <w:drawing>
          <wp:inline distT="0" distB="0" distL="0" distR="0" wp14:anchorId="7465C0E9" wp14:editId="6CD663E0">
            <wp:extent cx="6472767" cy="29660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69954" cy="3010620"/>
                    </a:xfrm>
                    <a:prstGeom prst="rect">
                      <a:avLst/>
                    </a:prstGeom>
                  </pic:spPr>
                </pic:pic>
              </a:graphicData>
            </a:graphic>
          </wp:inline>
        </w:drawing>
      </w:r>
    </w:p>
    <w:p w14:paraId="5273808E" w14:textId="4228EEC4" w:rsidR="00C20C12" w:rsidRPr="004225E7" w:rsidRDefault="00E57DA1" w:rsidP="00E57DA1">
      <w:pPr>
        <w:pStyle w:val="Caption"/>
        <w:rPr>
          <w:color w:val="7F7F7F" w:themeColor="text1" w:themeTint="80"/>
        </w:rPr>
      </w:pPr>
      <w:r w:rsidRPr="004225E7">
        <w:rPr>
          <w:color w:val="7F7F7F" w:themeColor="text1" w:themeTint="80"/>
        </w:rPr>
        <w:t xml:space="preserve">Figure </w:t>
      </w:r>
      <w:r w:rsidR="00AB3F1B" w:rsidRPr="004225E7">
        <w:rPr>
          <w:color w:val="7F7F7F" w:themeColor="text1" w:themeTint="80"/>
        </w:rPr>
        <w:fldChar w:fldCharType="begin"/>
      </w:r>
      <w:r w:rsidR="00AB3F1B" w:rsidRPr="004225E7">
        <w:rPr>
          <w:color w:val="7F7F7F" w:themeColor="text1" w:themeTint="80"/>
        </w:rPr>
        <w:instrText xml:space="preserve"> SEQ Figure \* ARABIC </w:instrText>
      </w:r>
      <w:r w:rsidR="00AB3F1B" w:rsidRPr="004225E7">
        <w:rPr>
          <w:color w:val="7F7F7F" w:themeColor="text1" w:themeTint="80"/>
        </w:rPr>
        <w:fldChar w:fldCharType="separate"/>
      </w:r>
      <w:r w:rsidR="007F21F5">
        <w:rPr>
          <w:noProof/>
          <w:color w:val="7F7F7F" w:themeColor="text1" w:themeTint="80"/>
        </w:rPr>
        <w:t>1</w:t>
      </w:r>
      <w:r w:rsidR="00AB3F1B" w:rsidRPr="004225E7">
        <w:rPr>
          <w:noProof/>
          <w:color w:val="7F7F7F" w:themeColor="text1" w:themeTint="80"/>
        </w:rPr>
        <w:fldChar w:fldCharType="end"/>
      </w:r>
      <w:r w:rsidRPr="004225E7">
        <w:rPr>
          <w:color w:val="7F7F7F" w:themeColor="text1" w:themeTint="80"/>
        </w:rPr>
        <w:t>. From the FDAs</w:t>
      </w:r>
      <w:r w:rsidR="00BC74D9">
        <w:rPr>
          <w:color w:val="7F7F7F" w:themeColor="text1" w:themeTint="80"/>
        </w:rPr>
        <w:t>:</w:t>
      </w:r>
      <w:r w:rsidRPr="004225E7">
        <w:rPr>
          <w:color w:val="7F7F7F" w:themeColor="text1" w:themeTint="80"/>
        </w:rPr>
        <w:t xml:space="preserve"> "</w:t>
      </w:r>
      <w:hyperlink r:id="rId10" w:history="1">
        <w:r w:rsidRPr="00BC74D9">
          <w:rPr>
            <w:rStyle w:val="Hyperlink"/>
            <w14:textFill>
              <w14:solidFill>
                <w14:srgbClr w14:val="0000FF">
                  <w14:lumMod w14:val="50000"/>
                  <w14:lumOff w14:val="50000"/>
                </w14:srgbClr>
              </w14:solidFill>
            </w14:textFill>
          </w:rPr>
          <w:t>Use of Respirators, Facemasks, and Cloth Face Coverings in the Food and Agriculture Sector During Coronavirus Disease (COVID-19) Pandemic</w:t>
        </w:r>
      </w:hyperlink>
      <w:r w:rsidRPr="004225E7">
        <w:rPr>
          <w:color w:val="7F7F7F" w:themeColor="text1" w:themeTint="80"/>
        </w:rPr>
        <w:t>"</w:t>
      </w:r>
    </w:p>
    <w:p w14:paraId="6668F8C3" w14:textId="375CB988" w:rsidR="00C20C12" w:rsidRPr="00C20C12" w:rsidRDefault="00C20C12" w:rsidP="00C20C12">
      <w:pPr>
        <w:rPr>
          <w:sz w:val="18"/>
          <w:szCs w:val="18"/>
        </w:rPr>
      </w:pPr>
      <w:r w:rsidRPr="00C20C12">
        <w:rPr>
          <w:b/>
          <w:bCs/>
          <w:sz w:val="18"/>
          <w:szCs w:val="18"/>
        </w:rPr>
        <w:t>IMPORTANT:</w:t>
      </w:r>
      <w:r w:rsidRPr="00C20C12">
        <w:rPr>
          <w:sz w:val="18"/>
          <w:szCs w:val="18"/>
        </w:rPr>
        <w:t xml:space="preserve"> Hand hygiene is an important infection prevention and control measure. Wash your hands with soap and</w:t>
      </w:r>
      <w:r>
        <w:rPr>
          <w:sz w:val="18"/>
          <w:szCs w:val="18"/>
        </w:rPr>
        <w:t xml:space="preserve"> </w:t>
      </w:r>
      <w:r w:rsidRPr="00C20C12">
        <w:rPr>
          <w:sz w:val="18"/>
          <w:szCs w:val="18"/>
        </w:rPr>
        <w:t xml:space="preserve">water for at least 20 seconds after putting on, touching, or removing </w:t>
      </w:r>
      <w:r w:rsidR="005030FA">
        <w:rPr>
          <w:sz w:val="18"/>
          <w:szCs w:val="18"/>
        </w:rPr>
        <w:t>Face Mask</w:t>
      </w:r>
      <w:r w:rsidRPr="00C20C12">
        <w:rPr>
          <w:sz w:val="18"/>
          <w:szCs w:val="18"/>
        </w:rPr>
        <w:t>s.</w:t>
      </w:r>
      <w:r>
        <w:rPr>
          <w:sz w:val="18"/>
          <w:szCs w:val="18"/>
        </w:rPr>
        <w:t xml:space="preserve"> </w:t>
      </w:r>
      <w:r w:rsidRPr="00C20C12">
        <w:rPr>
          <w:sz w:val="18"/>
          <w:szCs w:val="18"/>
        </w:rPr>
        <w:t xml:space="preserve">The use of </w:t>
      </w:r>
      <w:r w:rsidR="005030FA">
        <w:rPr>
          <w:sz w:val="18"/>
          <w:szCs w:val="18"/>
        </w:rPr>
        <w:t>Face Mask</w:t>
      </w:r>
      <w:r w:rsidRPr="00C20C12">
        <w:rPr>
          <w:sz w:val="18"/>
          <w:szCs w:val="18"/>
        </w:rPr>
        <w:t>s in the work environment should be used in addition to other control measures,</w:t>
      </w:r>
      <w:r>
        <w:rPr>
          <w:sz w:val="18"/>
          <w:szCs w:val="18"/>
        </w:rPr>
        <w:t xml:space="preserve"> </w:t>
      </w:r>
      <w:r w:rsidRPr="00C20C12">
        <w:rPr>
          <w:sz w:val="18"/>
          <w:szCs w:val="18"/>
        </w:rPr>
        <w:t>including engineering controls such as physical partitions or barriers;</w:t>
      </w:r>
      <w:r>
        <w:rPr>
          <w:sz w:val="18"/>
          <w:szCs w:val="18"/>
        </w:rPr>
        <w:t xml:space="preserve"> </w:t>
      </w:r>
      <w:r w:rsidRPr="00C20C12">
        <w:rPr>
          <w:sz w:val="18"/>
          <w:szCs w:val="18"/>
        </w:rPr>
        <w:t xml:space="preserve">and administrative controls such as </w:t>
      </w:r>
      <w:r w:rsidR="005B2FE8" w:rsidRPr="005B2FE8">
        <w:rPr>
          <w:sz w:val="18"/>
          <w:szCs w:val="18"/>
        </w:rPr>
        <w:t xml:space="preserve">implementing social distance practices and </w:t>
      </w:r>
      <w:r w:rsidRPr="00C20C12">
        <w:rPr>
          <w:sz w:val="18"/>
          <w:szCs w:val="18"/>
        </w:rPr>
        <w:t>frequent cleaning and disinfection protocols.</w:t>
      </w:r>
      <w:r w:rsidR="00835934">
        <w:rPr>
          <w:sz w:val="18"/>
          <w:szCs w:val="18"/>
        </w:rPr>
        <w:t xml:space="preserve"> </w:t>
      </w:r>
      <w:r w:rsidRPr="00C20C12">
        <w:rPr>
          <w:sz w:val="18"/>
          <w:szCs w:val="18"/>
        </w:rPr>
        <w:t>If you have symptoms and feel sick, stay home.</w:t>
      </w:r>
      <w:r w:rsidR="00892A75">
        <w:rPr>
          <w:sz w:val="18"/>
          <w:szCs w:val="18"/>
        </w:rPr>
        <w:t xml:space="preserve"> </w:t>
      </w:r>
      <w:r w:rsidRPr="00C20C12">
        <w:rPr>
          <w:sz w:val="18"/>
          <w:szCs w:val="18"/>
        </w:rPr>
        <w:t xml:space="preserve">For more information see </w:t>
      </w:r>
      <w:r w:rsidR="00BC74D9">
        <w:rPr>
          <w:sz w:val="18"/>
          <w:szCs w:val="18"/>
        </w:rPr>
        <w:t xml:space="preserve">the </w:t>
      </w:r>
      <w:r w:rsidRPr="00C20C12">
        <w:rPr>
          <w:sz w:val="18"/>
          <w:szCs w:val="18"/>
        </w:rPr>
        <w:t>CDC’s</w:t>
      </w:r>
      <w:r w:rsidR="00BC74D9">
        <w:rPr>
          <w:sz w:val="18"/>
          <w:szCs w:val="18"/>
        </w:rPr>
        <w:t>:</w:t>
      </w:r>
      <w:r w:rsidRPr="00C20C12">
        <w:rPr>
          <w:sz w:val="18"/>
          <w:szCs w:val="18"/>
        </w:rPr>
        <w:t xml:space="preserve"> </w:t>
      </w:r>
      <w:hyperlink r:id="rId11" w:history="1">
        <w:r w:rsidRPr="00BC74D9">
          <w:rPr>
            <w:rStyle w:val="Hyperlink"/>
            <w:i/>
            <w:iCs/>
            <w:sz w:val="18"/>
            <w:szCs w:val="18"/>
          </w:rPr>
          <w:t>Use of Cloth Face Coverings to Help Slow the Spread of COVID-19</w:t>
        </w:r>
      </w:hyperlink>
      <w:r w:rsidRPr="00C20C12">
        <w:rPr>
          <w:sz w:val="18"/>
          <w:szCs w:val="18"/>
        </w:rPr>
        <w:t>.</w:t>
      </w:r>
      <w:r w:rsidR="00851417">
        <w:rPr>
          <w:sz w:val="18"/>
          <w:szCs w:val="18"/>
        </w:rPr>
        <w:t xml:space="preserve"> </w:t>
      </w:r>
    </w:p>
    <w:p w14:paraId="397E296C" w14:textId="77777777" w:rsidR="00892A75" w:rsidRDefault="00892A75" w:rsidP="00C20C12">
      <w:pPr>
        <w:rPr>
          <w:b/>
          <w:bCs/>
          <w:sz w:val="18"/>
          <w:szCs w:val="18"/>
        </w:rPr>
      </w:pPr>
    </w:p>
    <w:p w14:paraId="096375E2" w14:textId="314DD69D" w:rsidR="00C04465" w:rsidRDefault="00C04465" w:rsidP="00C20C12">
      <w:pPr>
        <w:rPr>
          <w:sz w:val="18"/>
          <w:szCs w:val="18"/>
        </w:rPr>
      </w:pPr>
      <w:r w:rsidRPr="00C04465">
        <w:rPr>
          <w:b/>
          <w:bCs/>
          <w:sz w:val="18"/>
          <w:szCs w:val="18"/>
        </w:rPr>
        <w:t xml:space="preserve">Limitations: </w:t>
      </w:r>
      <w:r w:rsidRPr="00C04465">
        <w:rPr>
          <w:sz w:val="18"/>
          <w:szCs w:val="18"/>
        </w:rPr>
        <w:t xml:space="preserve">This </w:t>
      </w:r>
      <w:r w:rsidR="005030FA">
        <w:rPr>
          <w:sz w:val="18"/>
          <w:szCs w:val="18"/>
        </w:rPr>
        <w:t>Face Mask</w:t>
      </w:r>
      <w:r w:rsidRPr="00C04465">
        <w:rPr>
          <w:sz w:val="18"/>
          <w:szCs w:val="18"/>
        </w:rPr>
        <w:t xml:space="preserve"> was not designed to be used by children. Individuals with chronic respiratory, cardiac or other conditions which increase the work of breathing may experience difficulty breathing through </w:t>
      </w:r>
      <w:r w:rsidR="005030FA">
        <w:rPr>
          <w:sz w:val="18"/>
          <w:szCs w:val="18"/>
        </w:rPr>
        <w:t>Face Mask</w:t>
      </w:r>
      <w:r w:rsidR="00AA06E9">
        <w:rPr>
          <w:sz w:val="18"/>
          <w:szCs w:val="18"/>
        </w:rPr>
        <w:t>s</w:t>
      </w:r>
      <w:r w:rsidRPr="00C04465">
        <w:rPr>
          <w:sz w:val="18"/>
          <w:szCs w:val="18"/>
        </w:rPr>
        <w:t xml:space="preserve">. </w:t>
      </w:r>
      <w:r w:rsidR="005030FA">
        <w:rPr>
          <w:sz w:val="18"/>
          <w:szCs w:val="18"/>
        </w:rPr>
        <w:t>Face Mask</w:t>
      </w:r>
      <w:r w:rsidR="00AA06E9">
        <w:rPr>
          <w:sz w:val="18"/>
          <w:szCs w:val="18"/>
        </w:rPr>
        <w:t>s</w:t>
      </w:r>
      <w:r w:rsidRPr="00C04465">
        <w:rPr>
          <w:sz w:val="18"/>
          <w:szCs w:val="18"/>
        </w:rPr>
        <w:t xml:space="preserve"> should never be shared</w:t>
      </w:r>
      <w:r w:rsidR="008033CE">
        <w:rPr>
          <w:sz w:val="18"/>
          <w:szCs w:val="18"/>
        </w:rPr>
        <w:t>.</w:t>
      </w:r>
      <w:r w:rsidRPr="00C04465">
        <w:rPr>
          <w:sz w:val="18"/>
          <w:szCs w:val="18"/>
        </w:rPr>
        <w:t xml:space="preserve"> </w:t>
      </w:r>
      <w:r w:rsidR="008033CE">
        <w:rPr>
          <w:sz w:val="18"/>
          <w:szCs w:val="18"/>
        </w:rPr>
        <w:t xml:space="preserve">When not in use, </w:t>
      </w:r>
      <w:r w:rsidR="005030FA">
        <w:rPr>
          <w:sz w:val="18"/>
          <w:szCs w:val="18"/>
        </w:rPr>
        <w:t>Face Mask</w:t>
      </w:r>
      <w:r w:rsidR="008033CE" w:rsidRPr="008033CE">
        <w:rPr>
          <w:sz w:val="18"/>
          <w:szCs w:val="18"/>
        </w:rPr>
        <w:t>s</w:t>
      </w:r>
      <w:r w:rsidRPr="00C04465">
        <w:rPr>
          <w:sz w:val="18"/>
          <w:szCs w:val="18"/>
        </w:rPr>
        <w:t xml:space="preserve"> must be stored to protect them from damage, contamination, dust, sunlight, extreme temperatures, excessive moisture, and damaging chemicals</w:t>
      </w:r>
      <w:r w:rsidR="008033CE">
        <w:rPr>
          <w:sz w:val="18"/>
          <w:szCs w:val="18"/>
        </w:rPr>
        <w:t xml:space="preserve">; if applicable, they </w:t>
      </w:r>
      <w:r w:rsidRPr="00C04465">
        <w:rPr>
          <w:sz w:val="18"/>
          <w:szCs w:val="18"/>
        </w:rPr>
        <w:t>should be stored according to the facility’s infection control policy and procedure and OSHA regulations. If contact transmission is of concern, dispose of immediately after each use.</w:t>
      </w:r>
      <w:r w:rsidR="00DB2572">
        <w:rPr>
          <w:sz w:val="18"/>
          <w:szCs w:val="18"/>
        </w:rPr>
        <w:t xml:space="preserve"> </w:t>
      </w:r>
    </w:p>
    <w:p w14:paraId="5B029E84" w14:textId="77777777" w:rsidR="00A03FA1" w:rsidRPr="00A03FA1" w:rsidRDefault="00A03FA1" w:rsidP="00C20C12">
      <w:pPr>
        <w:rPr>
          <w:sz w:val="18"/>
          <w:szCs w:val="18"/>
        </w:rPr>
      </w:pPr>
    </w:p>
    <w:p w14:paraId="28F9840A" w14:textId="7B46788F" w:rsidR="00851417" w:rsidRPr="00BC74D9" w:rsidRDefault="00C20C12" w:rsidP="00F33F46">
      <w:pPr>
        <w:rPr>
          <w:color w:val="0070C0"/>
          <w:sz w:val="18"/>
          <w:szCs w:val="18"/>
        </w:rPr>
      </w:pPr>
      <w:r w:rsidRPr="00892A75">
        <w:rPr>
          <w:b/>
          <w:bCs/>
          <w:sz w:val="18"/>
          <w:szCs w:val="18"/>
        </w:rPr>
        <w:t>Additional Information:</w:t>
      </w:r>
      <w:r w:rsidR="00A03FA1">
        <w:rPr>
          <w:b/>
          <w:bCs/>
          <w:sz w:val="18"/>
          <w:szCs w:val="18"/>
        </w:rPr>
        <w:t xml:space="preserve"> </w:t>
      </w:r>
      <w:r w:rsidRPr="00C20C12">
        <w:rPr>
          <w:sz w:val="18"/>
          <w:szCs w:val="18"/>
        </w:rPr>
        <w:t xml:space="preserve">To learn more about the regulation applicable to </w:t>
      </w:r>
      <w:r w:rsidR="00C14FDA">
        <w:rPr>
          <w:sz w:val="18"/>
          <w:szCs w:val="18"/>
        </w:rPr>
        <w:t>F</w:t>
      </w:r>
      <w:r w:rsidRPr="00C20C12">
        <w:rPr>
          <w:sz w:val="18"/>
          <w:szCs w:val="18"/>
        </w:rPr>
        <w:t xml:space="preserve">ace </w:t>
      </w:r>
      <w:r w:rsidR="00C14FDA">
        <w:rPr>
          <w:sz w:val="18"/>
          <w:szCs w:val="18"/>
        </w:rPr>
        <w:t>M</w:t>
      </w:r>
      <w:r w:rsidRPr="00C20C12">
        <w:rPr>
          <w:sz w:val="18"/>
          <w:szCs w:val="18"/>
        </w:rPr>
        <w:t xml:space="preserve">asks, see: </w:t>
      </w:r>
      <w:hyperlink r:id="rId12" w:history="1">
        <w:r w:rsidRPr="00BC74D9">
          <w:rPr>
            <w:rStyle w:val="Hyperlink"/>
            <w:color w:val="0070C0"/>
            <w:sz w:val="18"/>
            <w:szCs w:val="18"/>
          </w:rPr>
          <w:t>Enforcement Policy for Face Masks and Respirators</w:t>
        </w:r>
        <w:r w:rsidR="00A03FA1" w:rsidRPr="00BC74D9">
          <w:rPr>
            <w:rStyle w:val="Hyperlink"/>
            <w:b/>
            <w:bCs/>
            <w:color w:val="0070C0"/>
            <w:sz w:val="18"/>
            <w:szCs w:val="18"/>
          </w:rPr>
          <w:t xml:space="preserve"> </w:t>
        </w:r>
        <w:r w:rsidRPr="00BC74D9">
          <w:rPr>
            <w:rStyle w:val="Hyperlink"/>
            <w:color w:val="0070C0"/>
            <w:sz w:val="18"/>
            <w:szCs w:val="18"/>
          </w:rPr>
          <w:t xml:space="preserve">During the Coronavirus Disease (COVID-19) Public Health Emergency (Revised) Guidance for Industry and </w:t>
        </w:r>
        <w:r w:rsidR="00F33F46" w:rsidRPr="00BC74D9">
          <w:rPr>
            <w:rStyle w:val="Hyperlink"/>
            <w:color w:val="0070C0"/>
            <w:sz w:val="18"/>
            <w:szCs w:val="18"/>
          </w:rPr>
          <w:t>FDA</w:t>
        </w:r>
        <w:r w:rsidRPr="00BC74D9">
          <w:rPr>
            <w:rStyle w:val="Hyperlink"/>
            <w:color w:val="0070C0"/>
            <w:sz w:val="18"/>
            <w:szCs w:val="18"/>
          </w:rPr>
          <w:t xml:space="preserve"> Staff April 2020.</w:t>
        </w:r>
      </w:hyperlink>
    </w:p>
    <w:sectPr w:rsidR="00851417" w:rsidRPr="00BC74D9" w:rsidSect="00C20C12">
      <w:footerReference w:type="default" r:id="rId13"/>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34EF5" w14:textId="77777777" w:rsidR="00D37B7B" w:rsidRDefault="00D37B7B" w:rsidP="002C38F7">
      <w:pPr>
        <w:spacing w:line="240" w:lineRule="auto"/>
      </w:pPr>
      <w:r>
        <w:separator/>
      </w:r>
    </w:p>
  </w:endnote>
  <w:endnote w:type="continuationSeparator" w:id="0">
    <w:p w14:paraId="0EFFCDC7" w14:textId="77777777" w:rsidR="00D37B7B" w:rsidRDefault="00D37B7B" w:rsidP="002C38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809D4" w14:textId="4A82524C" w:rsidR="00131E5B" w:rsidRDefault="00131E5B" w:rsidP="00131E5B">
    <w:pPr>
      <w:tabs>
        <w:tab w:val="center" w:pos="4680"/>
        <w:tab w:val="right" w:pos="9360"/>
      </w:tabs>
      <w:spacing w:line="240" w:lineRule="auto"/>
      <w:jc w:val="right"/>
      <w:rPr>
        <w:i/>
        <w:sz w:val="14"/>
        <w:szCs w:val="14"/>
        <w:shd w:val="clear" w:color="auto" w:fill="F8F8F8"/>
      </w:rPr>
    </w:pPr>
    <w:r w:rsidRPr="00131E5B">
      <w:rPr>
        <w:i/>
        <w:sz w:val="14"/>
        <w:szCs w:val="14"/>
        <w:shd w:val="clear" w:color="auto" w:fill="F8F8F8"/>
      </w:rPr>
      <w:t xml:space="preserve">Example </w:t>
    </w:r>
    <w:r w:rsidR="00C14FDA">
      <w:rPr>
        <w:i/>
        <w:sz w:val="14"/>
        <w:szCs w:val="14"/>
        <w:shd w:val="clear" w:color="auto" w:fill="F8F8F8"/>
      </w:rPr>
      <w:t>Maker/Manufacturer</w:t>
    </w:r>
    <w:r w:rsidRPr="00131E5B">
      <w:rPr>
        <w:i/>
        <w:sz w:val="14"/>
        <w:szCs w:val="14"/>
        <w:shd w:val="clear" w:color="auto" w:fill="F8F8F8"/>
      </w:rPr>
      <w:t xml:space="preserve"> Label</w:t>
    </w:r>
    <w:r w:rsidR="00C14FDA">
      <w:rPr>
        <w:i/>
        <w:sz w:val="14"/>
        <w:szCs w:val="14"/>
        <w:shd w:val="clear" w:color="auto" w:fill="F8F8F8"/>
      </w:rPr>
      <w:t xml:space="preserve"> (v</w:t>
    </w:r>
    <w:r w:rsidRPr="00131E5B">
      <w:rPr>
        <w:i/>
        <w:sz w:val="14"/>
        <w:szCs w:val="14"/>
        <w:shd w:val="clear" w:color="auto" w:fill="F8F8F8"/>
      </w:rPr>
      <w:t>er</w:t>
    </w:r>
    <w:r w:rsidR="00C14FDA">
      <w:rPr>
        <w:i/>
        <w:sz w:val="14"/>
        <w:szCs w:val="14"/>
        <w:shd w:val="clear" w:color="auto" w:fill="F8F8F8"/>
      </w:rPr>
      <w:t>.</w:t>
    </w:r>
    <w:r w:rsidRPr="00131E5B">
      <w:rPr>
        <w:i/>
        <w:sz w:val="14"/>
        <w:szCs w:val="14"/>
        <w:shd w:val="clear" w:color="auto" w:fill="F8F8F8"/>
      </w:rPr>
      <w:t xml:space="preserve"> 1.0</w:t>
    </w:r>
    <w:r w:rsidR="00C14FDA">
      <w:rPr>
        <w:i/>
        <w:sz w:val="14"/>
        <w:szCs w:val="14"/>
        <w:shd w:val="clear" w:color="auto" w:fill="F8F8F8"/>
      </w:rPr>
      <w:t>)</w:t>
    </w:r>
    <w:r w:rsidRPr="00131E5B">
      <w:rPr>
        <w:i/>
        <w:sz w:val="14"/>
        <w:szCs w:val="14"/>
        <w:shd w:val="clear" w:color="auto" w:fill="F8F8F8"/>
      </w:rPr>
      <w:t>,</w:t>
    </w:r>
    <w:r w:rsidR="00C14FDA">
      <w:rPr>
        <w:i/>
        <w:sz w:val="14"/>
        <w:szCs w:val="14"/>
        <w:shd w:val="clear" w:color="auto" w:fill="F8F8F8"/>
      </w:rPr>
      <w:t xml:space="preserve"> </w:t>
    </w:r>
    <w:r w:rsidR="007F21F5">
      <w:rPr>
        <w:i/>
        <w:sz w:val="14"/>
        <w:szCs w:val="14"/>
        <w:shd w:val="clear" w:color="auto" w:fill="F8F8F8"/>
      </w:rPr>
      <w:t>9</w:t>
    </w:r>
    <w:r w:rsidR="00C14FDA" w:rsidRPr="00C14FDA">
      <w:rPr>
        <w:i/>
        <w:sz w:val="14"/>
        <w:szCs w:val="14"/>
        <w:shd w:val="clear" w:color="auto" w:fill="F8F8F8"/>
      </w:rPr>
      <w:t xml:space="preserve"> May 2020</w:t>
    </w:r>
  </w:p>
  <w:p w14:paraId="680B70DC" w14:textId="449745AF" w:rsidR="00131E5B" w:rsidRPr="00A30F01" w:rsidRDefault="00A30F01" w:rsidP="00131E5B">
    <w:pPr>
      <w:tabs>
        <w:tab w:val="center" w:pos="4680"/>
        <w:tab w:val="right" w:pos="9360"/>
      </w:tabs>
      <w:spacing w:line="240" w:lineRule="auto"/>
      <w:jc w:val="right"/>
      <w:rPr>
        <w:i/>
        <w:color w:val="FF0000"/>
        <w:sz w:val="14"/>
        <w:szCs w:val="14"/>
        <w:shd w:val="clear" w:color="auto" w:fill="F8F8F8"/>
      </w:rPr>
    </w:pPr>
    <w:r>
      <w:rPr>
        <w:i/>
        <w:color w:val="FF0000"/>
        <w:sz w:val="14"/>
        <w:szCs w:val="14"/>
        <w:shd w:val="clear" w:color="auto" w:fill="F8F8F8"/>
      </w:rPr>
      <w:t>Manufacturer Name</w:t>
    </w:r>
  </w:p>
  <w:p w14:paraId="0FE5F721" w14:textId="6139CD18" w:rsidR="00131E5B" w:rsidRPr="00131E5B" w:rsidRDefault="00131E5B" w:rsidP="00131E5B">
    <w:pPr>
      <w:tabs>
        <w:tab w:val="center" w:pos="4680"/>
        <w:tab w:val="right" w:pos="9360"/>
      </w:tabs>
      <w:spacing w:line="240" w:lineRule="auto"/>
      <w:jc w:val="right"/>
      <w:rPr>
        <w:i/>
        <w:sz w:val="14"/>
        <w:szCs w:val="14"/>
        <w:shd w:val="clear" w:color="auto" w:fill="F8F8F8"/>
      </w:rPr>
    </w:pPr>
    <w:r>
      <w:rPr>
        <w:i/>
        <w:color w:val="000000"/>
        <w:sz w:val="14"/>
        <w:szCs w:val="14"/>
        <w:shd w:val="clear" w:color="auto" w:fill="F8F8F8"/>
      </w:rPr>
      <w:t>P</w:t>
    </w:r>
    <w:r w:rsidRPr="00131E5B">
      <w:rPr>
        <w:i/>
        <w:sz w:val="14"/>
        <w:szCs w:val="14"/>
        <w:shd w:val="clear" w:color="auto" w:fill="F8F8F8"/>
      </w:rPr>
      <w:t xml:space="preserve">age </w:t>
    </w:r>
    <w:r w:rsidRPr="00131E5B">
      <w:rPr>
        <w:i/>
        <w:sz w:val="14"/>
        <w:szCs w:val="14"/>
        <w:shd w:val="clear" w:color="auto" w:fill="F8F8F8"/>
      </w:rPr>
      <w:fldChar w:fldCharType="begin"/>
    </w:r>
    <w:r w:rsidRPr="00131E5B">
      <w:rPr>
        <w:i/>
        <w:sz w:val="14"/>
        <w:szCs w:val="14"/>
        <w:shd w:val="clear" w:color="auto" w:fill="F8F8F8"/>
      </w:rPr>
      <w:instrText xml:space="preserve"> PAGE   \* MERGEFORMAT </w:instrText>
    </w:r>
    <w:r w:rsidRPr="00131E5B">
      <w:rPr>
        <w:i/>
        <w:sz w:val="14"/>
        <w:szCs w:val="14"/>
        <w:shd w:val="clear" w:color="auto" w:fill="F8F8F8"/>
      </w:rPr>
      <w:fldChar w:fldCharType="separate"/>
    </w:r>
    <w:r w:rsidRPr="00131E5B">
      <w:rPr>
        <w:i/>
        <w:noProof/>
        <w:sz w:val="14"/>
        <w:szCs w:val="14"/>
        <w:shd w:val="clear" w:color="auto" w:fill="F8F8F8"/>
      </w:rPr>
      <w:t>1</w:t>
    </w:r>
    <w:r w:rsidRPr="00131E5B">
      <w:rPr>
        <w:i/>
        <w:noProof/>
        <w:sz w:val="14"/>
        <w:szCs w:val="14"/>
        <w:shd w:val="clear" w:color="auto" w:fill="F8F8F8"/>
      </w:rPr>
      <w:fldChar w:fldCharType="end"/>
    </w:r>
    <w:r>
      <w:rPr>
        <w:i/>
        <w:noProof/>
        <w:sz w:val="14"/>
        <w:szCs w:val="14"/>
        <w:shd w:val="clear" w:color="auto" w:fill="F8F8F8"/>
      </w:rPr>
      <w:t xml:space="preserve"> </w:t>
    </w:r>
    <w:r w:rsidRPr="00131E5B">
      <w:rPr>
        <w:i/>
        <w:sz w:val="14"/>
        <w:szCs w:val="14"/>
        <w:shd w:val="clear" w:color="auto" w:fill="F8F8F8"/>
      </w:rPr>
      <w:t>of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50DC6" w14:textId="77777777" w:rsidR="00D37B7B" w:rsidRDefault="00D37B7B" w:rsidP="002C38F7">
      <w:pPr>
        <w:spacing w:line="240" w:lineRule="auto"/>
      </w:pPr>
      <w:r>
        <w:separator/>
      </w:r>
    </w:p>
  </w:footnote>
  <w:footnote w:type="continuationSeparator" w:id="0">
    <w:p w14:paraId="3AEE6940" w14:textId="77777777" w:rsidR="00D37B7B" w:rsidRDefault="00D37B7B" w:rsidP="002C38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36724"/>
    <w:multiLevelType w:val="hybridMultilevel"/>
    <w:tmpl w:val="B6A2154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41A1249"/>
    <w:multiLevelType w:val="hybridMultilevel"/>
    <w:tmpl w:val="F892A09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08677FD0"/>
    <w:multiLevelType w:val="hybridMultilevel"/>
    <w:tmpl w:val="6820343A"/>
    <w:lvl w:ilvl="0" w:tplc="12C686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F848C3"/>
    <w:multiLevelType w:val="hybridMultilevel"/>
    <w:tmpl w:val="6E867524"/>
    <w:lvl w:ilvl="0" w:tplc="12C686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3A43E6"/>
    <w:multiLevelType w:val="hybridMultilevel"/>
    <w:tmpl w:val="1542F9B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14A1229E"/>
    <w:multiLevelType w:val="hybridMultilevel"/>
    <w:tmpl w:val="83E6AD80"/>
    <w:lvl w:ilvl="0" w:tplc="12C6862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6" w15:restartNumberingAfterBreak="0">
    <w:nsid w:val="154C29BF"/>
    <w:multiLevelType w:val="hybridMultilevel"/>
    <w:tmpl w:val="94FADCC8"/>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187D16C5"/>
    <w:multiLevelType w:val="hybridMultilevel"/>
    <w:tmpl w:val="543E2D2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1BF77A04"/>
    <w:multiLevelType w:val="hybridMultilevel"/>
    <w:tmpl w:val="94002AB8"/>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23ED6BAE"/>
    <w:multiLevelType w:val="hybridMultilevel"/>
    <w:tmpl w:val="9F4A880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0" w15:restartNumberingAfterBreak="0">
    <w:nsid w:val="2DE86592"/>
    <w:multiLevelType w:val="multilevel"/>
    <w:tmpl w:val="C658C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920A89"/>
    <w:multiLevelType w:val="hybridMultilevel"/>
    <w:tmpl w:val="D7125A02"/>
    <w:lvl w:ilvl="0" w:tplc="12C686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FB4DC4"/>
    <w:multiLevelType w:val="hybridMultilevel"/>
    <w:tmpl w:val="4F6E825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38EE37AE"/>
    <w:multiLevelType w:val="hybridMultilevel"/>
    <w:tmpl w:val="BC72D15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459351B7"/>
    <w:multiLevelType w:val="hybridMultilevel"/>
    <w:tmpl w:val="3D2C51F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5" w15:restartNumberingAfterBreak="0">
    <w:nsid w:val="4AA02FBA"/>
    <w:multiLevelType w:val="hybridMultilevel"/>
    <w:tmpl w:val="50425054"/>
    <w:lvl w:ilvl="0" w:tplc="12C686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6" w15:restartNumberingAfterBreak="0">
    <w:nsid w:val="51B4260F"/>
    <w:multiLevelType w:val="hybridMultilevel"/>
    <w:tmpl w:val="8B5CBD6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7" w15:restartNumberingAfterBreak="0">
    <w:nsid w:val="533F635A"/>
    <w:multiLevelType w:val="hybridMultilevel"/>
    <w:tmpl w:val="70C21F3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8" w15:restartNumberingAfterBreak="0">
    <w:nsid w:val="55613BC1"/>
    <w:multiLevelType w:val="hybridMultilevel"/>
    <w:tmpl w:val="312EFBD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9" w15:restartNumberingAfterBreak="0">
    <w:nsid w:val="57785E7A"/>
    <w:multiLevelType w:val="multilevel"/>
    <w:tmpl w:val="817ACE6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0" w15:restartNumberingAfterBreak="0">
    <w:nsid w:val="585B57F4"/>
    <w:multiLevelType w:val="hybridMultilevel"/>
    <w:tmpl w:val="E56881E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1" w15:restartNumberingAfterBreak="0">
    <w:nsid w:val="5991530C"/>
    <w:multiLevelType w:val="hybridMultilevel"/>
    <w:tmpl w:val="8F6EF672"/>
    <w:lvl w:ilvl="0" w:tplc="12C686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2" w15:restartNumberingAfterBreak="0">
    <w:nsid w:val="63120668"/>
    <w:multiLevelType w:val="hybridMultilevel"/>
    <w:tmpl w:val="BEAA064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3" w15:restartNumberingAfterBreak="0">
    <w:nsid w:val="664D6816"/>
    <w:multiLevelType w:val="hybridMultilevel"/>
    <w:tmpl w:val="E6F61D3C"/>
    <w:lvl w:ilvl="0" w:tplc="12C686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CBE136C"/>
    <w:multiLevelType w:val="hybridMultilevel"/>
    <w:tmpl w:val="3EB4E72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DBC10D1"/>
    <w:multiLevelType w:val="hybridMultilevel"/>
    <w:tmpl w:val="30BAA580"/>
    <w:lvl w:ilvl="0" w:tplc="12C6862A">
      <w:start w:val="1"/>
      <w:numFmt w:val="bullet"/>
      <w:lvlText w:val=""/>
      <w:lvlJc w:val="left"/>
      <w:pPr>
        <w:ind w:left="360" w:hanging="360"/>
      </w:pPr>
      <w:rPr>
        <w:rFonts w:ascii="Symbol" w:hAnsi="Symbol" w:hint="default"/>
      </w:rPr>
    </w:lvl>
    <w:lvl w:ilvl="1" w:tplc="12C6862A">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6" w15:restartNumberingAfterBreak="0">
    <w:nsid w:val="71464C30"/>
    <w:multiLevelType w:val="hybridMultilevel"/>
    <w:tmpl w:val="2A205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1C309F8"/>
    <w:multiLevelType w:val="multilevel"/>
    <w:tmpl w:val="56C4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7596D75"/>
    <w:multiLevelType w:val="hybridMultilevel"/>
    <w:tmpl w:val="FF562192"/>
    <w:lvl w:ilvl="0" w:tplc="DD2A0F0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DC1381B"/>
    <w:multiLevelType w:val="hybridMultilevel"/>
    <w:tmpl w:val="9E6295A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10"/>
  </w:num>
  <w:num w:numId="2">
    <w:abstractNumId w:val="19"/>
  </w:num>
  <w:num w:numId="3">
    <w:abstractNumId w:val="27"/>
  </w:num>
  <w:num w:numId="4">
    <w:abstractNumId w:val="13"/>
  </w:num>
  <w:num w:numId="5">
    <w:abstractNumId w:val="22"/>
  </w:num>
  <w:num w:numId="6">
    <w:abstractNumId w:val="12"/>
  </w:num>
  <w:num w:numId="7">
    <w:abstractNumId w:val="9"/>
  </w:num>
  <w:num w:numId="8">
    <w:abstractNumId w:val="6"/>
  </w:num>
  <w:num w:numId="9">
    <w:abstractNumId w:val="0"/>
  </w:num>
  <w:num w:numId="10">
    <w:abstractNumId w:val="7"/>
  </w:num>
  <w:num w:numId="11">
    <w:abstractNumId w:val="8"/>
  </w:num>
  <w:num w:numId="12">
    <w:abstractNumId w:val="18"/>
  </w:num>
  <w:num w:numId="13">
    <w:abstractNumId w:val="17"/>
  </w:num>
  <w:num w:numId="14">
    <w:abstractNumId w:val="1"/>
  </w:num>
  <w:num w:numId="15">
    <w:abstractNumId w:val="14"/>
  </w:num>
  <w:num w:numId="16">
    <w:abstractNumId w:val="20"/>
  </w:num>
  <w:num w:numId="17">
    <w:abstractNumId w:val="4"/>
  </w:num>
  <w:num w:numId="18">
    <w:abstractNumId w:val="5"/>
  </w:num>
  <w:num w:numId="19">
    <w:abstractNumId w:val="21"/>
  </w:num>
  <w:num w:numId="20">
    <w:abstractNumId w:val="24"/>
  </w:num>
  <w:num w:numId="21">
    <w:abstractNumId w:val="25"/>
  </w:num>
  <w:num w:numId="22">
    <w:abstractNumId w:val="15"/>
  </w:num>
  <w:num w:numId="23">
    <w:abstractNumId w:val="29"/>
  </w:num>
  <w:num w:numId="24">
    <w:abstractNumId w:val="16"/>
  </w:num>
  <w:num w:numId="25">
    <w:abstractNumId w:val="28"/>
  </w:num>
  <w:num w:numId="26">
    <w:abstractNumId w:val="11"/>
  </w:num>
  <w:num w:numId="27">
    <w:abstractNumId w:val="23"/>
  </w:num>
  <w:num w:numId="28">
    <w:abstractNumId w:val="3"/>
  </w:num>
  <w:num w:numId="29">
    <w:abstractNumId w:val="2"/>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809"/>
    <w:rsid w:val="000307ED"/>
    <w:rsid w:val="00045B1C"/>
    <w:rsid w:val="000556CD"/>
    <w:rsid w:val="00064BB9"/>
    <w:rsid w:val="00071B5C"/>
    <w:rsid w:val="00071C59"/>
    <w:rsid w:val="000C0DF2"/>
    <w:rsid w:val="00123DC8"/>
    <w:rsid w:val="00131E5B"/>
    <w:rsid w:val="0016062D"/>
    <w:rsid w:val="00167B0A"/>
    <w:rsid w:val="00170F1D"/>
    <w:rsid w:val="001A3B38"/>
    <w:rsid w:val="001A4A36"/>
    <w:rsid w:val="001F24B4"/>
    <w:rsid w:val="002103A9"/>
    <w:rsid w:val="0022176A"/>
    <w:rsid w:val="002315B0"/>
    <w:rsid w:val="002630D3"/>
    <w:rsid w:val="002A5B9A"/>
    <w:rsid w:val="002C38F7"/>
    <w:rsid w:val="002F59FC"/>
    <w:rsid w:val="0032447B"/>
    <w:rsid w:val="003620E5"/>
    <w:rsid w:val="003A5355"/>
    <w:rsid w:val="003B0539"/>
    <w:rsid w:val="00413892"/>
    <w:rsid w:val="004225E7"/>
    <w:rsid w:val="00422968"/>
    <w:rsid w:val="00445AEE"/>
    <w:rsid w:val="00460ABD"/>
    <w:rsid w:val="00474224"/>
    <w:rsid w:val="0048718E"/>
    <w:rsid w:val="004C2748"/>
    <w:rsid w:val="004D3D6A"/>
    <w:rsid w:val="004D6D51"/>
    <w:rsid w:val="004E182A"/>
    <w:rsid w:val="004E2460"/>
    <w:rsid w:val="00501640"/>
    <w:rsid w:val="005030FA"/>
    <w:rsid w:val="00542F5B"/>
    <w:rsid w:val="00561401"/>
    <w:rsid w:val="005B2FE8"/>
    <w:rsid w:val="005C0638"/>
    <w:rsid w:val="00604495"/>
    <w:rsid w:val="0066527A"/>
    <w:rsid w:val="0067320F"/>
    <w:rsid w:val="00693809"/>
    <w:rsid w:val="006D29DC"/>
    <w:rsid w:val="006E2C2F"/>
    <w:rsid w:val="006F632D"/>
    <w:rsid w:val="00705F2D"/>
    <w:rsid w:val="00715CF4"/>
    <w:rsid w:val="00737AEF"/>
    <w:rsid w:val="00783668"/>
    <w:rsid w:val="00791D00"/>
    <w:rsid w:val="00797018"/>
    <w:rsid w:val="007B3B98"/>
    <w:rsid w:val="007D407A"/>
    <w:rsid w:val="007F10B8"/>
    <w:rsid w:val="007F21F5"/>
    <w:rsid w:val="008033CE"/>
    <w:rsid w:val="00827766"/>
    <w:rsid w:val="00835934"/>
    <w:rsid w:val="00845B9B"/>
    <w:rsid w:val="00851417"/>
    <w:rsid w:val="008652A9"/>
    <w:rsid w:val="008912D0"/>
    <w:rsid w:val="00892A75"/>
    <w:rsid w:val="00895E87"/>
    <w:rsid w:val="008A198A"/>
    <w:rsid w:val="008A1F69"/>
    <w:rsid w:val="008E77F8"/>
    <w:rsid w:val="009117DC"/>
    <w:rsid w:val="0098630A"/>
    <w:rsid w:val="00A03FA1"/>
    <w:rsid w:val="00A0409E"/>
    <w:rsid w:val="00A05EAC"/>
    <w:rsid w:val="00A23AF0"/>
    <w:rsid w:val="00A30F01"/>
    <w:rsid w:val="00A82716"/>
    <w:rsid w:val="00A82797"/>
    <w:rsid w:val="00AA06E9"/>
    <w:rsid w:val="00AB3F1B"/>
    <w:rsid w:val="00AE137E"/>
    <w:rsid w:val="00AF0B49"/>
    <w:rsid w:val="00AF693A"/>
    <w:rsid w:val="00B1422C"/>
    <w:rsid w:val="00B235B3"/>
    <w:rsid w:val="00B34F71"/>
    <w:rsid w:val="00B43BC3"/>
    <w:rsid w:val="00B91160"/>
    <w:rsid w:val="00B97271"/>
    <w:rsid w:val="00BB0085"/>
    <w:rsid w:val="00BC05AE"/>
    <w:rsid w:val="00BC74D9"/>
    <w:rsid w:val="00BF5A0C"/>
    <w:rsid w:val="00C02F35"/>
    <w:rsid w:val="00C04465"/>
    <w:rsid w:val="00C14FDA"/>
    <w:rsid w:val="00C20C12"/>
    <w:rsid w:val="00C62655"/>
    <w:rsid w:val="00CC4D0C"/>
    <w:rsid w:val="00CC672F"/>
    <w:rsid w:val="00D1411B"/>
    <w:rsid w:val="00D277AC"/>
    <w:rsid w:val="00D32A60"/>
    <w:rsid w:val="00D36BB9"/>
    <w:rsid w:val="00D37B7B"/>
    <w:rsid w:val="00D946AF"/>
    <w:rsid w:val="00DB2572"/>
    <w:rsid w:val="00DD0CE6"/>
    <w:rsid w:val="00DD12F2"/>
    <w:rsid w:val="00E04FC8"/>
    <w:rsid w:val="00E20BB6"/>
    <w:rsid w:val="00E44A3A"/>
    <w:rsid w:val="00E55EAE"/>
    <w:rsid w:val="00E57DA1"/>
    <w:rsid w:val="00E935D7"/>
    <w:rsid w:val="00EB7886"/>
    <w:rsid w:val="00EC701E"/>
    <w:rsid w:val="00F1181D"/>
    <w:rsid w:val="00F12FFA"/>
    <w:rsid w:val="00F33F46"/>
    <w:rsid w:val="00F57BC0"/>
    <w:rsid w:val="00F7505B"/>
    <w:rsid w:val="00F94EDA"/>
    <w:rsid w:val="00FB592F"/>
    <w:rsid w:val="00FB6C5F"/>
    <w:rsid w:val="00FF6984"/>
    <w:rsid w:val="00FF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6AD2B"/>
  <w15:docId w15:val="{45B151E5-3711-4899-8532-CFD7E3AD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C38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8F7"/>
    <w:rPr>
      <w:rFonts w:ascii="Segoe UI" w:hAnsi="Segoe UI" w:cs="Segoe UI"/>
      <w:sz w:val="18"/>
      <w:szCs w:val="18"/>
    </w:rPr>
  </w:style>
  <w:style w:type="paragraph" w:styleId="FootnoteText">
    <w:name w:val="footnote text"/>
    <w:basedOn w:val="Normal"/>
    <w:link w:val="FootnoteTextChar"/>
    <w:uiPriority w:val="99"/>
    <w:semiHidden/>
    <w:unhideWhenUsed/>
    <w:rsid w:val="002C38F7"/>
    <w:pPr>
      <w:spacing w:line="240" w:lineRule="auto"/>
    </w:pPr>
    <w:rPr>
      <w:sz w:val="20"/>
      <w:szCs w:val="20"/>
    </w:rPr>
  </w:style>
  <w:style w:type="character" w:customStyle="1" w:styleId="FootnoteTextChar">
    <w:name w:val="Footnote Text Char"/>
    <w:basedOn w:val="DefaultParagraphFont"/>
    <w:link w:val="FootnoteText"/>
    <w:uiPriority w:val="99"/>
    <w:semiHidden/>
    <w:rsid w:val="002C38F7"/>
    <w:rPr>
      <w:sz w:val="20"/>
      <w:szCs w:val="20"/>
    </w:rPr>
  </w:style>
  <w:style w:type="character" w:styleId="FootnoteReference">
    <w:name w:val="footnote reference"/>
    <w:basedOn w:val="DefaultParagraphFont"/>
    <w:uiPriority w:val="99"/>
    <w:semiHidden/>
    <w:unhideWhenUsed/>
    <w:rsid w:val="002C38F7"/>
    <w:rPr>
      <w:vertAlign w:val="superscript"/>
    </w:rPr>
  </w:style>
  <w:style w:type="paragraph" w:styleId="ListParagraph">
    <w:name w:val="List Paragraph"/>
    <w:basedOn w:val="Normal"/>
    <w:uiPriority w:val="34"/>
    <w:qFormat/>
    <w:rsid w:val="00FF6984"/>
    <w:pPr>
      <w:ind w:left="720"/>
      <w:contextualSpacing/>
    </w:pPr>
  </w:style>
  <w:style w:type="character" w:styleId="Hyperlink">
    <w:name w:val="Hyperlink"/>
    <w:basedOn w:val="DefaultParagraphFont"/>
    <w:uiPriority w:val="99"/>
    <w:unhideWhenUsed/>
    <w:rsid w:val="008912D0"/>
    <w:rPr>
      <w:color w:val="0000FF"/>
      <w:u w:val="single"/>
    </w:rPr>
  </w:style>
  <w:style w:type="character" w:styleId="UnresolvedMention">
    <w:name w:val="Unresolved Mention"/>
    <w:basedOn w:val="DefaultParagraphFont"/>
    <w:uiPriority w:val="99"/>
    <w:semiHidden/>
    <w:unhideWhenUsed/>
    <w:rsid w:val="00542F5B"/>
    <w:rPr>
      <w:color w:val="605E5C"/>
      <w:shd w:val="clear" w:color="auto" w:fill="E1DFDD"/>
    </w:rPr>
  </w:style>
  <w:style w:type="paragraph" w:styleId="Header">
    <w:name w:val="header"/>
    <w:basedOn w:val="Normal"/>
    <w:link w:val="HeaderChar"/>
    <w:uiPriority w:val="99"/>
    <w:unhideWhenUsed/>
    <w:rsid w:val="00895E87"/>
    <w:pPr>
      <w:tabs>
        <w:tab w:val="center" w:pos="4680"/>
        <w:tab w:val="right" w:pos="9360"/>
      </w:tabs>
      <w:spacing w:line="240" w:lineRule="auto"/>
    </w:pPr>
  </w:style>
  <w:style w:type="character" w:customStyle="1" w:styleId="HeaderChar">
    <w:name w:val="Header Char"/>
    <w:basedOn w:val="DefaultParagraphFont"/>
    <w:link w:val="Header"/>
    <w:uiPriority w:val="99"/>
    <w:rsid w:val="00895E87"/>
  </w:style>
  <w:style w:type="paragraph" w:styleId="Footer">
    <w:name w:val="footer"/>
    <w:basedOn w:val="Normal"/>
    <w:link w:val="FooterChar"/>
    <w:uiPriority w:val="99"/>
    <w:unhideWhenUsed/>
    <w:rsid w:val="00895E87"/>
    <w:pPr>
      <w:tabs>
        <w:tab w:val="center" w:pos="4680"/>
        <w:tab w:val="right" w:pos="9360"/>
      </w:tabs>
      <w:spacing w:line="240" w:lineRule="auto"/>
    </w:pPr>
  </w:style>
  <w:style w:type="character" w:customStyle="1" w:styleId="FooterChar">
    <w:name w:val="Footer Char"/>
    <w:basedOn w:val="DefaultParagraphFont"/>
    <w:link w:val="Footer"/>
    <w:uiPriority w:val="99"/>
    <w:rsid w:val="00895E87"/>
  </w:style>
  <w:style w:type="paragraph" w:styleId="Caption">
    <w:name w:val="caption"/>
    <w:basedOn w:val="Normal"/>
    <w:next w:val="Normal"/>
    <w:uiPriority w:val="35"/>
    <w:unhideWhenUsed/>
    <w:qFormat/>
    <w:rsid w:val="00E57DA1"/>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7D407A"/>
    <w:rPr>
      <w:sz w:val="16"/>
      <w:szCs w:val="16"/>
    </w:rPr>
  </w:style>
  <w:style w:type="paragraph" w:styleId="CommentText">
    <w:name w:val="annotation text"/>
    <w:basedOn w:val="Normal"/>
    <w:link w:val="CommentTextChar"/>
    <w:uiPriority w:val="99"/>
    <w:semiHidden/>
    <w:unhideWhenUsed/>
    <w:rsid w:val="007D407A"/>
    <w:pPr>
      <w:spacing w:line="240" w:lineRule="auto"/>
    </w:pPr>
    <w:rPr>
      <w:sz w:val="20"/>
      <w:szCs w:val="20"/>
    </w:rPr>
  </w:style>
  <w:style w:type="character" w:customStyle="1" w:styleId="CommentTextChar">
    <w:name w:val="Comment Text Char"/>
    <w:basedOn w:val="DefaultParagraphFont"/>
    <w:link w:val="CommentText"/>
    <w:uiPriority w:val="99"/>
    <w:semiHidden/>
    <w:rsid w:val="007D407A"/>
    <w:rPr>
      <w:sz w:val="20"/>
      <w:szCs w:val="20"/>
    </w:rPr>
  </w:style>
  <w:style w:type="paragraph" w:styleId="CommentSubject">
    <w:name w:val="annotation subject"/>
    <w:basedOn w:val="CommentText"/>
    <w:next w:val="CommentText"/>
    <w:link w:val="CommentSubjectChar"/>
    <w:uiPriority w:val="99"/>
    <w:semiHidden/>
    <w:unhideWhenUsed/>
    <w:rsid w:val="007D407A"/>
    <w:rPr>
      <w:b/>
      <w:bCs/>
    </w:rPr>
  </w:style>
  <w:style w:type="character" w:customStyle="1" w:styleId="CommentSubjectChar">
    <w:name w:val="Comment Subject Char"/>
    <w:basedOn w:val="CommentTextChar"/>
    <w:link w:val="CommentSubject"/>
    <w:uiPriority w:val="99"/>
    <w:semiHidden/>
    <w:rsid w:val="007D407A"/>
    <w:rPr>
      <w:b/>
      <w:bCs/>
      <w:sz w:val="20"/>
      <w:szCs w:val="20"/>
    </w:rPr>
  </w:style>
  <w:style w:type="character" w:styleId="FollowedHyperlink">
    <w:name w:val="FollowedHyperlink"/>
    <w:basedOn w:val="DefaultParagraphFont"/>
    <w:uiPriority w:val="99"/>
    <w:semiHidden/>
    <w:unhideWhenUsed/>
    <w:rsid w:val="00BC74D9"/>
    <w:rPr>
      <w:color w:val="800080" w:themeColor="followedHyperlink"/>
      <w:u w:val="single"/>
    </w:rPr>
  </w:style>
  <w:style w:type="character" w:customStyle="1" w:styleId="TitleChar">
    <w:name w:val="Title Char"/>
    <w:basedOn w:val="DefaultParagraphFont"/>
    <w:link w:val="Title"/>
    <w:uiPriority w:val="10"/>
    <w:rsid w:val="004E182A"/>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848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da.gov/media/137121/downloa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da.gov/regulatory-information/search-fda-guidance-documents/enforcement-policy-face-masks-and-respirators-during-coronavirus-disease-covid-19-public-heal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coronavirus/2019-ncov/prevent-getting-sick/diy-cloth-face-covering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da.gov/food/food-safety-during-emergencies/use-respirators-facemasks-and-cloth-face-coverings-food-and-agriculture-sector-during-coronaviru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50F3D-8663-45DD-9409-2A87A198F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Songer</dc:creator>
  <cp:lastModifiedBy>Jocelyn Songer</cp:lastModifiedBy>
  <cp:revision>5</cp:revision>
  <cp:lastPrinted>2020-05-09T14:29:00Z</cp:lastPrinted>
  <dcterms:created xsi:type="dcterms:W3CDTF">2020-05-09T14:29:00Z</dcterms:created>
  <dcterms:modified xsi:type="dcterms:W3CDTF">2020-05-09T14:44:00Z</dcterms:modified>
</cp:coreProperties>
</file>