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D191" w14:textId="3CBB0C59" w:rsidR="00E10C22" w:rsidRDefault="00306940">
      <w:pPr>
        <w:rPr>
          <w:rFonts w:ascii="Copperplate Gothic Light" w:hAnsi="Copperplate Gothic Light"/>
          <w:b/>
          <w:bCs/>
          <w:sz w:val="72"/>
          <w:szCs w:val="72"/>
        </w:rPr>
      </w:pPr>
      <w:r>
        <w:rPr>
          <w:rFonts w:ascii="Copperplate Gothic Light" w:hAnsi="Copperplate Gothic Light"/>
          <w:b/>
          <w:bCs/>
          <w:noProof/>
          <w:sz w:val="72"/>
          <w:szCs w:val="72"/>
        </w:rPr>
        <w:drawing>
          <wp:anchor distT="0" distB="0" distL="114300" distR="114300" simplePos="0" relativeHeight="251658240" behindDoc="1" locked="0" layoutInCell="1" allowOverlap="1" wp14:anchorId="0CB2A558" wp14:editId="31075871">
            <wp:simplePos x="0" y="0"/>
            <wp:positionH relativeFrom="margin">
              <wp:align>center</wp:align>
            </wp:positionH>
            <wp:positionV relativeFrom="paragraph">
              <wp:posOffset>10160</wp:posOffset>
            </wp:positionV>
            <wp:extent cx="5400675" cy="2498090"/>
            <wp:effectExtent l="0" t="0" r="0" b="0"/>
            <wp:wrapTight wrapText="bothSides">
              <wp:wrapPolygon edited="0">
                <wp:start x="2743" y="6918"/>
                <wp:lineTo x="1219" y="7412"/>
                <wp:lineTo x="762" y="7906"/>
                <wp:lineTo x="762" y="9883"/>
                <wp:lineTo x="1524" y="12519"/>
                <wp:lineTo x="1905" y="15154"/>
                <wp:lineTo x="2514" y="17790"/>
                <wp:lineTo x="2514" y="18284"/>
                <wp:lineTo x="4267" y="19601"/>
                <wp:lineTo x="5029" y="19931"/>
                <wp:lineTo x="16914" y="19931"/>
                <wp:lineTo x="17524" y="19601"/>
                <wp:lineTo x="19124" y="18284"/>
                <wp:lineTo x="19124" y="17790"/>
                <wp:lineTo x="19733" y="15154"/>
                <wp:lineTo x="20114" y="12519"/>
                <wp:lineTo x="20800" y="9883"/>
                <wp:lineTo x="20952" y="8071"/>
                <wp:lineTo x="20267" y="7412"/>
                <wp:lineTo x="18362" y="6918"/>
                <wp:lineTo x="2743" y="69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00675" cy="2498090"/>
                    </a:xfrm>
                    <a:prstGeom prst="rect">
                      <a:avLst/>
                    </a:prstGeom>
                  </pic:spPr>
                </pic:pic>
              </a:graphicData>
            </a:graphic>
            <wp14:sizeRelH relativeFrom="margin">
              <wp14:pctWidth>0</wp14:pctWidth>
            </wp14:sizeRelH>
            <wp14:sizeRelV relativeFrom="margin">
              <wp14:pctHeight>0</wp14:pctHeight>
            </wp14:sizeRelV>
          </wp:anchor>
        </w:drawing>
      </w:r>
      <w:r>
        <w:rPr>
          <w:rFonts w:ascii="Copperplate Gothic Light" w:hAnsi="Copperplate Gothic Light"/>
          <w:b/>
          <w:bCs/>
          <w:sz w:val="72"/>
          <w:szCs w:val="72"/>
        </w:rPr>
        <w:t xml:space="preserve">              </w:t>
      </w:r>
      <w:r w:rsidRPr="00254953">
        <w:rPr>
          <w:rFonts w:ascii="Copperplate Gothic Light" w:hAnsi="Copperplate Gothic Light"/>
          <w:b/>
          <w:bCs/>
          <w:color w:val="BF8F00" w:themeColor="accent4" w:themeShade="BF"/>
          <w:sz w:val="72"/>
          <w:szCs w:val="72"/>
        </w:rPr>
        <w:t>Discovery</w:t>
      </w:r>
    </w:p>
    <w:p w14:paraId="6ED58BA5" w14:textId="570C06E9" w:rsidR="00306940" w:rsidRPr="00306940" w:rsidRDefault="00306940" w:rsidP="00306940">
      <w:pPr>
        <w:rPr>
          <w:rFonts w:ascii="Copperplate Gothic Light" w:hAnsi="Copperplate Gothic Light"/>
          <w:sz w:val="72"/>
          <w:szCs w:val="72"/>
        </w:rPr>
      </w:pPr>
    </w:p>
    <w:p w14:paraId="0371F915" w14:textId="466D4557" w:rsidR="00306940" w:rsidRPr="00306940" w:rsidRDefault="00306940" w:rsidP="00306940">
      <w:pPr>
        <w:rPr>
          <w:rFonts w:ascii="Copperplate Gothic Light" w:hAnsi="Copperplate Gothic Light"/>
          <w:sz w:val="72"/>
          <w:szCs w:val="72"/>
        </w:rPr>
      </w:pPr>
    </w:p>
    <w:p w14:paraId="6909E29C" w14:textId="3B4769DE" w:rsidR="00306940" w:rsidRDefault="00306940" w:rsidP="00306940">
      <w:pPr>
        <w:rPr>
          <w:rFonts w:ascii="Copperplate Gothic Light" w:hAnsi="Copperplate Gothic Light"/>
          <w:b/>
          <w:bCs/>
          <w:sz w:val="72"/>
          <w:szCs w:val="72"/>
        </w:rPr>
      </w:pPr>
    </w:p>
    <w:p w14:paraId="31C7C371" w14:textId="77777777" w:rsidR="00306940" w:rsidRPr="00254953" w:rsidRDefault="00306940" w:rsidP="00306940">
      <w:pPr>
        <w:rPr>
          <w:rFonts w:ascii="Copperplate Gothic Light" w:hAnsi="Copperplate Gothic Light"/>
          <w:b/>
          <w:bCs/>
          <w:color w:val="BF8F00" w:themeColor="accent4" w:themeShade="BF"/>
          <w:sz w:val="56"/>
          <w:szCs w:val="56"/>
        </w:rPr>
      </w:pPr>
      <w:r>
        <w:rPr>
          <w:rFonts w:ascii="Copperplate Gothic Light" w:hAnsi="Copperplate Gothic Light"/>
          <w:b/>
          <w:bCs/>
          <w:sz w:val="56"/>
          <w:szCs w:val="56"/>
        </w:rPr>
        <w:t xml:space="preserve">          </w:t>
      </w:r>
      <w:r w:rsidRPr="00254953">
        <w:rPr>
          <w:rFonts w:ascii="Copperplate Gothic Light" w:hAnsi="Copperplate Gothic Light"/>
          <w:b/>
          <w:bCs/>
          <w:color w:val="BF8F00" w:themeColor="accent4" w:themeShade="BF"/>
          <w:sz w:val="56"/>
          <w:szCs w:val="56"/>
        </w:rPr>
        <w:t>Product Information</w:t>
      </w:r>
    </w:p>
    <w:tbl>
      <w:tblPr>
        <w:tblStyle w:val="TableGrid"/>
        <w:tblpPr w:leftFromText="180" w:rightFromText="180" w:vertAnchor="text" w:horzAnchor="margin" w:tblpY="329"/>
        <w:tblW w:w="0" w:type="auto"/>
        <w:tblLook w:val="04A0" w:firstRow="1" w:lastRow="0" w:firstColumn="1" w:lastColumn="0" w:noHBand="0" w:noVBand="1"/>
      </w:tblPr>
      <w:tblGrid>
        <w:gridCol w:w="4675"/>
        <w:gridCol w:w="4675"/>
      </w:tblGrid>
      <w:tr w:rsidR="00306940" w14:paraId="1D16351E" w14:textId="77777777" w:rsidTr="00306940">
        <w:tc>
          <w:tcPr>
            <w:tcW w:w="4675" w:type="dxa"/>
          </w:tcPr>
          <w:p w14:paraId="1042CE2D" w14:textId="56AA99E9" w:rsidR="00306940" w:rsidRPr="00306940" w:rsidRDefault="00306940" w:rsidP="00306940">
            <w:pPr>
              <w:jc w:val="center"/>
              <w:rPr>
                <w:rFonts w:cstheme="minorHAnsi"/>
              </w:rPr>
            </w:pPr>
            <w:r w:rsidRPr="00306940">
              <w:rPr>
                <w:rFonts w:cstheme="minorHAnsi"/>
                <w:b/>
                <w:bCs/>
              </w:rPr>
              <w:t>Brands</w:t>
            </w:r>
          </w:p>
        </w:tc>
        <w:tc>
          <w:tcPr>
            <w:tcW w:w="4675" w:type="dxa"/>
          </w:tcPr>
          <w:p w14:paraId="6DEC4B6B" w14:textId="1D0F9C7E" w:rsidR="00306940" w:rsidRPr="00306940" w:rsidRDefault="00306940" w:rsidP="00306940">
            <w:pPr>
              <w:jc w:val="center"/>
              <w:rPr>
                <w:rFonts w:cstheme="minorHAnsi"/>
              </w:rPr>
            </w:pPr>
            <w:r>
              <w:rPr>
                <w:rFonts w:cstheme="minorHAnsi"/>
              </w:rPr>
              <w:t>kits</w:t>
            </w:r>
          </w:p>
        </w:tc>
      </w:tr>
      <w:tr w:rsidR="00306940" w14:paraId="35B60C9A" w14:textId="77777777" w:rsidTr="00306940">
        <w:tc>
          <w:tcPr>
            <w:tcW w:w="4675" w:type="dxa"/>
          </w:tcPr>
          <w:p w14:paraId="78009371" w14:textId="731CB3EF" w:rsidR="00306940" w:rsidRPr="00306940" w:rsidRDefault="00306940" w:rsidP="00306940">
            <w:pPr>
              <w:jc w:val="center"/>
              <w:rPr>
                <w:rFonts w:cstheme="minorHAnsi"/>
                <w:b/>
                <w:bCs/>
              </w:rPr>
            </w:pPr>
            <w:r>
              <w:rPr>
                <w:rFonts w:cstheme="minorHAnsi"/>
                <w:b/>
                <w:bCs/>
              </w:rPr>
              <w:t>Gender</w:t>
            </w:r>
          </w:p>
        </w:tc>
        <w:tc>
          <w:tcPr>
            <w:tcW w:w="4675" w:type="dxa"/>
          </w:tcPr>
          <w:p w14:paraId="49254432" w14:textId="2DF79A06" w:rsidR="00306940" w:rsidRPr="00306940" w:rsidRDefault="00306940" w:rsidP="00306940">
            <w:pPr>
              <w:jc w:val="center"/>
              <w:rPr>
                <w:rFonts w:cstheme="minorHAnsi"/>
              </w:rPr>
            </w:pPr>
            <w:r>
              <w:rPr>
                <w:rFonts w:cstheme="minorHAnsi"/>
              </w:rPr>
              <w:t>unisex</w:t>
            </w:r>
          </w:p>
        </w:tc>
      </w:tr>
      <w:tr w:rsidR="00306940" w14:paraId="2751C13E" w14:textId="77777777" w:rsidTr="00306940">
        <w:tc>
          <w:tcPr>
            <w:tcW w:w="4675" w:type="dxa"/>
          </w:tcPr>
          <w:p w14:paraId="240E5301" w14:textId="22333EC3" w:rsidR="00306940" w:rsidRPr="00306940" w:rsidRDefault="00306940" w:rsidP="00306940">
            <w:pPr>
              <w:jc w:val="center"/>
              <w:rPr>
                <w:rFonts w:cstheme="minorHAnsi"/>
                <w:b/>
                <w:bCs/>
              </w:rPr>
            </w:pPr>
            <w:r>
              <w:rPr>
                <w:rFonts w:cstheme="minorHAnsi"/>
                <w:b/>
                <w:bCs/>
              </w:rPr>
              <w:t>Lenses</w:t>
            </w:r>
          </w:p>
        </w:tc>
        <w:tc>
          <w:tcPr>
            <w:tcW w:w="4675" w:type="dxa"/>
          </w:tcPr>
          <w:p w14:paraId="549305C9" w14:textId="3B0CAF29" w:rsidR="00306940" w:rsidRPr="00254953" w:rsidRDefault="00254953" w:rsidP="00254953">
            <w:pPr>
              <w:jc w:val="center"/>
              <w:rPr>
                <w:rFonts w:cstheme="minorHAnsi"/>
              </w:rPr>
            </w:pPr>
            <w:r w:rsidRPr="00254953">
              <w:rPr>
                <w:rFonts w:cstheme="minorHAnsi"/>
                <w:color w:val="000000"/>
                <w:sz w:val="18"/>
                <w:szCs w:val="18"/>
                <w:shd w:val="clear" w:color="auto" w:fill="FFFFFF"/>
              </w:rPr>
              <w:t>Prescription lenses included</w:t>
            </w:r>
          </w:p>
        </w:tc>
      </w:tr>
      <w:tr w:rsidR="00306940" w14:paraId="35860594" w14:textId="77777777" w:rsidTr="00306940">
        <w:tc>
          <w:tcPr>
            <w:tcW w:w="4675" w:type="dxa"/>
          </w:tcPr>
          <w:p w14:paraId="066F3D78" w14:textId="0FD3533D" w:rsidR="00306940" w:rsidRPr="00306940" w:rsidRDefault="00306940" w:rsidP="00306940">
            <w:pPr>
              <w:jc w:val="center"/>
              <w:rPr>
                <w:rFonts w:cstheme="minorHAnsi"/>
                <w:b/>
                <w:bCs/>
              </w:rPr>
            </w:pPr>
            <w:r>
              <w:rPr>
                <w:rFonts w:cstheme="minorHAnsi"/>
                <w:b/>
                <w:bCs/>
              </w:rPr>
              <w:t>Material</w:t>
            </w:r>
          </w:p>
        </w:tc>
        <w:tc>
          <w:tcPr>
            <w:tcW w:w="4675" w:type="dxa"/>
          </w:tcPr>
          <w:p w14:paraId="7495E52E" w14:textId="4E8AB85D" w:rsidR="00306940" w:rsidRPr="00254953" w:rsidRDefault="00254953" w:rsidP="00254953">
            <w:pPr>
              <w:jc w:val="center"/>
              <w:rPr>
                <w:rFonts w:cstheme="minorHAnsi"/>
              </w:rPr>
            </w:pPr>
            <w:r w:rsidRPr="00254953">
              <w:rPr>
                <w:rFonts w:cstheme="minorHAnsi"/>
              </w:rPr>
              <w:t>acetate</w:t>
            </w:r>
          </w:p>
        </w:tc>
      </w:tr>
    </w:tbl>
    <w:p w14:paraId="5350F414" w14:textId="57A1861D" w:rsidR="00306940" w:rsidRPr="00306940" w:rsidRDefault="00306940" w:rsidP="00306940">
      <w:pPr>
        <w:rPr>
          <w:rFonts w:ascii="Copperplate Gothic Light" w:hAnsi="Copperplate Gothic Light"/>
          <w:b/>
          <w:bCs/>
          <w:sz w:val="56"/>
          <w:szCs w:val="56"/>
        </w:rPr>
      </w:pPr>
    </w:p>
    <w:p w14:paraId="7511BEB5" w14:textId="5EDFB643" w:rsidR="00306940" w:rsidRDefault="00254953">
      <w:pPr>
        <w:rPr>
          <w:rFonts w:ascii="Copperplate Gothic Light" w:hAnsi="Copperplate Gothic Light"/>
          <w:b/>
          <w:bCs/>
          <w:sz w:val="72"/>
          <w:szCs w:val="72"/>
        </w:rPr>
      </w:pPr>
      <w:r>
        <w:rPr>
          <w:rFonts w:ascii="Copperplate Gothic Light" w:hAnsi="Copperplate Gothic Light"/>
          <w:b/>
          <w:bCs/>
          <w:sz w:val="72"/>
          <w:szCs w:val="72"/>
        </w:rPr>
        <w:t xml:space="preserve">          </w:t>
      </w:r>
      <w:r w:rsidRPr="00254953">
        <w:rPr>
          <w:rFonts w:ascii="Copperplate Gothic Light" w:hAnsi="Copperplate Gothic Light"/>
          <w:b/>
          <w:bCs/>
          <w:color w:val="BF8F00" w:themeColor="accent4" w:themeShade="BF"/>
          <w:sz w:val="72"/>
          <w:szCs w:val="72"/>
        </w:rPr>
        <w:t xml:space="preserve"> Description</w:t>
      </w:r>
    </w:p>
    <w:p w14:paraId="401C4F18" w14:textId="77777777" w:rsidR="00254953" w:rsidRDefault="00254953" w:rsidP="00254953">
      <w:pPr>
        <w:pStyle w:val="NormalWeb"/>
        <w:shd w:val="clear" w:color="auto" w:fill="FFFFFF"/>
        <w:spacing w:before="0" w:beforeAutospacing="0" w:after="450" w:afterAutospacing="0"/>
        <w:rPr>
          <w:rFonts w:ascii="Raleway" w:hAnsi="Raleway"/>
          <w:b/>
          <w:bCs/>
          <w:color w:val="000000"/>
          <w:sz w:val="20"/>
          <w:szCs w:val="20"/>
        </w:rPr>
      </w:pPr>
      <w:r>
        <w:rPr>
          <w:rFonts w:ascii="Raleway" w:hAnsi="Raleway"/>
          <w:b/>
          <w:bCs/>
          <w:color w:val="000000"/>
          <w:sz w:val="20"/>
          <w:szCs w:val="20"/>
        </w:rPr>
        <w:t xml:space="preserve">Feel confident in your eyewear choice when you wear the Discovery eyeglasses. The sleek, sophisticated glasses feature full rim frames, projecting a refined, </w:t>
      </w:r>
      <w:proofErr w:type="spellStart"/>
      <w:proofErr w:type="gramStart"/>
      <w:r>
        <w:rPr>
          <w:rFonts w:ascii="Raleway" w:hAnsi="Raleway"/>
          <w:b/>
          <w:bCs/>
          <w:color w:val="000000"/>
          <w:sz w:val="20"/>
          <w:szCs w:val="20"/>
        </w:rPr>
        <w:t>self assured</w:t>
      </w:r>
      <w:proofErr w:type="spellEnd"/>
      <w:proofErr w:type="gramEnd"/>
      <w:r>
        <w:rPr>
          <w:rFonts w:ascii="Raleway" w:hAnsi="Raleway"/>
          <w:b/>
          <w:bCs/>
          <w:color w:val="000000"/>
          <w:sz w:val="20"/>
          <w:szCs w:val="20"/>
        </w:rPr>
        <w:t xml:space="preserve"> image. If you have an oval or round face, these rectangular eyeglasses will sharpen your softer features. Acetate frame material makes the glasses lightweight and hypoallergenic for long term comfort. Flexible and durable, this material is built to last. Please note these frames fit large and are best suited to those with wider faces.</w:t>
      </w:r>
    </w:p>
    <w:tbl>
      <w:tblPr>
        <w:tblStyle w:val="TableGrid"/>
        <w:tblW w:w="9533" w:type="dxa"/>
        <w:tblLook w:val="04A0" w:firstRow="1" w:lastRow="0" w:firstColumn="1" w:lastColumn="0" w:noHBand="0" w:noVBand="1"/>
      </w:tblPr>
      <w:tblGrid>
        <w:gridCol w:w="9533"/>
      </w:tblGrid>
      <w:tr w:rsidR="00254953" w14:paraId="0E59C1F5" w14:textId="77777777" w:rsidTr="00254953">
        <w:trPr>
          <w:trHeight w:val="2046"/>
        </w:trPr>
        <w:tc>
          <w:tcPr>
            <w:tcW w:w="9533" w:type="dxa"/>
          </w:tcPr>
          <w:p w14:paraId="05B20033" w14:textId="77777777" w:rsidR="00254953" w:rsidRPr="00254953" w:rsidRDefault="00254953" w:rsidP="00254953">
            <w:pPr>
              <w:shd w:val="clear" w:color="auto" w:fill="F5F5F5"/>
              <w:spacing w:after="300"/>
              <w:jc w:val="center"/>
              <w:outlineLvl w:val="4"/>
              <w:rPr>
                <w:rFonts w:ascii="Raleway" w:eastAsia="Times New Roman" w:hAnsi="Raleway" w:cs="Times New Roman"/>
                <w:b/>
                <w:bCs/>
                <w:color w:val="BF8F00" w:themeColor="accent4" w:themeShade="BF"/>
                <w:sz w:val="32"/>
                <w:szCs w:val="32"/>
              </w:rPr>
            </w:pPr>
            <w:r w:rsidRPr="00254953">
              <w:rPr>
                <w:rFonts w:ascii="Raleway" w:eastAsia="Times New Roman" w:hAnsi="Raleway" w:cs="Times New Roman"/>
                <w:b/>
                <w:bCs/>
                <w:color w:val="BF8F00" w:themeColor="accent4" w:themeShade="BF"/>
                <w:sz w:val="32"/>
                <w:szCs w:val="32"/>
              </w:rPr>
              <w:t>What you'll get:</w:t>
            </w:r>
          </w:p>
          <w:p w14:paraId="65C66DE7" w14:textId="77777777" w:rsidR="00254953" w:rsidRPr="00254953" w:rsidRDefault="00254953" w:rsidP="00254953">
            <w:pPr>
              <w:pStyle w:val="ListParagraph"/>
              <w:numPr>
                <w:ilvl w:val="0"/>
                <w:numId w:val="1"/>
              </w:numPr>
              <w:rPr>
                <w:rFonts w:cstheme="minorHAnsi"/>
                <w:b/>
                <w:bCs/>
                <w:sz w:val="72"/>
                <w:szCs w:val="72"/>
              </w:rPr>
            </w:pPr>
            <w:r>
              <w:rPr>
                <w:rFonts w:ascii="Raleway" w:hAnsi="Raleway"/>
                <w:b/>
                <w:bCs/>
                <w:color w:val="000000"/>
                <w:sz w:val="20"/>
                <w:szCs w:val="20"/>
                <w:shd w:val="clear" w:color="auto" w:fill="F5F5F5"/>
              </w:rPr>
              <w:t> Thin and light tinted prescription lenses.</w:t>
            </w:r>
          </w:p>
          <w:p w14:paraId="3EABB1D9" w14:textId="77777777" w:rsidR="00254953" w:rsidRPr="00254953" w:rsidRDefault="00254953" w:rsidP="00254953">
            <w:pPr>
              <w:pStyle w:val="ListParagraph"/>
              <w:numPr>
                <w:ilvl w:val="0"/>
                <w:numId w:val="1"/>
              </w:numPr>
              <w:rPr>
                <w:rFonts w:cstheme="minorHAnsi"/>
                <w:b/>
                <w:bCs/>
                <w:sz w:val="72"/>
                <w:szCs w:val="72"/>
              </w:rPr>
            </w:pPr>
            <w:r>
              <w:rPr>
                <w:rFonts w:ascii="Raleway" w:hAnsi="Raleway"/>
                <w:b/>
                <w:bCs/>
                <w:color w:val="000000"/>
                <w:sz w:val="20"/>
                <w:szCs w:val="20"/>
                <w:shd w:val="clear" w:color="auto" w:fill="F5F5F5"/>
              </w:rPr>
              <w:t>Soft case and cleaning cloth.</w:t>
            </w:r>
          </w:p>
          <w:p w14:paraId="172F5843" w14:textId="6C332BD8" w:rsidR="00254953" w:rsidRPr="00254953" w:rsidRDefault="00254953" w:rsidP="00254953">
            <w:pPr>
              <w:pStyle w:val="ListParagraph"/>
              <w:numPr>
                <w:ilvl w:val="0"/>
                <w:numId w:val="1"/>
              </w:numPr>
              <w:rPr>
                <w:rFonts w:cstheme="minorHAnsi"/>
                <w:b/>
                <w:bCs/>
                <w:sz w:val="72"/>
                <w:szCs w:val="72"/>
              </w:rPr>
            </w:pPr>
            <w:r>
              <w:rPr>
                <w:rFonts w:ascii="Raleway" w:hAnsi="Raleway"/>
                <w:b/>
                <w:bCs/>
                <w:color w:val="000000"/>
                <w:sz w:val="20"/>
                <w:szCs w:val="20"/>
                <w:shd w:val="clear" w:color="auto" w:fill="F5F5F5"/>
              </w:rPr>
              <w:t>Unconditional 30 days return policy.  Free return shipping.</w:t>
            </w:r>
          </w:p>
        </w:tc>
      </w:tr>
    </w:tbl>
    <w:p w14:paraId="0CF118D0" w14:textId="77777777" w:rsidR="00254953" w:rsidRPr="00254953" w:rsidRDefault="00254953">
      <w:pPr>
        <w:rPr>
          <w:rFonts w:ascii="Copperplate Gothic Light" w:hAnsi="Copperplate Gothic Light"/>
          <w:b/>
          <w:bCs/>
          <w:sz w:val="72"/>
          <w:szCs w:val="72"/>
        </w:rPr>
      </w:pPr>
    </w:p>
    <w:sectPr w:rsidR="00254953" w:rsidRPr="0025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52875"/>
    <w:multiLevelType w:val="hybridMultilevel"/>
    <w:tmpl w:val="B86694FE"/>
    <w:lvl w:ilvl="0" w:tplc="39141ED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78233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40"/>
    <w:rsid w:val="00254953"/>
    <w:rsid w:val="00306940"/>
    <w:rsid w:val="00E1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596D"/>
  <w15:chartTrackingRefBased/>
  <w15:docId w15:val="{85722459-7D17-48E2-8784-CF00777D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549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5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54953"/>
    <w:rPr>
      <w:rFonts w:ascii="Times New Roman" w:eastAsia="Times New Roman" w:hAnsi="Times New Roman" w:cs="Times New Roman"/>
      <w:b/>
      <w:bCs/>
      <w:sz w:val="20"/>
      <w:szCs w:val="20"/>
    </w:rPr>
  </w:style>
  <w:style w:type="paragraph" w:styleId="ListParagraph">
    <w:name w:val="List Paragraph"/>
    <w:basedOn w:val="Normal"/>
    <w:uiPriority w:val="34"/>
    <w:qFormat/>
    <w:rsid w:val="00254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62414">
      <w:bodyDiv w:val="1"/>
      <w:marLeft w:val="0"/>
      <w:marRight w:val="0"/>
      <w:marTop w:val="0"/>
      <w:marBottom w:val="0"/>
      <w:divBdr>
        <w:top w:val="none" w:sz="0" w:space="0" w:color="auto"/>
        <w:left w:val="none" w:sz="0" w:space="0" w:color="auto"/>
        <w:bottom w:val="none" w:sz="0" w:space="0" w:color="auto"/>
        <w:right w:val="none" w:sz="0" w:space="0" w:color="auto"/>
      </w:divBdr>
      <w:divsChild>
        <w:div w:id="597718302">
          <w:marLeft w:val="0"/>
          <w:marRight w:val="0"/>
          <w:marTop w:val="0"/>
          <w:marBottom w:val="0"/>
          <w:divBdr>
            <w:top w:val="none" w:sz="0" w:space="0" w:color="auto"/>
            <w:left w:val="none" w:sz="0" w:space="0" w:color="auto"/>
            <w:bottom w:val="none" w:sz="0" w:space="0" w:color="auto"/>
            <w:right w:val="none" w:sz="0" w:space="0" w:color="auto"/>
          </w:divBdr>
          <w:divsChild>
            <w:div w:id="1230461719">
              <w:marLeft w:val="0"/>
              <w:marRight w:val="0"/>
              <w:marTop w:val="450"/>
              <w:marBottom w:val="0"/>
              <w:divBdr>
                <w:top w:val="none" w:sz="0" w:space="0" w:color="auto"/>
                <w:left w:val="none" w:sz="0" w:space="0" w:color="auto"/>
                <w:bottom w:val="none" w:sz="0" w:space="0" w:color="auto"/>
                <w:right w:val="none" w:sz="0" w:space="0" w:color="auto"/>
              </w:divBdr>
              <w:divsChild>
                <w:div w:id="15749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82</Words>
  <Characters>744</Characters>
  <Application>Microsoft Office Word</Application>
  <DocSecurity>0</DocSecurity>
  <Lines>148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Ammad Riaz</cp:lastModifiedBy>
  <cp:revision>1</cp:revision>
  <dcterms:created xsi:type="dcterms:W3CDTF">2022-04-13T13:09:00Z</dcterms:created>
  <dcterms:modified xsi:type="dcterms:W3CDTF">2022-04-13T13:19:00Z</dcterms:modified>
</cp:coreProperties>
</file>