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D153" w14:textId="67ED46AB" w:rsidR="004D6541" w:rsidRPr="00E37CF4" w:rsidRDefault="004D6541" w:rsidP="004D6541">
      <w:pPr>
        <w:pStyle w:val="Heading1"/>
        <w:shd w:val="clear" w:color="auto" w:fill="FFFFFF"/>
        <w:spacing w:before="0" w:beforeAutospacing="0" w:after="0" w:afterAutospacing="0"/>
        <w:rPr>
          <w:rFonts w:ascii="Raleway" w:hAnsi="Raleway"/>
          <w:color w:val="444444"/>
          <w:sz w:val="72"/>
          <w:szCs w:val="72"/>
        </w:rPr>
      </w:pPr>
      <w:r>
        <w:rPr>
          <w:rFonts w:ascii="Copperplate Gothic Bold" w:hAnsi="Copperplate Gothic Bold"/>
          <w:color w:val="2F5496" w:themeColor="accent1" w:themeShade="BF"/>
          <w:sz w:val="72"/>
          <w:szCs w:val="72"/>
        </w:rPr>
        <w:t xml:space="preserve">      </w:t>
      </w:r>
      <w:r w:rsidR="00B47685">
        <w:rPr>
          <w:rFonts w:ascii="Copperplate Gothic Bold" w:hAnsi="Copperplate Gothic Bold"/>
          <w:color w:val="2F5496" w:themeColor="accent1" w:themeShade="BF"/>
          <w:sz w:val="72"/>
          <w:szCs w:val="72"/>
        </w:rPr>
        <w:t>Night And Day Aqua</w:t>
      </w:r>
    </w:p>
    <w:p w14:paraId="41B92EC0" w14:textId="0FDAAB3A" w:rsidR="004D6541" w:rsidRDefault="00B47685" w:rsidP="004D6541">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1368722D" wp14:editId="48EAFFE2">
            <wp:simplePos x="0" y="0"/>
            <wp:positionH relativeFrom="margin">
              <wp:align>center</wp:align>
            </wp:positionH>
            <wp:positionV relativeFrom="paragraph">
              <wp:posOffset>5715</wp:posOffset>
            </wp:positionV>
            <wp:extent cx="5219700" cy="2933700"/>
            <wp:effectExtent l="0" t="0" r="0" b="0"/>
            <wp:wrapSquare wrapText="bothSides"/>
            <wp:docPr id="2" name="Picture 2"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 Lenses Box"/>
                    <pic:cNvPicPr>
                      <a:picLocks noChangeAspect="1" noChangeArrowheads="1"/>
                    </pic:cNvPicPr>
                  </pic:nvPicPr>
                  <pic:blipFill rotWithShape="1">
                    <a:blip r:embed="rId4">
                      <a:extLst>
                        <a:ext uri="{28A0092B-C50C-407E-A947-70E740481C1C}">
                          <a14:useLocalDpi xmlns:a14="http://schemas.microsoft.com/office/drawing/2010/main" val="0"/>
                        </a:ext>
                      </a:extLst>
                    </a:blip>
                    <a:srcRect l="528" t="22665" r="2821"/>
                    <a:stretch/>
                  </pic:blipFill>
                  <pic:spPr bwMode="auto">
                    <a:xfrm>
                      <a:off x="0" y="0"/>
                      <a:ext cx="521970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541">
        <w:rPr>
          <w:noProof/>
        </w:rPr>
        <w:t xml:space="preserve"> </w:t>
      </w:r>
    </w:p>
    <w:p w14:paraId="78434E2B" w14:textId="1EF25DA4" w:rsidR="004D6541" w:rsidRPr="00012326" w:rsidRDefault="004D6541" w:rsidP="004D6541">
      <w:pPr>
        <w:rPr>
          <w:rFonts w:ascii="Copperplate Gothic Bold" w:hAnsi="Copperplate Gothic Bold"/>
          <w:b/>
          <w:bCs/>
          <w:sz w:val="56"/>
          <w:szCs w:val="56"/>
        </w:rPr>
      </w:pPr>
    </w:p>
    <w:p w14:paraId="491AC055" w14:textId="31EA981F" w:rsidR="004D6541" w:rsidRDefault="00B47685" w:rsidP="004D6541">
      <w:pPr>
        <w:rPr>
          <w:rFonts w:ascii="Copperplate Gothic Bold" w:hAnsi="Copperplate Gothic Bold"/>
          <w:sz w:val="56"/>
          <w:szCs w:val="56"/>
        </w:rPr>
      </w:pPr>
      <w:r>
        <w:rPr>
          <w:rFonts w:ascii="Copperplate Gothic Bold" w:hAnsi="Copperplate Gothic Bold"/>
          <w:sz w:val="56"/>
          <w:szCs w:val="56"/>
        </w:rPr>
        <w:t xml:space="preserve">                </w:t>
      </w:r>
    </w:p>
    <w:p w14:paraId="22514855" w14:textId="77777777" w:rsidR="004D6541" w:rsidRDefault="004D6541" w:rsidP="004D6541">
      <w:pPr>
        <w:rPr>
          <w:rFonts w:ascii="Copperplate Gothic Bold" w:hAnsi="Copperplate Gothic Bold"/>
          <w:sz w:val="56"/>
          <w:szCs w:val="56"/>
        </w:rPr>
      </w:pPr>
    </w:p>
    <w:p w14:paraId="2350BB59" w14:textId="2041CDA0" w:rsidR="004D6541" w:rsidRDefault="004D6541" w:rsidP="004D6541">
      <w:pPr>
        <w:rPr>
          <w:rFonts w:ascii="Copperplate Gothic Bold" w:hAnsi="Copperplate Gothic Bold"/>
          <w:sz w:val="56"/>
          <w:szCs w:val="56"/>
        </w:rPr>
      </w:pPr>
    </w:p>
    <w:p w14:paraId="443F5427" w14:textId="77777777" w:rsidR="004D6541" w:rsidRDefault="004D6541" w:rsidP="004D6541">
      <w:pPr>
        <w:rPr>
          <w:rFonts w:ascii="Copperplate Gothic Bold" w:hAnsi="Copperplate Gothic Bold"/>
          <w:sz w:val="56"/>
          <w:szCs w:val="56"/>
        </w:rPr>
      </w:pPr>
    </w:p>
    <w:p w14:paraId="6B301055" w14:textId="77777777" w:rsidR="004D6541" w:rsidRPr="004366F3" w:rsidRDefault="004D6541" w:rsidP="004D6541">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30"/>
        <w:gridCol w:w="4630"/>
      </w:tblGrid>
      <w:tr w:rsidR="004D6541" w:rsidRPr="00FD5799" w14:paraId="3AB62F50" w14:textId="77777777" w:rsidTr="00B47685">
        <w:trPr>
          <w:trHeight w:val="237"/>
        </w:trPr>
        <w:tc>
          <w:tcPr>
            <w:tcW w:w="4630" w:type="dxa"/>
          </w:tcPr>
          <w:p w14:paraId="2DEF8644"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30" w:type="dxa"/>
          </w:tcPr>
          <w:p w14:paraId="58FE9C11" w14:textId="77777777" w:rsidR="004D6541" w:rsidRPr="00FD5799" w:rsidRDefault="004D6541" w:rsidP="005E2DE1">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4D6541" w:rsidRPr="00FD5799" w14:paraId="4CA934F6" w14:textId="77777777" w:rsidTr="00B47685">
        <w:trPr>
          <w:trHeight w:val="223"/>
        </w:trPr>
        <w:tc>
          <w:tcPr>
            <w:tcW w:w="4630" w:type="dxa"/>
          </w:tcPr>
          <w:p w14:paraId="7A41E28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30" w:type="dxa"/>
          </w:tcPr>
          <w:p w14:paraId="4C9D6143" w14:textId="77777777" w:rsidR="004D6541" w:rsidRPr="00FD5799" w:rsidRDefault="004D6541" w:rsidP="005E2DE1">
            <w:pPr>
              <w:jc w:val="center"/>
              <w:rPr>
                <w:rFonts w:asciiTheme="majorHAnsi" w:hAnsiTheme="majorHAnsi" w:cstheme="majorHAnsi"/>
                <w:color w:val="000000" w:themeColor="text1"/>
              </w:rPr>
            </w:pPr>
            <w:r>
              <w:rPr>
                <w:rFonts w:asciiTheme="majorHAnsi" w:hAnsiTheme="majorHAnsi" w:cstheme="majorHAnsi"/>
                <w:color w:val="000000" w:themeColor="text1"/>
              </w:rPr>
              <w:t>In stoke</w:t>
            </w:r>
          </w:p>
        </w:tc>
      </w:tr>
      <w:tr w:rsidR="004D6541" w:rsidRPr="00FD5799" w14:paraId="5F038707" w14:textId="77777777" w:rsidTr="00B47685">
        <w:trPr>
          <w:trHeight w:val="237"/>
        </w:trPr>
        <w:tc>
          <w:tcPr>
            <w:tcW w:w="4630" w:type="dxa"/>
          </w:tcPr>
          <w:p w14:paraId="1261913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30" w:type="dxa"/>
          </w:tcPr>
          <w:p w14:paraId="440DC320" w14:textId="747688BA" w:rsidR="004D6541" w:rsidRPr="00FD5799" w:rsidRDefault="00B47685" w:rsidP="005E2DE1">
            <w:pPr>
              <w:jc w:val="center"/>
              <w:rPr>
                <w:rFonts w:asciiTheme="majorHAnsi" w:hAnsiTheme="majorHAnsi" w:cstheme="majorHAnsi"/>
                <w:color w:val="000000" w:themeColor="text1"/>
              </w:rPr>
            </w:pPr>
            <w:r>
              <w:rPr>
                <w:rFonts w:asciiTheme="majorHAnsi" w:hAnsiTheme="majorHAnsi" w:cstheme="majorHAnsi"/>
                <w:color w:val="000000" w:themeColor="text1"/>
              </w:rPr>
              <w:t>Monthly</w:t>
            </w:r>
          </w:p>
        </w:tc>
      </w:tr>
      <w:tr w:rsidR="004D6541" w:rsidRPr="00FD5799" w14:paraId="6598CE83" w14:textId="77777777" w:rsidTr="00B47685">
        <w:trPr>
          <w:trHeight w:val="359"/>
        </w:trPr>
        <w:tc>
          <w:tcPr>
            <w:tcW w:w="4630" w:type="dxa"/>
          </w:tcPr>
          <w:p w14:paraId="256000AB"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30" w:type="dxa"/>
          </w:tcPr>
          <w:p w14:paraId="6F0673E3" w14:textId="41F858BC" w:rsidR="004D6541" w:rsidRPr="00B47685" w:rsidRDefault="00B47685" w:rsidP="00B47685">
            <w:pPr>
              <w:jc w:val="center"/>
              <w:rPr>
                <w:rFonts w:ascii="Raleway" w:hAnsi="Raleway"/>
                <w:color w:val="000000"/>
                <w:sz w:val="21"/>
                <w:szCs w:val="21"/>
              </w:rPr>
            </w:pPr>
            <w:r>
              <w:rPr>
                <w:rFonts w:ascii="Raleway" w:hAnsi="Raleway"/>
                <w:color w:val="000000"/>
                <w:sz w:val="21"/>
                <w:szCs w:val="21"/>
              </w:rPr>
              <w:t>76% lotrafilcon A polymer, 24% H2O</w:t>
            </w:r>
          </w:p>
        </w:tc>
      </w:tr>
    </w:tbl>
    <w:p w14:paraId="32376BF4" w14:textId="15EC0265" w:rsidR="004D6541" w:rsidRDefault="004D6541" w:rsidP="004D6541">
      <w:pPr>
        <w:rPr>
          <w:rFonts w:ascii="Copperplate Gothic Bold" w:hAnsi="Copperplate Gothic Bold"/>
          <w:color w:val="000000" w:themeColor="text1"/>
        </w:rPr>
      </w:pPr>
    </w:p>
    <w:p w14:paraId="1A2499FC" w14:textId="77777777" w:rsidR="00B70FD2" w:rsidRPr="00FD5799" w:rsidRDefault="00B70FD2" w:rsidP="004D6541">
      <w:pPr>
        <w:rPr>
          <w:rFonts w:ascii="Copperplate Gothic Bold" w:hAnsi="Copperplate Gothic Bold"/>
          <w:color w:val="000000" w:themeColor="text1"/>
        </w:rPr>
      </w:pPr>
    </w:p>
    <w:p w14:paraId="13354CDB" w14:textId="6F70F0F2" w:rsidR="004D6541" w:rsidRPr="00AA3CAA" w:rsidRDefault="004D6541" w:rsidP="004D6541">
      <w:pPr>
        <w:rPr>
          <w:rFonts w:ascii="Copperplate Gothic Bold" w:hAnsi="Copperplate Gothic Bold"/>
          <w:sz w:val="72"/>
          <w:szCs w:val="72"/>
        </w:rPr>
      </w:pPr>
      <w:r>
        <w:rPr>
          <w:rFonts w:ascii="Copperplate Gothic Bold" w:hAnsi="Copperplate Gothic Bold"/>
          <w:sz w:val="72"/>
          <w:szCs w:val="72"/>
        </w:rPr>
        <w:t xml:space="preserve">           </w:t>
      </w:r>
      <w:r w:rsidR="00B47685">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76644D7A" w14:textId="7F27769F" w:rsidR="00394A19" w:rsidRPr="004D6541" w:rsidRDefault="00B47685">
      <w:pPr>
        <w:rPr>
          <w:b/>
          <w:bCs/>
        </w:rPr>
      </w:pPr>
      <w:r w:rsidRPr="00B47685">
        <w:rPr>
          <w:rFonts w:ascii="Raleway" w:hAnsi="Raleway"/>
          <w:b/>
          <w:bCs/>
          <w:sz w:val="21"/>
          <w:szCs w:val="21"/>
          <w:shd w:val="clear" w:color="auto" w:fill="FFFFFF"/>
        </w:rPr>
        <w:t>Air Optix Night and Day Aqua have replaced the former Focus Night and Day lens. You may continue to use your valid Night and Day prescriptions to order the Air Optix Night and Day Aqua. The new name/packaging reflects the improvements made to this contact lens.</w:t>
      </w:r>
      <w:r w:rsidRPr="00B47685">
        <w:rPr>
          <w:rFonts w:ascii="Raleway" w:hAnsi="Raleway"/>
          <w:b/>
          <w:bCs/>
          <w:sz w:val="21"/>
          <w:szCs w:val="21"/>
        </w:rPr>
        <w:br/>
      </w:r>
      <w:r w:rsidRPr="00B47685">
        <w:rPr>
          <w:rFonts w:ascii="Raleway" w:hAnsi="Raleway"/>
          <w:b/>
          <w:bCs/>
          <w:sz w:val="21"/>
          <w:szCs w:val="21"/>
        </w:rPr>
        <w:br/>
      </w:r>
      <w:r w:rsidRPr="00B47685">
        <w:rPr>
          <w:rFonts w:ascii="Raleway" w:hAnsi="Raleway"/>
          <w:b/>
          <w:bCs/>
          <w:sz w:val="21"/>
          <w:szCs w:val="21"/>
          <w:shd w:val="clear" w:color="auto" w:fill="FFFFFF"/>
        </w:rPr>
        <w:t>This lens features the new AQUA Moisture System, easier insertion, 6 lenses per box, all day and night comfort and six times more oxygen transmission compared to other lenses</w:t>
      </w:r>
      <w:r>
        <w:rPr>
          <w:rFonts w:ascii="Raleway" w:hAnsi="Raleway"/>
          <w:color w:val="909090"/>
          <w:sz w:val="21"/>
          <w:szCs w:val="21"/>
          <w:shd w:val="clear" w:color="auto" w:fill="FFFFFF"/>
        </w:rPr>
        <w:t>.</w:t>
      </w:r>
    </w:p>
    <w:sectPr w:rsidR="00394A19" w:rsidRPr="004D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41"/>
    <w:rsid w:val="00394A19"/>
    <w:rsid w:val="004D6541"/>
    <w:rsid w:val="00B47685"/>
    <w:rsid w:val="00B7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D01B"/>
  <w15:chartTrackingRefBased/>
  <w15:docId w15:val="{6CC91995-1311-4E3F-84E4-C391F2EC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41"/>
  </w:style>
  <w:style w:type="paragraph" w:styleId="Heading1">
    <w:name w:val="heading 1"/>
    <w:basedOn w:val="Normal"/>
    <w:link w:val="Heading1Char"/>
    <w:uiPriority w:val="9"/>
    <w:qFormat/>
    <w:rsid w:val="004D6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1"/>
    <w:rPr>
      <w:rFonts w:ascii="Times New Roman" w:eastAsia="Times New Roman" w:hAnsi="Times New Roman" w:cs="Times New Roman"/>
      <w:b/>
      <w:bCs/>
      <w:kern w:val="36"/>
      <w:sz w:val="48"/>
      <w:szCs w:val="48"/>
    </w:rPr>
  </w:style>
  <w:style w:type="table" w:styleId="TableGrid">
    <w:name w:val="Table Grid"/>
    <w:basedOn w:val="TableNormal"/>
    <w:uiPriority w:val="39"/>
    <w:rsid w:val="004D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2</cp:revision>
  <dcterms:created xsi:type="dcterms:W3CDTF">2022-04-16T11:39:00Z</dcterms:created>
  <dcterms:modified xsi:type="dcterms:W3CDTF">2022-04-17T09:22:00Z</dcterms:modified>
</cp:coreProperties>
</file>