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Diagnosis Feasibility Study Webapp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Project Overview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project is a Node.js web application for cohort feasibility research. It supports diagnosis, laboratory, and medication criteria, generates SQL Server style feasibility SQL, and can run in either local demo mode or SQL Server backed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Repository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https://github.com/Burinboo256/webapp-feasibility-study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Primary Commands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pnpm install</w:t>
      </w:r>
    </w:p>
    <w:p>
      <w:pPr/>
      <w:r>
        <w:rPr>
          <w:rFonts w:ascii="Helvetica Light" w:hAnsi="Helvetica Light" w:cs="Helvetica Light"/>
          <w:sz w:val="24"/>
          <w:sz-cs w:val="24"/>
        </w:rPr>
        <w:t xml:space="preserve">- pnpm dev</w:t>
      </w:r>
    </w:p>
    <w:p>
      <w:pPr/>
      <w:r>
        <w:rPr>
          <w:rFonts w:ascii="Helvetica Light" w:hAnsi="Helvetica Light" w:cs="Helvetica Light"/>
          <w:sz w:val="24"/>
          <w:sz-cs w:val="24"/>
        </w:rPr>
        <w:t xml:space="preserve">- pnpm test</w:t>
      </w:r>
    </w:p>
    <w:p>
      <w:pPr/>
      <w:r>
        <w:rPr>
          <w:rFonts w:ascii="Helvetica Light" w:hAnsi="Helvetica Light" w:cs="Helvetica Light"/>
          <w:sz w:val="24"/>
          <w:sz-cs w:val="24"/>
        </w:rPr>
        <w:t xml:space="preserve">- node scripts/hash-password.mjs "new-password"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The App Does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Builds cohort definitions with T0 index events, demographics, inclusion rules, exclusion rules, timing windows, and selected diagnosis, lab, and drug concepts.</w:t>
      </w:r>
    </w:p>
    <w:p>
      <w:pPr/>
      <w:r>
        <w:rPr>
          <w:rFonts w:ascii="Helvetica Light" w:hAnsi="Helvetica Light" w:cs="Helvetica Light"/>
          <w:sz w:val="24"/>
          <w:sz-cs w:val="24"/>
        </w:rPr>
        <w:t xml:space="preserve">- Runs feasibility counts through the Node backend instead of directly in the browser.</w:t>
      </w:r>
    </w:p>
    <w:p>
      <w:pPr/>
      <w:r>
        <w:rPr>
          <w:rFonts w:ascii="Helvetica Light" w:hAnsi="Helvetica Light" w:cs="Helvetica Light"/>
          <w:sz w:val="24"/>
          <w:sz-cs w:val="24"/>
        </w:rPr>
        <w:t xml:space="preserve">- Generates SQL Server style CTE-based SQL for review and debugging.</w:t>
      </w:r>
    </w:p>
    <w:p>
      <w:pPr/>
      <w:r>
        <w:rPr>
          <w:rFonts w:ascii="Helvetica Light" w:hAnsi="Helvetica Light" w:cs="Helvetica Light"/>
          <w:sz w:val="24"/>
          <w:sz-cs w:val="24"/>
        </w:rPr>
        <w:t xml:space="preserve">- Supports login, OTP flows, saved cohorts, and audit logging.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Main Configuration 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runtime configuration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config/app.config.json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one file controls: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server host, port, and cookie security</w:t>
      </w:r>
    </w:p>
    <w:p>
      <w:pPr/>
      <w:r>
        <w:rPr>
          <w:rFonts w:ascii="Helvetica Light" w:hAnsi="Helvetica Light" w:cs="Helvetica Light"/>
          <w:sz w:val="24"/>
          <w:sz-cs w:val="24"/>
        </w:rPr>
        <w:t xml:space="preserve">- OTP and session settings</w:t>
      </w:r>
    </w:p>
    <w:p>
      <w:pPr/>
      <w:r>
        <w:rPr>
          <w:rFonts w:ascii="Helvetica Light" w:hAnsi="Helvetica Light" w:cs="Helvetica Light"/>
          <w:sz w:val="24"/>
          <w:sz-cs w:val="24"/>
        </w:rPr>
        <w:t xml:space="preserve">- Google OAuth settings</w:t>
      </w:r>
    </w:p>
    <w:p>
      <w:pPr/>
      <w:r>
        <w:rPr>
          <w:rFonts w:ascii="Helvetica Light" w:hAnsi="Helvetica Light" w:cs="Helvetica Light"/>
          <w:sz w:val="24"/>
          <w:sz-cs w:val="24"/>
        </w:rPr>
        <w:t xml:space="preserve">- SMTP settings</w:t>
      </w:r>
    </w:p>
    <w:p>
      <w:pPr/>
      <w:r>
        <w:rPr>
          <w:rFonts w:ascii="Helvetica Light" w:hAnsi="Helvetica Light" w:cs="Helvetica Light"/>
          <w:sz w:val="24"/>
          <w:sz-cs w:val="24"/>
        </w:rPr>
        <w:t xml:space="preserve">- clinical data source selection</w:t>
      </w:r>
    </w:p>
    <w:p>
      <w:pPr/>
      <w:r>
        <w:rPr>
          <w:rFonts w:ascii="Helvetica Light" w:hAnsi="Helvetica Light" w:cs="Helvetica Light"/>
          <w:sz w:val="24"/>
          <w:sz-cs w:val="24"/>
        </w:rPr>
        <w:t xml:space="preserve">- app storage mode</w:t>
      </w:r>
    </w:p>
    <w:p>
      <w:pPr/>
      <w:r>
        <w:rPr>
          <w:rFonts w:ascii="Helvetica Light" w:hAnsi="Helvetica Light" w:cs="Helvetica Light"/>
          <w:sz w:val="24"/>
          <w:sz-cs w:val="24"/>
        </w:rPr>
        <w:t xml:space="preserve">- SQL Server connection settings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Important Config Switches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application now uses two independent switches: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clinicalDataSource: "json" or "sqlserver"</w:t>
      </w:r>
    </w:p>
    <w:p>
      <w:pPr/>
      <w:r>
        <w:rPr>
          <w:rFonts w:ascii="Helvetica Light" w:hAnsi="Helvetica Light" w:cs="Helvetica Light"/>
          <w:sz w:val="24"/>
          <w:sz-cs w:val="24"/>
        </w:rPr>
        <w:t xml:space="preserve">- appStorage: "local" or "sqlserver"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combinations: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Demo or local development:</w:t>
      </w:r>
    </w:p>
    <w:p>
      <w:pPr/>
      <w:r>
        <w:rPr>
          <w:rFonts w:ascii="Helvetica Light" w:hAnsi="Helvetica Light" w:cs="Helvetica Light"/>
          <w:sz w:val="24"/>
          <w:sz-cs w:val="24"/>
        </w:rPr>
        <w:t xml:space="preserve">  clinicalDataSource = "json"</w:t>
      </w:r>
    </w:p>
    <w:p>
      <w:pPr/>
      <w:r>
        <w:rPr>
          <w:rFonts w:ascii="Helvetica Light" w:hAnsi="Helvetica Light" w:cs="Helvetica Light"/>
          <w:sz w:val="24"/>
          <w:sz-cs w:val="24"/>
        </w:rPr>
        <w:t xml:space="preserve">  appStorage = "local"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Production-like deployment:</w:t>
      </w:r>
    </w:p>
    <w:p>
      <w:pPr/>
      <w:r>
        <w:rPr>
          <w:rFonts w:ascii="Helvetica Light" w:hAnsi="Helvetica Light" w:cs="Helvetica Light"/>
          <w:sz w:val="24"/>
          <w:sz-cs w:val="24"/>
        </w:rPr>
        <w:t xml:space="preserve">  clinicalDataSource = "sqlserver"</w:t>
      </w:r>
    </w:p>
    <w:p>
      <w:pPr/>
      <w:r>
        <w:rPr>
          <w:rFonts w:ascii="Helvetica Light" w:hAnsi="Helvetica Light" w:cs="Helvetica Light"/>
          <w:sz w:val="24"/>
          <w:sz-cs w:val="24"/>
        </w:rPr>
        <w:t xml:space="preserve">  appStorage = "sqlserver"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Meaning Of Each Switch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clinicalDataSource controls where feasibility counts and concept lookup data come from.</w:t>
      </w:r>
    </w:p>
    <w:p>
      <w:pPr/>
      <w:r>
        <w:rPr>
          <w:rFonts w:ascii="Helvetica Light" w:hAnsi="Helvetica Light" w:cs="Helvetica Light"/>
          <w:sz w:val="24"/>
          <w:sz-cs w:val="24"/>
        </w:rPr>
        <w:t xml:space="preserve">- appStorage controls where users, sessions, pending OTPs, saved cohorts, feasibility run logs, and audit session logs are stored.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Environment Variable Overrides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config file is the source of truth, but these environment variables can override it when needed: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HOST</w:t>
      </w:r>
    </w:p>
    <w:p>
      <w:pPr/>
      <w:r>
        <w:rPr>
          <w:rFonts w:ascii="Helvetica Light" w:hAnsi="Helvetica Light" w:cs="Helvetica Light"/>
          <w:sz w:val="24"/>
          <w:sz-cs w:val="24"/>
        </w:rPr>
        <w:t xml:space="preserve">- PORT</w:t>
      </w:r>
    </w:p>
    <w:p>
      <w:pPr/>
      <w:r>
        <w:rPr>
          <w:rFonts w:ascii="Helvetica Light" w:hAnsi="Helvetica Light" w:cs="Helvetica Light"/>
          <w:sz w:val="24"/>
          <w:sz-cs w:val="24"/>
        </w:rPr>
        <w:t xml:space="preserve">- COOKIE_SECURE</w:t>
      </w:r>
    </w:p>
    <w:p>
      <w:pPr/>
      <w:r>
        <w:rPr>
          <w:rFonts w:ascii="Helvetica Light" w:hAnsi="Helvetica Light" w:cs="Helvetica Light"/>
          <w:sz w:val="24"/>
          <w:sz-cs w:val="24"/>
        </w:rPr>
        <w:t xml:space="preserve">- CLINICAL_DATA_SOURCE</w:t>
      </w:r>
    </w:p>
    <w:p>
      <w:pPr/>
      <w:r>
        <w:rPr>
          <w:rFonts w:ascii="Helvetica Light" w:hAnsi="Helvetica Light" w:cs="Helvetica Light"/>
          <w:sz w:val="24"/>
          <w:sz-cs w:val="24"/>
        </w:rPr>
        <w:t xml:space="preserve">- APP_STORAGE</w:t>
      </w:r>
    </w:p>
    <w:p>
      <w:pPr/>
      <w:r>
        <w:rPr>
          <w:rFonts w:ascii="Helvetica Light" w:hAnsi="Helvetica Light" w:cs="Helvetica Light"/>
          <w:sz w:val="24"/>
          <w:sz-cs w:val="24"/>
        </w:rPr>
        <w:t xml:space="preserve">- DATA_SOURCE</w:t>
      </w:r>
    </w:p>
    <w:p>
      <w:pPr/>
      <w:r>
        <w:rPr>
          <w:rFonts w:ascii="Helvetica Light" w:hAnsi="Helvetica Light" w:cs="Helvetica Light"/>
          <w:sz w:val="24"/>
          <w:sz-cs w:val="24"/>
        </w:rPr>
        <w:t xml:space="preserve">- GOOGLE_CLIENT_ID</w:t>
      </w:r>
    </w:p>
    <w:p>
      <w:pPr/>
      <w:r>
        <w:rPr>
          <w:rFonts w:ascii="Helvetica Light" w:hAnsi="Helvetica Light" w:cs="Helvetica Light"/>
          <w:sz w:val="24"/>
          <w:sz-cs w:val="24"/>
        </w:rPr>
        <w:t xml:space="preserve">- GOOGLE_CLIENT_SECRET</w:t>
      </w:r>
    </w:p>
    <w:p>
      <w:pPr/>
      <w:r>
        <w:rPr>
          <w:rFonts w:ascii="Helvetica Light" w:hAnsi="Helvetica Light" w:cs="Helvetica Light"/>
          <w:sz w:val="24"/>
          <w:sz-cs w:val="24"/>
        </w:rPr>
        <w:t xml:space="preserve">- GOOGLE_REDIRECT_URI</w:t>
      </w:r>
    </w:p>
    <w:p>
      <w:pPr/>
      <w:r>
        <w:rPr>
          <w:rFonts w:ascii="Helvetica Light" w:hAnsi="Helvetica Light" w:cs="Helvetica Light"/>
          <w:sz w:val="24"/>
          <w:sz-cs w:val="24"/>
        </w:rPr>
        <w:t xml:space="preserve">- GOOGLE_ALLOWED_EMAILS</w:t>
      </w:r>
    </w:p>
    <w:p>
      <w:pPr/>
      <w:r>
        <w:rPr>
          <w:rFonts w:ascii="Helvetica Light" w:hAnsi="Helvetica Light" w:cs="Helvetica Light"/>
          <w:sz w:val="24"/>
          <w:sz-cs w:val="24"/>
        </w:rPr>
        <w:t xml:space="preserve">- SMTP_HOST</w:t>
      </w:r>
    </w:p>
    <w:p>
      <w:pPr/>
      <w:r>
        <w:rPr>
          <w:rFonts w:ascii="Helvetica Light" w:hAnsi="Helvetica Light" w:cs="Helvetica Light"/>
          <w:sz w:val="24"/>
          <w:sz-cs w:val="24"/>
        </w:rPr>
        <w:t xml:space="preserve">- SMTP_PORT</w:t>
      </w:r>
    </w:p>
    <w:p>
      <w:pPr/>
      <w:r>
        <w:rPr>
          <w:rFonts w:ascii="Helvetica Light" w:hAnsi="Helvetica Light" w:cs="Helvetica Light"/>
          <w:sz w:val="24"/>
          <w:sz-cs w:val="24"/>
        </w:rPr>
        <w:t xml:space="preserve">- SMTP_SECURE</w:t>
      </w:r>
    </w:p>
    <w:p>
      <w:pPr/>
      <w:r>
        <w:rPr>
          <w:rFonts w:ascii="Helvetica Light" w:hAnsi="Helvetica Light" w:cs="Helvetica Light"/>
          <w:sz w:val="24"/>
          <w:sz-cs w:val="24"/>
        </w:rPr>
        <w:t xml:space="preserve">- SMTP_USER</w:t>
      </w:r>
    </w:p>
    <w:p>
      <w:pPr/>
      <w:r>
        <w:rPr>
          <w:rFonts w:ascii="Helvetica Light" w:hAnsi="Helvetica Light" w:cs="Helvetica Light"/>
          <w:sz w:val="24"/>
          <w:sz-cs w:val="24"/>
        </w:rPr>
        <w:t xml:space="preserve">- SMTP_PASS</w:t>
      </w:r>
    </w:p>
    <w:p>
      <w:pPr/>
      <w:r>
        <w:rPr>
          <w:rFonts w:ascii="Helvetica Light" w:hAnsi="Helvetica Light" w:cs="Helvetica Light"/>
          <w:sz w:val="24"/>
          <w:sz-cs w:val="24"/>
        </w:rPr>
        <w:t xml:space="preserve">- SMTP_FROM</w:t>
      </w:r>
    </w:p>
    <w:p>
      <w:pPr/>
      <w:r>
        <w:rPr>
          <w:rFonts w:ascii="Helvetica Light" w:hAnsi="Helvetica Light" w:cs="Helvetica Light"/>
          <w:sz w:val="24"/>
          <w:sz-cs w:val="24"/>
        </w:rPr>
        <w:t xml:space="preserve">- SQLSERVER_HOST</w:t>
      </w:r>
    </w:p>
    <w:p>
      <w:pPr/>
      <w:r>
        <w:rPr>
          <w:rFonts w:ascii="Helvetica Light" w:hAnsi="Helvetica Light" w:cs="Helvetica Light"/>
          <w:sz w:val="24"/>
          <w:sz-cs w:val="24"/>
        </w:rPr>
        <w:t xml:space="preserve">- SQLSERVER_PORT</w:t>
      </w:r>
    </w:p>
    <w:p>
      <w:pPr/>
      <w:r>
        <w:rPr>
          <w:rFonts w:ascii="Helvetica Light" w:hAnsi="Helvetica Light" w:cs="Helvetica Light"/>
          <w:sz w:val="24"/>
          <w:sz-cs w:val="24"/>
        </w:rPr>
        <w:t xml:space="preserve">- SQLSERVER_DATABASE</w:t>
      </w:r>
    </w:p>
    <w:p>
      <w:pPr/>
      <w:r>
        <w:rPr>
          <w:rFonts w:ascii="Helvetica Light" w:hAnsi="Helvetica Light" w:cs="Helvetica Light"/>
          <w:sz w:val="24"/>
          <w:sz-cs w:val="24"/>
        </w:rPr>
        <w:t xml:space="preserve">- SQLSERVER_USER</w:t>
      </w:r>
    </w:p>
    <w:p>
      <w:pPr/>
      <w:r>
        <w:rPr>
          <w:rFonts w:ascii="Helvetica Light" w:hAnsi="Helvetica Light" w:cs="Helvetica Light"/>
          <w:sz w:val="24"/>
          <w:sz-cs w:val="24"/>
        </w:rPr>
        <w:t xml:space="preserve">- SQLSERVER_PASSWORD</w:t>
      </w:r>
    </w:p>
    <w:p>
      <w:pPr/>
      <w:r>
        <w:rPr>
          <w:rFonts w:ascii="Helvetica Light" w:hAnsi="Helvetica Light" w:cs="Helvetica Light"/>
          <w:sz w:val="24"/>
          <w:sz-cs w:val="24"/>
        </w:rPr>
        <w:t xml:space="preserve">- SQLSERVER_ENCRYPT</w:t>
      </w:r>
    </w:p>
    <w:p>
      <w:pPr/>
      <w:r>
        <w:rPr>
          <w:rFonts w:ascii="Helvetica Light" w:hAnsi="Helvetica Light" w:cs="Helvetica Light"/>
          <w:sz w:val="24"/>
          <w:sz-cs w:val="24"/>
        </w:rPr>
        <w:t xml:space="preserve">- SQLSERVER_TRUST_SERVER_CERTIFICATE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Local Storage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appStorage is set to "local", the backend stores data in local JSON files under the data directory: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data/users.json</w:t>
      </w:r>
    </w:p>
    <w:p>
      <w:pPr/>
      <w:r>
        <w:rPr>
          <w:rFonts w:ascii="Helvetica Light" w:hAnsi="Helvetica Light" w:cs="Helvetica Light"/>
          <w:sz w:val="24"/>
          <w:sz-cs w:val="24"/>
        </w:rPr>
        <w:t xml:space="preserve">- data/user-sessions.json</w:t>
      </w:r>
    </w:p>
    <w:p>
      <w:pPr/>
      <w:r>
        <w:rPr>
          <w:rFonts w:ascii="Helvetica Light" w:hAnsi="Helvetica Light" w:cs="Helvetica Light"/>
          <w:sz w:val="24"/>
          <w:sz-cs w:val="24"/>
        </w:rPr>
        <w:t xml:space="preserve">- data/pending-otps.json</w:t>
      </w:r>
    </w:p>
    <w:p>
      <w:pPr/>
      <w:r>
        <w:rPr>
          <w:rFonts w:ascii="Helvetica Light" w:hAnsi="Helvetica Light" w:cs="Helvetica Light"/>
          <w:sz w:val="24"/>
          <w:sz-cs w:val="24"/>
        </w:rPr>
        <w:t xml:space="preserve">- data/saved-cohorts.json</w:t>
      </w:r>
    </w:p>
    <w:p>
      <w:pPr/>
      <w:r>
        <w:rPr>
          <w:rFonts w:ascii="Helvetica Light" w:hAnsi="Helvetica Light" w:cs="Helvetica Light"/>
          <w:sz w:val="24"/>
          <w:sz-cs w:val="24"/>
        </w:rPr>
        <w:t xml:space="preserve">- data/feasibility-run-logs.json</w:t>
      </w:r>
    </w:p>
    <w:p>
      <w:pPr/>
      <w:r>
        <w:rPr>
          <w:rFonts w:ascii="Helvetica Light" w:hAnsi="Helvetica Light" w:cs="Helvetica Light"/>
          <w:sz w:val="24"/>
          <w:sz-cs w:val="24"/>
        </w:rPr>
        <w:t xml:space="preserve">- data/audit-session-logs.json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mode is suitable for local demo and single-machine testing. It is not intended for multi-instance production deployment.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SQL Server Storage Mode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When appStorage is set to "sqlserver", the backend stores app data in SQL Server tables instead of local JSON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initial setup script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tests/sql-initial-setup.sql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Core clinical tables created by that script: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Patient_Info</w:t>
      </w:r>
    </w:p>
    <w:p>
      <w:pPr/>
      <w:r>
        <w:rPr>
          <w:rFonts w:ascii="Helvetica Light" w:hAnsi="Helvetica Light" w:cs="Helvetica Light"/>
          <w:sz w:val="24"/>
          <w:sz-cs w:val="24"/>
        </w:rPr>
        <w:t xml:space="preserve">- Diagnosis</w:t>
      </w:r>
    </w:p>
    <w:p>
      <w:pPr/>
      <w:r>
        <w:rPr>
          <w:rFonts w:ascii="Helvetica Light" w:hAnsi="Helvetica Light" w:cs="Helvetica Light"/>
          <w:sz w:val="24"/>
          <w:sz-cs w:val="24"/>
        </w:rPr>
        <w:t xml:space="preserve">- Laboratory</w:t>
      </w:r>
    </w:p>
    <w:p>
      <w:pPr/>
      <w:r>
        <w:rPr>
          <w:rFonts w:ascii="Helvetica Light" w:hAnsi="Helvetica Light" w:cs="Helvetica Light"/>
          <w:sz w:val="24"/>
          <w:sz-cs w:val="24"/>
        </w:rPr>
        <w:t xml:space="preserve">- Medication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Application tables created by that script: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App_Users</w:t>
      </w:r>
    </w:p>
    <w:p>
      <w:pPr/>
      <w:r>
        <w:rPr>
          <w:rFonts w:ascii="Helvetica Light" w:hAnsi="Helvetica Light" w:cs="Helvetica Light"/>
          <w:sz w:val="24"/>
          <w:sz-cs w:val="24"/>
        </w:rPr>
        <w:t xml:space="preserve">- User_Sessions</w:t>
      </w:r>
    </w:p>
    <w:p>
      <w:pPr/>
      <w:r>
        <w:rPr>
          <w:rFonts w:ascii="Helvetica Light" w:hAnsi="Helvetica Light" w:cs="Helvetica Light"/>
          <w:sz w:val="24"/>
          <w:sz-cs w:val="24"/>
        </w:rPr>
        <w:t xml:space="preserve">- Pending_Otp</w:t>
      </w:r>
    </w:p>
    <w:p>
      <w:pPr/>
      <w:r>
        <w:rPr>
          <w:rFonts w:ascii="Helvetica Light" w:hAnsi="Helvetica Light" w:cs="Helvetica Light"/>
          <w:sz w:val="24"/>
          <w:sz-cs w:val="24"/>
        </w:rPr>
        <w:t xml:space="preserve">- Saved_Cohorts</w:t>
      </w:r>
    </w:p>
    <w:p>
      <w:pPr/>
      <w:r>
        <w:rPr>
          <w:rFonts w:ascii="Helvetica Light" w:hAnsi="Helvetica Light" w:cs="Helvetica Light"/>
          <w:sz w:val="24"/>
          <w:sz-cs w:val="24"/>
        </w:rPr>
        <w:t xml:space="preserve">- Audit_Session_Log</w:t>
      </w:r>
    </w:p>
    <w:p>
      <w:pPr/>
      <w:r>
        <w:rPr>
          <w:rFonts w:ascii="Helvetica Light" w:hAnsi="Helvetica Light" w:cs="Helvetica Light"/>
          <w:sz w:val="24"/>
          <w:sz-cs w:val="24"/>
        </w:rPr>
        <w:t xml:space="preserve">- Feasibility_Run_Logs</w:t>
      </w:r>
    </w:p>
    <w:p>
      <w:pPr/>
      <w:r>
        <w:rPr>
          <w:rFonts w:ascii="Helvetica Light" w:hAnsi="Helvetica Light" w:cs="Helvetica Light"/>
          <w:sz w:val="24"/>
          <w:sz-cs w:val="24"/>
        </w:rPr>
        <w:t xml:space="preserve">- Auth_Event_Log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Initial SQL Server Setup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To prepare a new SQL Server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Create or choose a SQL Server database.</w:t>
      </w:r>
    </w:p>
    <w:p>
      <w:pPr/>
      <w:r>
        <w:rPr>
          <w:rFonts w:ascii="Helvetica Light" w:hAnsi="Helvetica Light" w:cs="Helvetica Light"/>
          <w:sz w:val="24"/>
          <w:sz-cs w:val="24"/>
        </w:rPr>
        <w:t xml:space="preserve">2. Run tests/sql-initial-setup.sql.</w:t>
      </w:r>
    </w:p>
    <w:p>
      <w:pPr/>
      <w:r>
        <w:rPr>
          <w:rFonts w:ascii="Helvetica Light" w:hAnsi="Helvetica Light" w:cs="Helvetica Light"/>
          <w:sz w:val="24"/>
          <w:sz-cs w:val="24"/>
        </w:rPr>
        <w:t xml:space="preserve">3. Update config/app.config.json with SQL Server connection settings.</w:t>
      </w:r>
    </w:p>
    <w:p>
      <w:pPr/>
      <w:r>
        <w:rPr>
          <w:rFonts w:ascii="Helvetica Light" w:hAnsi="Helvetica Light" w:cs="Helvetica Light"/>
          <w:sz w:val="24"/>
          <w:sz-cs w:val="24"/>
        </w:rPr>
        <w:t xml:space="preserve">4. Set clinicalDataSource and appStorage to "sqlserver" if you want both feasibility data and app persistence in SQL Server.</w:t>
      </w:r>
    </w:p>
    <w:p>
      <w:pPr/>
      <w:r>
        <w:rPr>
          <w:rFonts w:ascii="Helvetica Light" w:hAnsi="Helvetica Light" w:cs="Helvetica Light"/>
          <w:sz w:val="24"/>
          <w:sz-cs w:val="24"/>
        </w:rPr>
        <w:t xml:space="preserve">5. Install dependencies with pnpm install so the mssql driver is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Authentication And Audit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app requires login before using the cohort builder and logs page.</w:t>
      </w:r>
    </w:p>
    <w:p>
      <w:pPr/>
      <w:r>
        <w:rPr>
          <w:rFonts w:ascii="Helvetica Light" w:hAnsi="Helvetica Light" w:cs="Helvetica Light"/>
          <w:sz w:val="24"/>
          <w:sz-cs w:val="24"/>
        </w:rPr>
        <w:t xml:space="preserve">- Credentials login and Google OAuth are both supported.</w:t>
      </w:r>
    </w:p>
    <w:p>
      <w:pPr/>
      <w:r>
        <w:rPr>
          <w:rFonts w:ascii="Helvetica Light" w:hAnsi="Helvetica Light" w:cs="Helvetica Light"/>
          <w:sz w:val="24"/>
          <w:sz-cs w:val="24"/>
        </w:rPr>
        <w:t xml:space="preserve">- OTP flows are used for sign-up confirmation and password reset.</w:t>
      </w:r>
    </w:p>
    <w:p>
      <w:pPr/>
      <w:r>
        <w:rPr>
          <w:rFonts w:ascii="Helvetica Light" w:hAnsi="Helvetica Light" w:cs="Helvetica Light"/>
          <w:sz w:val="24"/>
          <w:sz-cs w:val="24"/>
        </w:rPr>
        <w:t xml:space="preserve">- Feasibility run logs include user identity, question, counts, attrition, selected concepts, full cohort config, and generated SQL.</w:t>
      </w:r>
    </w:p>
    <w:p>
      <w:pPr/>
      <w:r>
        <w:rPr>
          <w:rFonts w:ascii="Helvetica Light" w:hAnsi="Helvetica Light" w:cs="Helvetica Light"/>
          <w:sz w:val="24"/>
          <w:sz-cs w:val="24"/>
        </w:rPr>
        <w:t xml:space="preserve">- Audit session logs track session activity, page views, and run counts.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Saved Cohorts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Users can save the current cohort definition, list saved cohorts, reload them, and delete them.</w:t>
      </w:r>
    </w:p>
    <w:p>
      <w:pPr/>
      <w:r>
        <w:rPr>
          <w:rFonts w:ascii="Helvetica Light" w:hAnsi="Helvetica Light" w:cs="Helvetica Light"/>
          <w:sz w:val="24"/>
          <w:sz-cs w:val="24"/>
        </w:rPr>
        <w:t xml:space="preserve">- Saved cohorts are now handled through backend APIs.</w:t>
      </w:r>
    </w:p>
    <w:p>
      <w:pPr/>
      <w:r>
        <w:rPr>
          <w:rFonts w:ascii="Helvetica Light" w:hAnsi="Helvetica Light" w:cs="Helvetica Light"/>
          <w:sz w:val="24"/>
          <w:sz-cs w:val="24"/>
        </w:rPr>
        <w:t xml:space="preserve">- The storage location depends on appStorage, not browser localStorage.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Generated SQL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SQL builder produces SQL Server style feasibility SQL with these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base table: Patient_Info</w:t>
      </w:r>
    </w:p>
    <w:p>
      <w:pPr/>
      <w:r>
        <w:rPr>
          <w:rFonts w:ascii="Helvetica Light" w:hAnsi="Helvetica Light" w:cs="Helvetica Light"/>
          <w:sz w:val="24"/>
          <w:sz-cs w:val="24"/>
        </w:rPr>
        <w:t xml:space="preserve">- patient key: OH_PID</w:t>
      </w:r>
    </w:p>
    <w:p>
      <w:pPr/>
      <w:r>
        <w:rPr>
          <w:rFonts w:ascii="Helvetica Light" w:hAnsi="Helvetica Light" w:cs="Helvetica Light"/>
          <w:sz w:val="24"/>
          <w:sz-cs w:val="24"/>
        </w:rPr>
        <w:t xml:space="preserve">- diagnosis table: Diagnosis</w:t>
      </w:r>
    </w:p>
    <w:p>
      <w:pPr/>
      <w:r>
        <w:rPr>
          <w:rFonts w:ascii="Helvetica Light" w:hAnsi="Helvetica Light" w:cs="Helvetica Light"/>
          <w:sz w:val="24"/>
          <w:sz-cs w:val="24"/>
        </w:rPr>
        <w:t xml:space="preserve">- laboratory table: Laboratory</w:t>
      </w:r>
    </w:p>
    <w:p>
      <w:pPr/>
      <w:r>
        <w:rPr>
          <w:rFonts w:ascii="Helvetica Light" w:hAnsi="Helvetica Light" w:cs="Helvetica Light"/>
          <w:sz w:val="24"/>
          <w:sz-cs w:val="24"/>
        </w:rPr>
        <w:t xml:space="preserve">- medication table: Medication</w:t>
      </w:r>
    </w:p>
    <w:p>
      <w:pPr/>
      <w:r>
        <w:rPr>
          <w:rFonts w:ascii="Helvetica Light" w:hAnsi="Helvetica Light" w:cs="Helvetica Light"/>
          <w:sz w:val="24"/>
          <w:sz-cs w:val="24"/>
        </w:rPr>
        <w:t xml:space="preserve">- style: CTEs plus EXISTS and NOT EXISTS</w:t>
      </w:r>
    </w:p>
    <w:p>
      <w:pPr/>
      <w:r>
        <w:rPr>
          <w:rFonts w:ascii="Helvetica Light" w:hAnsi="Helvetica Light" w:cs="Helvetica Light"/>
          <w:sz w:val="24"/>
          <w:sz-cs w:val="24"/>
        </w:rPr>
        <w:t xml:space="preserve">- date functions: DATEDIFF, DATEADD, GETDATE, BETWEEN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generated SQL is a feasibility draft and should be reviewed against the real source schema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Cloud And Production Notes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This app must run with the Node server in scripts/dev-server.mjs.</w:t>
      </w:r>
    </w:p>
    <w:p>
      <w:pPr/>
      <w:r>
        <w:rPr>
          <w:rFonts w:ascii="Helvetica Light" w:hAnsi="Helvetica Light" w:cs="Helvetica Light"/>
          <w:sz w:val="24"/>
          <w:sz-cs w:val="24"/>
        </w:rPr>
        <w:t xml:space="preserve">- Do not deploy it as static files only if login, OTP, audit, or saved cohorts are required.</w:t>
      </w:r>
    </w:p>
    <w:p>
      <w:pPr/>
      <w:r>
        <w:rPr>
          <w:rFonts w:ascii="Helvetica Light" w:hAnsi="Helvetica Light" w:cs="Helvetica Light"/>
          <w:sz w:val="24"/>
          <w:sz-cs w:val="24"/>
        </w:rPr>
        <w:t xml:space="preserve">- For real deployment, replace demo credentials, configure SMTP, and configure Google OAuth correctly.</w:t>
      </w:r>
    </w:p>
    <w:p>
      <w:pPr/>
      <w:r>
        <w:rPr>
          <w:rFonts w:ascii="Helvetica Light" w:hAnsi="Helvetica Light" w:cs="Helvetica Light"/>
          <w:sz w:val="24"/>
          <w:sz-cs w:val="24"/>
        </w:rPr>
        <w:t xml:space="preserve">- Shared SQL-backed storage is the correct direction for multi-user environments.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Current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diagnosis, lab, and medication feasibility criteria</w:t>
      </w:r>
    </w:p>
    <w:p>
      <w:pPr/>
      <w:r>
        <w:rPr>
          <w:rFonts w:ascii="Helvetica Light" w:hAnsi="Helvetica Light" w:cs="Helvetica Light"/>
          <w:sz w:val="24"/>
          <w:sz-cs w:val="24"/>
        </w:rPr>
        <w:t xml:space="preserve">- multiple T0 conditions with AND and OR logic</w:t>
      </w:r>
    </w:p>
    <w:p>
      <w:pPr/>
      <w:r>
        <w:rPr>
          <w:rFonts w:ascii="Helvetica Light" w:hAnsi="Helvetica Light" w:cs="Helvetica Light"/>
          <w:sz w:val="24"/>
          <w:sz-cs w:val="24"/>
        </w:rPr>
        <w:t xml:space="preserve">- demographics, inclusion, exclusion, comorbidity, and timing rules</w:t>
      </w:r>
    </w:p>
    <w:p>
      <w:pPr/>
      <w:r>
        <w:rPr>
          <w:rFonts w:ascii="Helvetica Light" w:hAnsi="Helvetica Light" w:cs="Helvetica Light"/>
          <w:sz w:val="24"/>
          <w:sz-cs w:val="24"/>
        </w:rPr>
        <w:t xml:space="preserve">- searchable concept pickers</w:t>
      </w:r>
    </w:p>
    <w:p>
      <w:pPr/>
      <w:r>
        <w:rPr>
          <w:rFonts w:ascii="Helvetica Light" w:hAnsi="Helvetica Light" w:cs="Helvetica Light"/>
          <w:sz w:val="24"/>
          <w:sz-cs w:val="24"/>
        </w:rPr>
        <w:t xml:space="preserve">- saved cohorts</w:t>
      </w:r>
    </w:p>
    <w:p>
      <w:pPr/>
      <w:r>
        <w:rPr>
          <w:rFonts w:ascii="Helvetica Light" w:hAnsi="Helvetica Light" w:cs="Helvetica Light"/>
          <w:sz w:val="24"/>
          <w:sz-cs w:val="24"/>
        </w:rPr>
        <w:t xml:space="preserve">- audit and run logs</w:t>
      </w:r>
    </w:p>
    <w:p>
      <w:pPr/>
      <w:r>
        <w:rPr>
          <w:rFonts w:ascii="Helvetica Light" w:hAnsi="Helvetica Light" w:cs="Helvetica Light"/>
          <w:sz w:val="24"/>
          <w:sz-cs w:val="24"/>
        </w:rPr>
        <w:t xml:space="preserve">- SQL preview for cohort logic</w:t>
      </w:r>
    </w:p>
    <w:p>
      <w:pPr/>
      <w:r>
        <w:rPr>
          <w:rFonts w:ascii="Helvetica Light" w:hAnsi="Helvetica Light" w:cs="Helvetica Light"/>
          <w:sz w:val="24"/>
          <w:sz-cs w:val="24"/>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