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99D87" w14:textId="5129E8D4" w:rsidR="00BF4C3A" w:rsidRDefault="00C305C0" w:rsidP="00BF4C3A">
      <w:pPr>
        <w:pStyle w:val="BodyText"/>
        <w:ind w:left="-180" w:right="-360"/>
        <w:jc w:val="center"/>
        <w:rPr>
          <w:b/>
          <w:bCs/>
          <w:sz w:val="24"/>
          <w:szCs w:val="24"/>
        </w:rPr>
      </w:pPr>
      <w:r w:rsidRPr="00C305C0">
        <w:rPr>
          <w:b/>
          <w:bCs/>
          <w:sz w:val="24"/>
          <w:szCs w:val="24"/>
        </w:rPr>
        <w:t xml:space="preserve">Post-Baccalaureate </w:t>
      </w:r>
      <w:r w:rsidRPr="00C305C0">
        <w:rPr>
          <w:b/>
          <w:bCs/>
          <w:sz w:val="24"/>
          <w:szCs w:val="24"/>
        </w:rPr>
        <w:t>Certificate in Organizational Leadership (OL</w:t>
      </w:r>
      <w:r w:rsidR="00BF4C3A" w:rsidRPr="00C305C0">
        <w:rPr>
          <w:b/>
          <w:bCs/>
          <w:sz w:val="24"/>
          <w:szCs w:val="24"/>
        </w:rPr>
        <w:t>)</w:t>
      </w:r>
    </w:p>
    <w:p w14:paraId="4FD5DD0A" w14:textId="77777777" w:rsidR="00F9002D" w:rsidRPr="00C305C0" w:rsidRDefault="00F9002D" w:rsidP="00BF4C3A">
      <w:pPr>
        <w:pStyle w:val="BodyText"/>
        <w:ind w:left="-180" w:right="-360"/>
        <w:jc w:val="center"/>
        <w:rPr>
          <w:b/>
          <w:bCs/>
          <w:sz w:val="24"/>
          <w:szCs w:val="24"/>
        </w:rPr>
      </w:pPr>
    </w:p>
    <w:p w14:paraId="06E5E80A" w14:textId="77777777" w:rsidR="00BF4C3A" w:rsidRDefault="00BF4C3A" w:rsidP="00BF4C3A">
      <w:pPr>
        <w:pStyle w:val="Heading1"/>
        <w:shd w:val="clear" w:color="auto" w:fill="4067B1"/>
        <w:spacing w:before="0"/>
        <w:jc w:val="center"/>
        <w:rPr>
          <w:rFonts w:ascii="Oswald" w:hAnsi="Oswald"/>
          <w:b w:val="0"/>
          <w:bCs/>
          <w:caps/>
          <w:color w:val="FFFFFF"/>
        </w:rPr>
      </w:pPr>
      <w:r>
        <w:rPr>
          <w:rFonts w:ascii="Oswald" w:hAnsi="Oswald"/>
          <w:b w:val="0"/>
          <w:bCs/>
          <w:caps/>
          <w:color w:val="FFFFFF"/>
        </w:rPr>
        <w:t xml:space="preserve">OVERVIEW </w:t>
      </w:r>
    </w:p>
    <w:p w14:paraId="3D0382FA" w14:textId="286D75BB" w:rsidR="00BF4C3A" w:rsidRPr="00F9002D" w:rsidRDefault="00C305C0" w:rsidP="00C305C0">
      <w:pPr>
        <w:rPr>
          <w:rFonts w:cstheme="minorHAnsi"/>
        </w:rPr>
      </w:pPr>
      <w:r w:rsidRPr="00F9002D">
        <w:rPr>
          <w:rFonts w:cstheme="minorHAnsi"/>
        </w:rPr>
        <w:t>The intent of the Organizational Leadership certificate is to prepare executives to develop and analyze management strategies that can be utilized in private businesses, government agencies, and other professional environments. Managerial leaders who are able to identify and create solutions based on analyses to improve organizational effectiveness that advance operations and systems.</w:t>
      </w:r>
      <w:r w:rsidRPr="00F9002D">
        <w:rPr>
          <w:rFonts w:cstheme="minorHAnsi"/>
        </w:rPr>
        <w:t xml:space="preserve"> </w:t>
      </w:r>
      <w:r w:rsidRPr="00F9002D">
        <w:rPr>
          <w:rFonts w:cstheme="minorHAnsi"/>
        </w:rPr>
        <w:t>Graduates from a self-selected area who have the tools to improve performance and outcomes by providing leadership within an organization or a department within an organization. Managers with the competencies to lead local, national, and global organizations by clearly presenting and implementing effective strategies and applications.</w:t>
      </w:r>
    </w:p>
    <w:p w14:paraId="70395060" w14:textId="77777777" w:rsidR="00BF4C3A" w:rsidRPr="004D364E" w:rsidRDefault="00BF4C3A" w:rsidP="00BF4C3A">
      <w:pPr>
        <w:pStyle w:val="Heading2"/>
        <w:spacing w:after="60"/>
        <w:jc w:val="center"/>
        <w:rPr>
          <w:rFonts w:asciiTheme="majorHAnsi" w:hAnsiTheme="majorHAnsi" w:cstheme="majorHAnsi"/>
          <w:szCs w:val="28"/>
        </w:rPr>
      </w:pPr>
      <w:r w:rsidRPr="004D364E">
        <w:rPr>
          <w:rFonts w:asciiTheme="majorHAnsi" w:hAnsiTheme="majorHAnsi" w:cstheme="majorHAnsi"/>
          <w:szCs w:val="28"/>
        </w:rPr>
        <w:t>C</w:t>
      </w:r>
      <w:r>
        <w:rPr>
          <w:rFonts w:asciiTheme="majorHAnsi" w:hAnsiTheme="majorHAnsi" w:cstheme="majorHAnsi"/>
          <w:szCs w:val="28"/>
        </w:rPr>
        <w:t>urriculum</w:t>
      </w:r>
    </w:p>
    <w:p w14:paraId="1410B975" w14:textId="0CDD6CF4" w:rsidR="00C305C0" w:rsidRDefault="00C305C0" w:rsidP="00C305C0">
      <w:pPr>
        <w:spacing w:after="60"/>
        <w:rPr>
          <w:rFonts w:asciiTheme="majorHAnsi" w:hAnsiTheme="majorHAnsi" w:cstheme="majorHAnsi"/>
          <w:color w:val="000000"/>
        </w:rPr>
      </w:pPr>
      <w:r w:rsidRPr="00C305C0">
        <w:t>T</w:t>
      </w:r>
      <w:r w:rsidR="00BF4C3A" w:rsidRPr="00C305C0">
        <w:t xml:space="preserve">he </w:t>
      </w:r>
      <w:r w:rsidRPr="00C305C0">
        <w:t>OL</w:t>
      </w:r>
      <w:r w:rsidR="00BF4C3A" w:rsidRPr="00C305C0">
        <w:t xml:space="preserve"> program consist</w:t>
      </w:r>
      <w:r w:rsidRPr="00C305C0">
        <w:t>s</w:t>
      </w:r>
      <w:r w:rsidR="00BF4C3A" w:rsidRPr="00C305C0">
        <w:t xml:space="preserve"> </w:t>
      </w:r>
      <w:r w:rsidRPr="00C305C0">
        <w:t xml:space="preserve">of </w:t>
      </w:r>
      <w:r w:rsidRPr="00C305C0">
        <w:rPr>
          <w:rFonts w:asciiTheme="majorHAnsi" w:hAnsiTheme="majorHAnsi" w:cstheme="majorHAnsi"/>
          <w:color w:val="000000"/>
        </w:rPr>
        <w:t>2 Core and 4 Elective Courses</w:t>
      </w:r>
      <w:r w:rsidRPr="00C305C0">
        <w:rPr>
          <w:rFonts w:asciiTheme="majorHAnsi" w:hAnsiTheme="majorHAnsi" w:cstheme="majorHAnsi"/>
          <w:color w:val="000000"/>
        </w:rPr>
        <w:t>:</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5040"/>
        <w:gridCol w:w="2250"/>
      </w:tblGrid>
      <w:tr w:rsidR="00C305C0" w:rsidRPr="006D3B2C" w14:paraId="188CD7E3" w14:textId="77777777" w:rsidTr="00C305C0">
        <w:trPr>
          <w:trHeight w:val="458"/>
        </w:trPr>
        <w:tc>
          <w:tcPr>
            <w:tcW w:w="1260" w:type="dxa"/>
            <w:shd w:val="clear" w:color="auto" w:fill="F2F2F2" w:themeFill="background1" w:themeFillShade="F2"/>
            <w:vAlign w:val="center"/>
          </w:tcPr>
          <w:p w14:paraId="4ABE26C3"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7BE1D822"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b/>
                <w:bCs/>
                <w:color w:val="000000"/>
                <w:sz w:val="22"/>
                <w:szCs w:val="22"/>
              </w:rPr>
              <w:t xml:space="preserve">Course Number </w:t>
            </w:r>
          </w:p>
        </w:tc>
        <w:tc>
          <w:tcPr>
            <w:tcW w:w="5040" w:type="dxa"/>
            <w:shd w:val="clear" w:color="auto" w:fill="F2F2F2" w:themeFill="background1" w:themeFillShade="F2"/>
            <w:vAlign w:val="center"/>
          </w:tcPr>
          <w:p w14:paraId="222D93A1"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b/>
                <w:bCs/>
                <w:color w:val="000000"/>
                <w:sz w:val="22"/>
                <w:szCs w:val="22"/>
              </w:rPr>
              <w:t xml:space="preserve">Course Title </w:t>
            </w:r>
          </w:p>
        </w:tc>
        <w:tc>
          <w:tcPr>
            <w:tcW w:w="2250" w:type="dxa"/>
            <w:shd w:val="clear" w:color="auto" w:fill="F2F2F2" w:themeFill="background1" w:themeFillShade="F2"/>
            <w:vAlign w:val="center"/>
          </w:tcPr>
          <w:p w14:paraId="498543F5"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b/>
                <w:bCs/>
                <w:color w:val="000000"/>
                <w:sz w:val="22"/>
                <w:szCs w:val="22"/>
              </w:rPr>
              <w:t xml:space="preserve">Course Length/Credits </w:t>
            </w:r>
          </w:p>
        </w:tc>
      </w:tr>
      <w:tr w:rsidR="00C305C0" w:rsidRPr="006D3B2C" w14:paraId="38E94B84" w14:textId="77777777" w:rsidTr="00C305C0">
        <w:trPr>
          <w:cantSplit/>
          <w:trHeight w:val="458"/>
        </w:trPr>
        <w:tc>
          <w:tcPr>
            <w:tcW w:w="1260" w:type="dxa"/>
            <w:vMerge w:val="restart"/>
            <w:textDirection w:val="btLr"/>
            <w:vAlign w:val="center"/>
          </w:tcPr>
          <w:p w14:paraId="6E42D6AF" w14:textId="77777777" w:rsidR="00C305C0" w:rsidRPr="00F9002D" w:rsidRDefault="00C305C0" w:rsidP="00902804">
            <w:pPr>
              <w:autoSpaceDE w:val="0"/>
              <w:autoSpaceDN w:val="0"/>
              <w:adjustRightInd w:val="0"/>
              <w:ind w:left="113" w:right="113"/>
              <w:jc w:val="center"/>
              <w:rPr>
                <w:rFonts w:asciiTheme="majorHAnsi" w:hAnsiTheme="majorHAnsi" w:cstheme="majorHAnsi"/>
                <w:b/>
                <w:color w:val="000000"/>
                <w:sz w:val="20"/>
                <w:szCs w:val="20"/>
              </w:rPr>
            </w:pPr>
            <w:r w:rsidRPr="00F9002D">
              <w:rPr>
                <w:rFonts w:asciiTheme="majorHAnsi" w:hAnsiTheme="majorHAnsi" w:cstheme="majorHAnsi"/>
                <w:b/>
                <w:color w:val="000000"/>
                <w:sz w:val="20"/>
                <w:szCs w:val="20"/>
              </w:rPr>
              <w:t>Program</w:t>
            </w:r>
          </w:p>
          <w:p w14:paraId="1532F2C2" w14:textId="77777777" w:rsidR="00C305C0" w:rsidRPr="005667DD" w:rsidRDefault="00C305C0" w:rsidP="00902804">
            <w:pPr>
              <w:autoSpaceDE w:val="0"/>
              <w:autoSpaceDN w:val="0"/>
              <w:adjustRightInd w:val="0"/>
              <w:ind w:left="113" w:right="113"/>
              <w:jc w:val="center"/>
              <w:rPr>
                <w:rFonts w:asciiTheme="majorHAnsi" w:hAnsiTheme="majorHAnsi" w:cstheme="majorHAnsi"/>
                <w:bCs/>
                <w:color w:val="000000"/>
                <w:sz w:val="22"/>
                <w:szCs w:val="22"/>
              </w:rPr>
            </w:pPr>
            <w:r w:rsidRPr="00F9002D">
              <w:rPr>
                <w:rFonts w:asciiTheme="majorHAnsi" w:hAnsiTheme="majorHAnsi" w:cstheme="majorHAnsi"/>
                <w:b/>
                <w:color w:val="000000"/>
                <w:sz w:val="20"/>
                <w:szCs w:val="20"/>
              </w:rPr>
              <w:t>Core</w:t>
            </w:r>
          </w:p>
        </w:tc>
        <w:tc>
          <w:tcPr>
            <w:tcW w:w="1620" w:type="dxa"/>
            <w:vAlign w:val="center"/>
          </w:tcPr>
          <w:p w14:paraId="5E97C7A1"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MGMT 572</w:t>
            </w:r>
          </w:p>
        </w:tc>
        <w:tc>
          <w:tcPr>
            <w:tcW w:w="5040" w:type="dxa"/>
            <w:vAlign w:val="center"/>
          </w:tcPr>
          <w:p w14:paraId="7FD24C71"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Strategic Planning and Management</w:t>
            </w:r>
          </w:p>
        </w:tc>
        <w:tc>
          <w:tcPr>
            <w:tcW w:w="2250" w:type="dxa"/>
            <w:vAlign w:val="center"/>
          </w:tcPr>
          <w:p w14:paraId="41CB8CE7"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7ACC37F8" w14:textId="77777777" w:rsidTr="00C305C0">
        <w:trPr>
          <w:cantSplit/>
          <w:trHeight w:val="512"/>
        </w:trPr>
        <w:tc>
          <w:tcPr>
            <w:tcW w:w="1260" w:type="dxa"/>
            <w:vMerge/>
            <w:tcBorders>
              <w:bottom w:val="single" w:sz="4" w:space="0" w:color="auto"/>
            </w:tcBorders>
            <w:vAlign w:val="center"/>
          </w:tcPr>
          <w:p w14:paraId="6902D95F"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tcBorders>
              <w:bottom w:val="single" w:sz="4" w:space="0" w:color="auto"/>
            </w:tcBorders>
            <w:vAlign w:val="center"/>
          </w:tcPr>
          <w:p w14:paraId="2D5A0A39"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MGMT 542</w:t>
            </w:r>
          </w:p>
        </w:tc>
        <w:tc>
          <w:tcPr>
            <w:tcW w:w="5040" w:type="dxa"/>
            <w:tcBorders>
              <w:bottom w:val="single" w:sz="4" w:space="0" w:color="auto"/>
            </w:tcBorders>
            <w:vAlign w:val="center"/>
          </w:tcPr>
          <w:p w14:paraId="7246F815"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Principles of Global Management</w:t>
            </w:r>
          </w:p>
        </w:tc>
        <w:tc>
          <w:tcPr>
            <w:tcW w:w="2250" w:type="dxa"/>
            <w:tcBorders>
              <w:bottom w:val="single" w:sz="4" w:space="0" w:color="auto"/>
            </w:tcBorders>
            <w:vAlign w:val="center"/>
          </w:tcPr>
          <w:p w14:paraId="27A8337E"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267706AC" w14:textId="77777777" w:rsidTr="00C305C0">
        <w:trPr>
          <w:cantSplit/>
          <w:trHeight w:val="576"/>
        </w:trPr>
        <w:tc>
          <w:tcPr>
            <w:tcW w:w="10170" w:type="dxa"/>
            <w:gridSpan w:val="4"/>
            <w:shd w:val="clear" w:color="auto" w:fill="auto"/>
            <w:vAlign w:val="center"/>
          </w:tcPr>
          <w:p w14:paraId="078C2513" w14:textId="77777777" w:rsidR="00C305C0" w:rsidRPr="005667DD" w:rsidRDefault="00C305C0" w:rsidP="00902804">
            <w:pPr>
              <w:autoSpaceDE w:val="0"/>
              <w:autoSpaceDN w:val="0"/>
              <w:adjustRightInd w:val="0"/>
              <w:ind w:left="75"/>
              <w:rPr>
                <w:rFonts w:asciiTheme="majorHAnsi" w:hAnsiTheme="majorHAnsi" w:cstheme="majorHAnsi"/>
                <w:bCs/>
                <w:color w:val="000000"/>
                <w:sz w:val="22"/>
                <w:szCs w:val="22"/>
              </w:rPr>
            </w:pPr>
            <w:r w:rsidRPr="005667DD">
              <w:rPr>
                <w:rFonts w:asciiTheme="majorHAnsi" w:hAnsiTheme="majorHAnsi" w:cstheme="majorHAnsi"/>
                <w:sz w:val="22"/>
                <w:szCs w:val="22"/>
              </w:rPr>
              <w:t xml:space="preserve">A </w:t>
            </w:r>
            <w:r w:rsidRPr="005667DD">
              <w:rPr>
                <w:rFonts w:asciiTheme="majorHAnsi" w:hAnsiTheme="majorHAnsi" w:cstheme="majorHAnsi"/>
                <w:sz w:val="22"/>
                <w:szCs w:val="22"/>
                <w:u w:val="single"/>
              </w:rPr>
              <w:t>minimum</w:t>
            </w:r>
            <w:r w:rsidRPr="005667DD">
              <w:rPr>
                <w:rFonts w:asciiTheme="majorHAnsi" w:hAnsiTheme="majorHAnsi" w:cstheme="majorHAnsi"/>
                <w:sz w:val="22"/>
                <w:szCs w:val="22"/>
              </w:rPr>
              <w:t xml:space="preserve"> of 4 elective courses (18 credit hours) are </w:t>
            </w:r>
            <w:r w:rsidRPr="005667DD">
              <w:rPr>
                <w:rFonts w:asciiTheme="majorHAnsi" w:hAnsiTheme="majorHAnsi" w:cstheme="majorHAnsi"/>
                <w:sz w:val="22"/>
                <w:szCs w:val="22"/>
                <w:u w:val="single"/>
              </w:rPr>
              <w:t>required</w:t>
            </w:r>
            <w:r w:rsidRPr="005667DD">
              <w:rPr>
                <w:rFonts w:asciiTheme="majorHAnsi" w:hAnsiTheme="majorHAnsi" w:cstheme="majorHAnsi"/>
                <w:sz w:val="22"/>
                <w:szCs w:val="22"/>
              </w:rPr>
              <w:t xml:space="preserve">, may include a concentration in one area or </w:t>
            </w:r>
            <w:r>
              <w:rPr>
                <w:rFonts w:asciiTheme="majorHAnsi" w:hAnsiTheme="majorHAnsi" w:cstheme="majorHAnsi"/>
                <w:sz w:val="22"/>
                <w:szCs w:val="22"/>
              </w:rPr>
              <w:t>self-</w:t>
            </w:r>
            <w:r w:rsidRPr="005667DD">
              <w:rPr>
                <w:rFonts w:asciiTheme="majorHAnsi" w:hAnsiTheme="majorHAnsi" w:cstheme="majorHAnsi"/>
                <w:sz w:val="22"/>
                <w:szCs w:val="22"/>
              </w:rPr>
              <w:t xml:space="preserve">selected elective </w:t>
            </w:r>
            <w:r>
              <w:rPr>
                <w:rFonts w:asciiTheme="majorHAnsi" w:hAnsiTheme="majorHAnsi" w:cstheme="majorHAnsi"/>
                <w:sz w:val="22"/>
                <w:szCs w:val="22"/>
              </w:rPr>
              <w:t xml:space="preserve">master’s </w:t>
            </w:r>
            <w:r w:rsidRPr="005667DD">
              <w:rPr>
                <w:rFonts w:asciiTheme="majorHAnsi" w:hAnsiTheme="majorHAnsi" w:cstheme="majorHAnsi"/>
                <w:sz w:val="22"/>
                <w:szCs w:val="22"/>
              </w:rPr>
              <w:t>courses across more than one area</w:t>
            </w:r>
            <w:r>
              <w:rPr>
                <w:rFonts w:asciiTheme="majorHAnsi" w:hAnsiTheme="majorHAnsi" w:cstheme="majorHAnsi"/>
                <w:sz w:val="22"/>
                <w:szCs w:val="22"/>
              </w:rPr>
              <w:t>, examples below</w:t>
            </w:r>
            <w:r w:rsidRPr="005667DD">
              <w:rPr>
                <w:rFonts w:asciiTheme="majorHAnsi" w:hAnsiTheme="majorHAnsi" w:cstheme="majorHAnsi"/>
                <w:sz w:val="22"/>
                <w:szCs w:val="22"/>
              </w:rPr>
              <w:t>.</w:t>
            </w:r>
          </w:p>
        </w:tc>
      </w:tr>
      <w:tr w:rsidR="00C305C0" w:rsidRPr="006D3B2C" w14:paraId="28C2A9DF" w14:textId="77777777" w:rsidTr="00F9002D">
        <w:trPr>
          <w:cantSplit/>
          <w:trHeight w:val="288"/>
        </w:trPr>
        <w:tc>
          <w:tcPr>
            <w:tcW w:w="1260" w:type="dxa"/>
            <w:vMerge w:val="restart"/>
            <w:shd w:val="clear" w:color="auto" w:fill="F2F2F2" w:themeFill="background1" w:themeFillShade="F2"/>
            <w:textDirection w:val="btLr"/>
            <w:vAlign w:val="center"/>
          </w:tcPr>
          <w:p w14:paraId="3F47B3E0" w14:textId="77777777" w:rsidR="00C305C0" w:rsidRDefault="00C305C0" w:rsidP="00902804">
            <w:pPr>
              <w:autoSpaceDE w:val="0"/>
              <w:autoSpaceDN w:val="0"/>
              <w:adjustRightInd w:val="0"/>
              <w:ind w:left="113" w:right="113"/>
              <w:jc w:val="center"/>
              <w:rPr>
                <w:rFonts w:asciiTheme="majorHAnsi" w:hAnsiTheme="majorHAnsi" w:cstheme="majorHAnsi"/>
                <w:bCs/>
                <w:color w:val="000000"/>
                <w:sz w:val="20"/>
                <w:szCs w:val="20"/>
              </w:rPr>
            </w:pPr>
            <w:r w:rsidRPr="005667DD">
              <w:rPr>
                <w:rFonts w:asciiTheme="majorHAnsi" w:hAnsiTheme="majorHAnsi" w:cstheme="majorHAnsi"/>
                <w:bCs/>
                <w:color w:val="000000"/>
                <w:sz w:val="20"/>
                <w:szCs w:val="20"/>
              </w:rPr>
              <w:t>Area 1 Electives:</w:t>
            </w:r>
          </w:p>
          <w:p w14:paraId="3CCC657A" w14:textId="77777777" w:rsidR="00C305C0" w:rsidRPr="005667DD" w:rsidRDefault="00C305C0" w:rsidP="00902804">
            <w:pPr>
              <w:autoSpaceDE w:val="0"/>
              <w:autoSpaceDN w:val="0"/>
              <w:adjustRightInd w:val="0"/>
              <w:ind w:left="113" w:right="113"/>
              <w:jc w:val="center"/>
              <w:rPr>
                <w:rFonts w:asciiTheme="majorHAnsi" w:hAnsiTheme="majorHAnsi" w:cstheme="majorHAnsi"/>
                <w:bCs/>
                <w:color w:val="000000"/>
                <w:sz w:val="20"/>
                <w:szCs w:val="20"/>
              </w:rPr>
            </w:pPr>
            <w:r w:rsidRPr="005667DD">
              <w:rPr>
                <w:rFonts w:asciiTheme="majorHAnsi" w:hAnsiTheme="majorHAnsi" w:cstheme="majorHAnsi"/>
                <w:bCs/>
                <w:color w:val="000000"/>
                <w:sz w:val="20"/>
                <w:szCs w:val="20"/>
              </w:rPr>
              <w:t>Data Analytics</w:t>
            </w:r>
          </w:p>
        </w:tc>
        <w:tc>
          <w:tcPr>
            <w:tcW w:w="1620" w:type="dxa"/>
            <w:shd w:val="clear" w:color="auto" w:fill="F2F2F2" w:themeFill="background1" w:themeFillShade="F2"/>
            <w:vAlign w:val="center"/>
          </w:tcPr>
          <w:p w14:paraId="085DCFA4"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 xml:space="preserve">DATA 521 </w:t>
            </w:r>
          </w:p>
        </w:tc>
        <w:tc>
          <w:tcPr>
            <w:tcW w:w="5040" w:type="dxa"/>
            <w:shd w:val="clear" w:color="auto" w:fill="F2F2F2" w:themeFill="background1" w:themeFillShade="F2"/>
            <w:vAlign w:val="center"/>
          </w:tcPr>
          <w:p w14:paraId="11F383A6"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Tackling Big Data Challenges - Intro to Big Data</w:t>
            </w:r>
          </w:p>
        </w:tc>
        <w:tc>
          <w:tcPr>
            <w:tcW w:w="2250" w:type="dxa"/>
            <w:shd w:val="clear" w:color="auto" w:fill="F2F2F2" w:themeFill="background1" w:themeFillShade="F2"/>
            <w:vAlign w:val="center"/>
          </w:tcPr>
          <w:p w14:paraId="460E2C34"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4269F8B7" w14:textId="77777777" w:rsidTr="00F9002D">
        <w:trPr>
          <w:cantSplit/>
          <w:trHeight w:val="288"/>
        </w:trPr>
        <w:tc>
          <w:tcPr>
            <w:tcW w:w="1260" w:type="dxa"/>
            <w:vMerge/>
            <w:shd w:val="clear" w:color="auto" w:fill="F2F2F2" w:themeFill="background1" w:themeFillShade="F2"/>
            <w:textDirection w:val="btLr"/>
            <w:vAlign w:val="center"/>
          </w:tcPr>
          <w:p w14:paraId="4EFBA7D4" w14:textId="77777777" w:rsidR="00C305C0" w:rsidRPr="005667DD" w:rsidRDefault="00C305C0" w:rsidP="00902804">
            <w:pPr>
              <w:autoSpaceDE w:val="0"/>
              <w:autoSpaceDN w:val="0"/>
              <w:adjustRightInd w:val="0"/>
              <w:ind w:left="113" w:right="113"/>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2762455C"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DATA 522</w:t>
            </w:r>
          </w:p>
        </w:tc>
        <w:tc>
          <w:tcPr>
            <w:tcW w:w="5040" w:type="dxa"/>
            <w:shd w:val="clear" w:color="auto" w:fill="F2F2F2" w:themeFill="background1" w:themeFillShade="F2"/>
            <w:vAlign w:val="center"/>
          </w:tcPr>
          <w:p w14:paraId="000BAFFF"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Solving Big Data Problems – Data Analytics</w:t>
            </w:r>
          </w:p>
        </w:tc>
        <w:tc>
          <w:tcPr>
            <w:tcW w:w="2250" w:type="dxa"/>
            <w:shd w:val="clear" w:color="auto" w:fill="F2F2F2" w:themeFill="background1" w:themeFillShade="F2"/>
            <w:vAlign w:val="center"/>
          </w:tcPr>
          <w:p w14:paraId="5B6B6762"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53E24071" w14:textId="77777777" w:rsidTr="00F9002D">
        <w:trPr>
          <w:cantSplit/>
          <w:trHeight w:val="288"/>
        </w:trPr>
        <w:tc>
          <w:tcPr>
            <w:tcW w:w="1260" w:type="dxa"/>
            <w:vMerge/>
            <w:shd w:val="clear" w:color="auto" w:fill="F2F2F2" w:themeFill="background1" w:themeFillShade="F2"/>
            <w:vAlign w:val="center"/>
          </w:tcPr>
          <w:p w14:paraId="76774AFC"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5984A2D3"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sz w:val="22"/>
                <w:szCs w:val="22"/>
              </w:rPr>
              <w:t>DATA 523</w:t>
            </w:r>
          </w:p>
        </w:tc>
        <w:tc>
          <w:tcPr>
            <w:tcW w:w="5040" w:type="dxa"/>
            <w:shd w:val="clear" w:color="auto" w:fill="F2F2F2" w:themeFill="background1" w:themeFillShade="F2"/>
            <w:vAlign w:val="center"/>
          </w:tcPr>
          <w:p w14:paraId="50676D77"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sz w:val="22"/>
                <w:szCs w:val="22"/>
              </w:rPr>
              <w:t>Big Data Technologies</w:t>
            </w:r>
            <w:r w:rsidRPr="005667DD">
              <w:rPr>
                <w:rFonts w:asciiTheme="majorHAnsi" w:hAnsiTheme="majorHAnsi" w:cstheme="majorHAnsi"/>
                <w:sz w:val="22"/>
                <w:szCs w:val="22"/>
              </w:rPr>
              <w:tab/>
            </w:r>
          </w:p>
        </w:tc>
        <w:tc>
          <w:tcPr>
            <w:tcW w:w="2250" w:type="dxa"/>
            <w:shd w:val="clear" w:color="auto" w:fill="F2F2F2" w:themeFill="background1" w:themeFillShade="F2"/>
            <w:vAlign w:val="center"/>
          </w:tcPr>
          <w:p w14:paraId="2ADF4EE4"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4FEA000F" w14:textId="77777777" w:rsidTr="00F9002D">
        <w:trPr>
          <w:cantSplit/>
          <w:trHeight w:val="288"/>
        </w:trPr>
        <w:tc>
          <w:tcPr>
            <w:tcW w:w="1260" w:type="dxa"/>
            <w:vMerge/>
            <w:shd w:val="clear" w:color="auto" w:fill="F2F2F2" w:themeFill="background1" w:themeFillShade="F2"/>
            <w:vAlign w:val="center"/>
          </w:tcPr>
          <w:p w14:paraId="29CF110F"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07CE3668"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eastAsia="Times New Roman" w:hAnsiTheme="majorHAnsi" w:cstheme="majorHAnsi"/>
                <w:bCs/>
                <w:sz w:val="22"/>
                <w:szCs w:val="22"/>
              </w:rPr>
              <w:t>DATA 524</w:t>
            </w:r>
          </w:p>
        </w:tc>
        <w:tc>
          <w:tcPr>
            <w:tcW w:w="5040" w:type="dxa"/>
            <w:shd w:val="clear" w:color="auto" w:fill="F2F2F2" w:themeFill="background1" w:themeFillShade="F2"/>
            <w:vAlign w:val="center"/>
          </w:tcPr>
          <w:p w14:paraId="0D09F1FA"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Information Visualization</w:t>
            </w:r>
          </w:p>
        </w:tc>
        <w:tc>
          <w:tcPr>
            <w:tcW w:w="2250" w:type="dxa"/>
            <w:shd w:val="clear" w:color="auto" w:fill="F2F2F2" w:themeFill="background1" w:themeFillShade="F2"/>
            <w:vAlign w:val="center"/>
          </w:tcPr>
          <w:p w14:paraId="5194AE27"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1ADF1BD4" w14:textId="77777777" w:rsidTr="00F9002D">
        <w:trPr>
          <w:cantSplit/>
          <w:trHeight w:val="288"/>
        </w:trPr>
        <w:tc>
          <w:tcPr>
            <w:tcW w:w="1260" w:type="dxa"/>
            <w:vMerge/>
            <w:tcBorders>
              <w:bottom w:val="single" w:sz="4" w:space="0" w:color="auto"/>
            </w:tcBorders>
            <w:shd w:val="clear" w:color="auto" w:fill="F2F2F2" w:themeFill="background1" w:themeFillShade="F2"/>
            <w:vAlign w:val="center"/>
          </w:tcPr>
          <w:p w14:paraId="5F111CE2"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tcBorders>
              <w:bottom w:val="single" w:sz="4" w:space="0" w:color="auto"/>
            </w:tcBorders>
            <w:shd w:val="clear" w:color="auto" w:fill="F2F2F2" w:themeFill="background1" w:themeFillShade="F2"/>
            <w:vAlign w:val="center"/>
          </w:tcPr>
          <w:p w14:paraId="2E8DF759" w14:textId="77777777" w:rsidR="00C305C0" w:rsidRPr="005667DD" w:rsidRDefault="00C305C0" w:rsidP="00902804">
            <w:pPr>
              <w:autoSpaceDE w:val="0"/>
              <w:autoSpaceDN w:val="0"/>
              <w:adjustRightInd w:val="0"/>
              <w:rPr>
                <w:rFonts w:asciiTheme="majorHAnsi" w:eastAsia="Times New Roman" w:hAnsiTheme="majorHAnsi" w:cstheme="majorHAnsi"/>
                <w:sz w:val="22"/>
                <w:szCs w:val="22"/>
              </w:rPr>
            </w:pPr>
            <w:r w:rsidRPr="005667DD">
              <w:rPr>
                <w:rFonts w:asciiTheme="majorHAnsi" w:eastAsia="Times New Roman" w:hAnsiTheme="majorHAnsi" w:cstheme="majorHAnsi"/>
                <w:sz w:val="22"/>
                <w:szCs w:val="22"/>
              </w:rPr>
              <w:t>DATA 530</w:t>
            </w:r>
          </w:p>
        </w:tc>
        <w:tc>
          <w:tcPr>
            <w:tcW w:w="5040" w:type="dxa"/>
            <w:tcBorders>
              <w:bottom w:val="single" w:sz="4" w:space="0" w:color="auto"/>
            </w:tcBorders>
            <w:shd w:val="clear" w:color="auto" w:fill="F2F2F2" w:themeFill="background1" w:themeFillShade="F2"/>
            <w:vAlign w:val="center"/>
          </w:tcPr>
          <w:p w14:paraId="1756E4BB" w14:textId="77777777" w:rsidR="00C305C0" w:rsidRPr="005667DD" w:rsidRDefault="00C305C0" w:rsidP="00902804">
            <w:pPr>
              <w:autoSpaceDE w:val="0"/>
              <w:autoSpaceDN w:val="0"/>
              <w:adjustRightInd w:val="0"/>
              <w:rPr>
                <w:rFonts w:asciiTheme="majorHAnsi" w:eastAsia="Times New Roman" w:hAnsiTheme="majorHAnsi" w:cstheme="majorHAnsi"/>
                <w:sz w:val="22"/>
                <w:szCs w:val="22"/>
              </w:rPr>
            </w:pPr>
            <w:r w:rsidRPr="005667DD">
              <w:rPr>
                <w:rFonts w:asciiTheme="majorHAnsi" w:eastAsia="Times New Roman" w:hAnsiTheme="majorHAnsi" w:cstheme="majorHAnsi"/>
                <w:sz w:val="22"/>
                <w:szCs w:val="22"/>
              </w:rPr>
              <w:t>Demonstrated Solutions with Analytics</w:t>
            </w:r>
          </w:p>
        </w:tc>
        <w:tc>
          <w:tcPr>
            <w:tcW w:w="2250" w:type="dxa"/>
            <w:tcBorders>
              <w:bottom w:val="single" w:sz="4" w:space="0" w:color="auto"/>
            </w:tcBorders>
            <w:shd w:val="clear" w:color="auto" w:fill="F2F2F2" w:themeFill="background1" w:themeFillShade="F2"/>
            <w:vAlign w:val="center"/>
          </w:tcPr>
          <w:p w14:paraId="7B9193C6"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648D9FED" w14:textId="77777777" w:rsidTr="00F9002D">
        <w:trPr>
          <w:cantSplit/>
          <w:trHeight w:val="288"/>
        </w:trPr>
        <w:tc>
          <w:tcPr>
            <w:tcW w:w="1260" w:type="dxa"/>
            <w:vMerge w:val="restart"/>
            <w:shd w:val="clear" w:color="auto" w:fill="auto"/>
            <w:textDirection w:val="btLr"/>
            <w:vAlign w:val="center"/>
          </w:tcPr>
          <w:p w14:paraId="7C3B4218" w14:textId="77777777" w:rsidR="00C305C0" w:rsidRPr="005667DD" w:rsidRDefault="00C305C0" w:rsidP="00902804">
            <w:pPr>
              <w:autoSpaceDE w:val="0"/>
              <w:autoSpaceDN w:val="0"/>
              <w:adjustRightInd w:val="0"/>
              <w:ind w:left="113" w:right="113"/>
              <w:jc w:val="center"/>
              <w:rPr>
                <w:rFonts w:asciiTheme="majorHAnsi" w:hAnsiTheme="majorHAnsi" w:cstheme="majorHAnsi"/>
                <w:bCs/>
                <w:color w:val="000000"/>
                <w:sz w:val="20"/>
                <w:szCs w:val="20"/>
              </w:rPr>
            </w:pPr>
            <w:r w:rsidRPr="005667DD">
              <w:rPr>
                <w:rFonts w:asciiTheme="majorHAnsi" w:hAnsiTheme="majorHAnsi" w:cstheme="majorHAnsi"/>
                <w:bCs/>
                <w:color w:val="000000"/>
                <w:sz w:val="20"/>
                <w:szCs w:val="20"/>
              </w:rPr>
              <w:t>Area 2 Electives:  System &amp; Application Development</w:t>
            </w:r>
          </w:p>
        </w:tc>
        <w:tc>
          <w:tcPr>
            <w:tcW w:w="1620" w:type="dxa"/>
            <w:shd w:val="clear" w:color="auto" w:fill="auto"/>
            <w:vAlign w:val="center"/>
          </w:tcPr>
          <w:p w14:paraId="086387C3"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CMSC 509</w:t>
            </w:r>
          </w:p>
        </w:tc>
        <w:tc>
          <w:tcPr>
            <w:tcW w:w="5040" w:type="dxa"/>
            <w:shd w:val="clear" w:color="auto" w:fill="auto"/>
            <w:vAlign w:val="center"/>
          </w:tcPr>
          <w:p w14:paraId="6D5BECD3"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bookmarkStart w:id="0" w:name="_Hlk24034789"/>
            <w:r w:rsidRPr="005667DD">
              <w:rPr>
                <w:rFonts w:asciiTheme="majorHAnsi" w:hAnsiTheme="majorHAnsi" w:cstheme="majorHAnsi"/>
                <w:sz w:val="22"/>
                <w:szCs w:val="22"/>
              </w:rPr>
              <w:t>Software Methodology</w:t>
            </w:r>
            <w:bookmarkEnd w:id="0"/>
          </w:p>
        </w:tc>
        <w:tc>
          <w:tcPr>
            <w:tcW w:w="2250" w:type="dxa"/>
            <w:shd w:val="clear" w:color="auto" w:fill="auto"/>
            <w:vAlign w:val="center"/>
          </w:tcPr>
          <w:p w14:paraId="7A994233"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602841FF" w14:textId="77777777" w:rsidTr="00F9002D">
        <w:trPr>
          <w:cantSplit/>
          <w:trHeight w:val="288"/>
        </w:trPr>
        <w:tc>
          <w:tcPr>
            <w:tcW w:w="1260" w:type="dxa"/>
            <w:vMerge/>
            <w:shd w:val="clear" w:color="auto" w:fill="auto"/>
            <w:textDirection w:val="btLr"/>
            <w:vAlign w:val="center"/>
          </w:tcPr>
          <w:p w14:paraId="283D3B9D" w14:textId="77777777" w:rsidR="00C305C0" w:rsidRPr="005667DD" w:rsidRDefault="00C305C0" w:rsidP="00902804">
            <w:pPr>
              <w:autoSpaceDE w:val="0"/>
              <w:autoSpaceDN w:val="0"/>
              <w:adjustRightInd w:val="0"/>
              <w:ind w:left="113" w:right="113"/>
              <w:rPr>
                <w:rFonts w:asciiTheme="majorHAnsi" w:hAnsiTheme="majorHAnsi" w:cstheme="majorHAnsi"/>
                <w:bCs/>
                <w:color w:val="000000"/>
                <w:sz w:val="22"/>
                <w:szCs w:val="22"/>
              </w:rPr>
            </w:pPr>
          </w:p>
        </w:tc>
        <w:tc>
          <w:tcPr>
            <w:tcW w:w="1620" w:type="dxa"/>
            <w:shd w:val="clear" w:color="auto" w:fill="auto"/>
            <w:vAlign w:val="center"/>
          </w:tcPr>
          <w:p w14:paraId="5024BAD2"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CMSC 583</w:t>
            </w:r>
          </w:p>
        </w:tc>
        <w:tc>
          <w:tcPr>
            <w:tcW w:w="5040" w:type="dxa"/>
            <w:shd w:val="clear" w:color="auto" w:fill="auto"/>
            <w:vAlign w:val="center"/>
          </w:tcPr>
          <w:p w14:paraId="2C1FDA64"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Software Testing and Integration</w:t>
            </w:r>
          </w:p>
        </w:tc>
        <w:tc>
          <w:tcPr>
            <w:tcW w:w="2250" w:type="dxa"/>
            <w:shd w:val="clear" w:color="auto" w:fill="auto"/>
            <w:vAlign w:val="center"/>
          </w:tcPr>
          <w:p w14:paraId="5D09E879"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0B7E431D" w14:textId="77777777" w:rsidTr="00F9002D">
        <w:trPr>
          <w:cantSplit/>
          <w:trHeight w:val="288"/>
        </w:trPr>
        <w:tc>
          <w:tcPr>
            <w:tcW w:w="1260" w:type="dxa"/>
            <w:vMerge/>
            <w:shd w:val="clear" w:color="auto" w:fill="auto"/>
            <w:vAlign w:val="center"/>
          </w:tcPr>
          <w:p w14:paraId="0378BDE4"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auto"/>
            <w:vAlign w:val="center"/>
          </w:tcPr>
          <w:p w14:paraId="4A1976AB"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CMSC 585</w:t>
            </w:r>
          </w:p>
        </w:tc>
        <w:tc>
          <w:tcPr>
            <w:tcW w:w="5040" w:type="dxa"/>
            <w:shd w:val="clear" w:color="auto" w:fill="auto"/>
            <w:vAlign w:val="center"/>
          </w:tcPr>
          <w:p w14:paraId="4DEA69B8"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Object Oriented Programming</w:t>
            </w:r>
          </w:p>
        </w:tc>
        <w:tc>
          <w:tcPr>
            <w:tcW w:w="2250" w:type="dxa"/>
            <w:shd w:val="clear" w:color="auto" w:fill="auto"/>
            <w:vAlign w:val="center"/>
          </w:tcPr>
          <w:p w14:paraId="34E68B64"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6DD1655C" w14:textId="77777777" w:rsidTr="00F9002D">
        <w:trPr>
          <w:cantSplit/>
          <w:trHeight w:val="288"/>
        </w:trPr>
        <w:tc>
          <w:tcPr>
            <w:tcW w:w="1260" w:type="dxa"/>
            <w:vMerge/>
            <w:shd w:val="clear" w:color="auto" w:fill="auto"/>
            <w:vAlign w:val="center"/>
          </w:tcPr>
          <w:p w14:paraId="05E16377"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auto"/>
            <w:vAlign w:val="center"/>
          </w:tcPr>
          <w:p w14:paraId="32B17AFD"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CMSC 589</w:t>
            </w:r>
          </w:p>
        </w:tc>
        <w:tc>
          <w:tcPr>
            <w:tcW w:w="5040" w:type="dxa"/>
            <w:shd w:val="clear" w:color="auto" w:fill="auto"/>
            <w:vAlign w:val="center"/>
          </w:tcPr>
          <w:p w14:paraId="5DC7FC92"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Java Programming</w:t>
            </w:r>
          </w:p>
        </w:tc>
        <w:tc>
          <w:tcPr>
            <w:tcW w:w="2250" w:type="dxa"/>
            <w:shd w:val="clear" w:color="auto" w:fill="auto"/>
            <w:vAlign w:val="center"/>
          </w:tcPr>
          <w:p w14:paraId="5C3163E0"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657D3FFE" w14:textId="77777777" w:rsidTr="00F9002D">
        <w:trPr>
          <w:cantSplit/>
          <w:trHeight w:val="288"/>
        </w:trPr>
        <w:tc>
          <w:tcPr>
            <w:tcW w:w="1260" w:type="dxa"/>
            <w:vMerge/>
            <w:shd w:val="clear" w:color="auto" w:fill="auto"/>
            <w:vAlign w:val="center"/>
          </w:tcPr>
          <w:p w14:paraId="152A6439"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auto"/>
            <w:vAlign w:val="center"/>
          </w:tcPr>
          <w:p w14:paraId="1653A478" w14:textId="77777777" w:rsidR="00C305C0" w:rsidRPr="005667DD" w:rsidRDefault="00C305C0" w:rsidP="00902804">
            <w:pPr>
              <w:autoSpaceDE w:val="0"/>
              <w:autoSpaceDN w:val="0"/>
              <w:adjustRightInd w:val="0"/>
              <w:rPr>
                <w:rFonts w:asciiTheme="majorHAnsi" w:eastAsia="Times New Roman" w:hAnsiTheme="majorHAnsi" w:cstheme="majorHAnsi"/>
                <w:sz w:val="22"/>
                <w:szCs w:val="22"/>
              </w:rPr>
            </w:pPr>
            <w:r w:rsidRPr="005667DD">
              <w:rPr>
                <w:rFonts w:asciiTheme="majorHAnsi" w:hAnsiTheme="majorHAnsi" w:cstheme="majorHAnsi"/>
                <w:sz w:val="22"/>
                <w:szCs w:val="22"/>
              </w:rPr>
              <w:t>CMSC 580</w:t>
            </w:r>
          </w:p>
        </w:tc>
        <w:tc>
          <w:tcPr>
            <w:tcW w:w="5040" w:type="dxa"/>
            <w:shd w:val="clear" w:color="auto" w:fill="auto"/>
            <w:vAlign w:val="center"/>
          </w:tcPr>
          <w:p w14:paraId="21D94731" w14:textId="77777777" w:rsidR="00C305C0" w:rsidRPr="005667DD" w:rsidRDefault="00C305C0" w:rsidP="00902804">
            <w:pPr>
              <w:autoSpaceDE w:val="0"/>
              <w:autoSpaceDN w:val="0"/>
              <w:adjustRightInd w:val="0"/>
              <w:rPr>
                <w:rFonts w:asciiTheme="majorHAnsi" w:eastAsia="Times New Roman" w:hAnsiTheme="majorHAnsi" w:cstheme="majorHAnsi"/>
                <w:sz w:val="22"/>
                <w:szCs w:val="22"/>
              </w:rPr>
            </w:pPr>
            <w:r w:rsidRPr="005667DD">
              <w:rPr>
                <w:rFonts w:asciiTheme="majorHAnsi" w:hAnsiTheme="majorHAnsi" w:cstheme="majorHAnsi"/>
                <w:sz w:val="22"/>
                <w:szCs w:val="22"/>
              </w:rPr>
              <w:t>System Architecture and Security Design</w:t>
            </w:r>
          </w:p>
        </w:tc>
        <w:tc>
          <w:tcPr>
            <w:tcW w:w="2250" w:type="dxa"/>
            <w:shd w:val="clear" w:color="auto" w:fill="auto"/>
            <w:vAlign w:val="center"/>
          </w:tcPr>
          <w:p w14:paraId="278CF41A"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37D362A7" w14:textId="77777777" w:rsidTr="00F9002D">
        <w:trPr>
          <w:cantSplit/>
          <w:trHeight w:val="288"/>
        </w:trPr>
        <w:tc>
          <w:tcPr>
            <w:tcW w:w="1260" w:type="dxa"/>
            <w:vMerge/>
            <w:shd w:val="clear" w:color="auto" w:fill="auto"/>
            <w:vAlign w:val="center"/>
          </w:tcPr>
          <w:p w14:paraId="110CD61B"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auto"/>
            <w:vAlign w:val="center"/>
          </w:tcPr>
          <w:p w14:paraId="347E93B0"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MSAE 530</w:t>
            </w:r>
          </w:p>
        </w:tc>
        <w:tc>
          <w:tcPr>
            <w:tcW w:w="5040" w:type="dxa"/>
            <w:shd w:val="clear" w:color="auto" w:fill="auto"/>
            <w:vAlign w:val="center"/>
          </w:tcPr>
          <w:p w14:paraId="76F4A485"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Cloud and Mobile Computing</w:t>
            </w:r>
          </w:p>
        </w:tc>
        <w:tc>
          <w:tcPr>
            <w:tcW w:w="2250" w:type="dxa"/>
            <w:shd w:val="clear" w:color="auto" w:fill="auto"/>
            <w:vAlign w:val="center"/>
          </w:tcPr>
          <w:p w14:paraId="22587D80"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052E8CE4" w14:textId="77777777" w:rsidTr="00F9002D">
        <w:trPr>
          <w:cantSplit/>
          <w:trHeight w:val="288"/>
        </w:trPr>
        <w:tc>
          <w:tcPr>
            <w:tcW w:w="1260" w:type="dxa"/>
            <w:vMerge/>
            <w:shd w:val="clear" w:color="auto" w:fill="auto"/>
            <w:vAlign w:val="center"/>
          </w:tcPr>
          <w:p w14:paraId="437C81A0"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auto"/>
            <w:vAlign w:val="center"/>
          </w:tcPr>
          <w:p w14:paraId="1A85B29D"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MSAE 550</w:t>
            </w:r>
          </w:p>
        </w:tc>
        <w:tc>
          <w:tcPr>
            <w:tcW w:w="5040" w:type="dxa"/>
            <w:shd w:val="clear" w:color="auto" w:fill="auto"/>
            <w:vAlign w:val="center"/>
          </w:tcPr>
          <w:p w14:paraId="1622028F"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Emerging Systems and Technologies</w:t>
            </w:r>
          </w:p>
        </w:tc>
        <w:tc>
          <w:tcPr>
            <w:tcW w:w="2250" w:type="dxa"/>
            <w:shd w:val="clear" w:color="auto" w:fill="auto"/>
            <w:vAlign w:val="center"/>
          </w:tcPr>
          <w:p w14:paraId="31C8F367"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2684FB48" w14:textId="77777777" w:rsidTr="00F9002D">
        <w:trPr>
          <w:cantSplit/>
          <w:trHeight w:val="288"/>
        </w:trPr>
        <w:tc>
          <w:tcPr>
            <w:tcW w:w="1260" w:type="dxa"/>
            <w:vMerge w:val="restart"/>
            <w:shd w:val="clear" w:color="auto" w:fill="F2F2F2" w:themeFill="background1" w:themeFillShade="F2"/>
            <w:textDirection w:val="btLr"/>
            <w:vAlign w:val="center"/>
          </w:tcPr>
          <w:p w14:paraId="65DFAB77" w14:textId="77777777" w:rsidR="00C305C0" w:rsidRDefault="00C305C0" w:rsidP="00902804">
            <w:pPr>
              <w:autoSpaceDE w:val="0"/>
              <w:autoSpaceDN w:val="0"/>
              <w:adjustRightInd w:val="0"/>
              <w:ind w:left="113" w:right="113"/>
              <w:jc w:val="center"/>
              <w:rPr>
                <w:rFonts w:asciiTheme="majorHAnsi" w:hAnsiTheme="majorHAnsi" w:cstheme="majorHAnsi"/>
                <w:bCs/>
                <w:color w:val="000000"/>
                <w:sz w:val="20"/>
                <w:szCs w:val="20"/>
              </w:rPr>
            </w:pPr>
            <w:r w:rsidRPr="005667DD">
              <w:rPr>
                <w:rFonts w:asciiTheme="majorHAnsi" w:hAnsiTheme="majorHAnsi" w:cstheme="majorHAnsi"/>
                <w:bCs/>
                <w:color w:val="000000"/>
                <w:sz w:val="20"/>
                <w:szCs w:val="20"/>
              </w:rPr>
              <w:t>Area 3 Electives:</w:t>
            </w:r>
          </w:p>
          <w:p w14:paraId="50C1ED9D" w14:textId="77777777" w:rsidR="00C305C0" w:rsidRPr="005667DD" w:rsidRDefault="00C305C0" w:rsidP="00902804">
            <w:pPr>
              <w:autoSpaceDE w:val="0"/>
              <w:autoSpaceDN w:val="0"/>
              <w:adjustRightInd w:val="0"/>
              <w:ind w:left="113" w:right="113"/>
              <w:jc w:val="center"/>
              <w:rPr>
                <w:rFonts w:asciiTheme="majorHAnsi" w:hAnsiTheme="majorHAnsi" w:cstheme="majorHAnsi"/>
                <w:bCs/>
                <w:color w:val="000000"/>
                <w:sz w:val="20"/>
                <w:szCs w:val="20"/>
              </w:rPr>
            </w:pPr>
            <w:r w:rsidRPr="005667DD">
              <w:rPr>
                <w:rFonts w:asciiTheme="majorHAnsi" w:hAnsiTheme="majorHAnsi" w:cstheme="majorHAnsi"/>
                <w:bCs/>
                <w:color w:val="000000"/>
                <w:sz w:val="20"/>
                <w:szCs w:val="20"/>
              </w:rPr>
              <w:t>IT Administration</w:t>
            </w:r>
          </w:p>
          <w:p w14:paraId="3AC583C4" w14:textId="77777777" w:rsidR="00C305C0" w:rsidRPr="005667DD" w:rsidRDefault="00C305C0" w:rsidP="00902804">
            <w:pPr>
              <w:autoSpaceDE w:val="0"/>
              <w:autoSpaceDN w:val="0"/>
              <w:adjustRightInd w:val="0"/>
              <w:ind w:left="113" w:right="113"/>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465CC6FA"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INST 522</w:t>
            </w:r>
          </w:p>
        </w:tc>
        <w:tc>
          <w:tcPr>
            <w:tcW w:w="5040" w:type="dxa"/>
            <w:shd w:val="clear" w:color="auto" w:fill="F2F2F2" w:themeFill="background1" w:themeFillShade="F2"/>
            <w:vAlign w:val="center"/>
          </w:tcPr>
          <w:p w14:paraId="704A3750"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Database Design and Processing</w:t>
            </w:r>
          </w:p>
        </w:tc>
        <w:tc>
          <w:tcPr>
            <w:tcW w:w="2250" w:type="dxa"/>
            <w:shd w:val="clear" w:color="auto" w:fill="F2F2F2" w:themeFill="background1" w:themeFillShade="F2"/>
            <w:vAlign w:val="center"/>
          </w:tcPr>
          <w:p w14:paraId="6A38F7BD"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22DD45CF" w14:textId="77777777" w:rsidTr="00F9002D">
        <w:trPr>
          <w:cantSplit/>
          <w:trHeight w:val="288"/>
        </w:trPr>
        <w:tc>
          <w:tcPr>
            <w:tcW w:w="1260" w:type="dxa"/>
            <w:vMerge/>
            <w:shd w:val="clear" w:color="auto" w:fill="F2F2F2" w:themeFill="background1" w:themeFillShade="F2"/>
            <w:textDirection w:val="btLr"/>
            <w:vAlign w:val="center"/>
          </w:tcPr>
          <w:p w14:paraId="56A8C907" w14:textId="77777777" w:rsidR="00C305C0" w:rsidRPr="005667DD" w:rsidRDefault="00C305C0" w:rsidP="00902804">
            <w:pPr>
              <w:autoSpaceDE w:val="0"/>
              <w:autoSpaceDN w:val="0"/>
              <w:adjustRightInd w:val="0"/>
              <w:ind w:left="113" w:right="113"/>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24350383"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INST 523</w:t>
            </w:r>
          </w:p>
        </w:tc>
        <w:tc>
          <w:tcPr>
            <w:tcW w:w="5040" w:type="dxa"/>
            <w:shd w:val="clear" w:color="auto" w:fill="F2F2F2" w:themeFill="background1" w:themeFillShade="F2"/>
            <w:vAlign w:val="center"/>
          </w:tcPr>
          <w:p w14:paraId="20D476A2"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Database Administration</w:t>
            </w:r>
          </w:p>
        </w:tc>
        <w:tc>
          <w:tcPr>
            <w:tcW w:w="2250" w:type="dxa"/>
            <w:shd w:val="clear" w:color="auto" w:fill="F2F2F2" w:themeFill="background1" w:themeFillShade="F2"/>
            <w:vAlign w:val="center"/>
          </w:tcPr>
          <w:p w14:paraId="11D7E79E"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31D887F6" w14:textId="77777777" w:rsidTr="00F9002D">
        <w:trPr>
          <w:cantSplit/>
          <w:trHeight w:val="288"/>
        </w:trPr>
        <w:tc>
          <w:tcPr>
            <w:tcW w:w="1260" w:type="dxa"/>
            <w:vMerge/>
            <w:shd w:val="clear" w:color="auto" w:fill="F2F2F2" w:themeFill="background1" w:themeFillShade="F2"/>
            <w:vAlign w:val="center"/>
          </w:tcPr>
          <w:p w14:paraId="1DCBCC86"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2E71FE9B"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INST 524</w:t>
            </w:r>
          </w:p>
        </w:tc>
        <w:tc>
          <w:tcPr>
            <w:tcW w:w="5040" w:type="dxa"/>
            <w:shd w:val="clear" w:color="auto" w:fill="F2F2F2" w:themeFill="background1" w:themeFillShade="F2"/>
            <w:vAlign w:val="center"/>
          </w:tcPr>
          <w:p w14:paraId="6641568D"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Big Data and the Enterprise</w:t>
            </w:r>
          </w:p>
        </w:tc>
        <w:tc>
          <w:tcPr>
            <w:tcW w:w="2250" w:type="dxa"/>
            <w:shd w:val="clear" w:color="auto" w:fill="F2F2F2" w:themeFill="background1" w:themeFillShade="F2"/>
            <w:vAlign w:val="center"/>
          </w:tcPr>
          <w:p w14:paraId="73A23BAE"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04CEB796" w14:textId="77777777" w:rsidTr="00F9002D">
        <w:trPr>
          <w:cantSplit/>
          <w:trHeight w:val="288"/>
        </w:trPr>
        <w:tc>
          <w:tcPr>
            <w:tcW w:w="1260" w:type="dxa"/>
            <w:vMerge/>
            <w:shd w:val="clear" w:color="auto" w:fill="F2F2F2" w:themeFill="background1" w:themeFillShade="F2"/>
            <w:vAlign w:val="center"/>
          </w:tcPr>
          <w:p w14:paraId="5AE4A4AF"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108EAFE2"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INST 525</w:t>
            </w:r>
          </w:p>
        </w:tc>
        <w:tc>
          <w:tcPr>
            <w:tcW w:w="5040" w:type="dxa"/>
            <w:shd w:val="clear" w:color="auto" w:fill="F2F2F2" w:themeFill="background1" w:themeFillShade="F2"/>
            <w:vAlign w:val="center"/>
          </w:tcPr>
          <w:p w14:paraId="4CFE3091"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Business Intelligence and Data Warehousing</w:t>
            </w:r>
          </w:p>
        </w:tc>
        <w:tc>
          <w:tcPr>
            <w:tcW w:w="2250" w:type="dxa"/>
            <w:shd w:val="clear" w:color="auto" w:fill="F2F2F2" w:themeFill="background1" w:themeFillShade="F2"/>
            <w:vAlign w:val="center"/>
          </w:tcPr>
          <w:p w14:paraId="4E99FEBF"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7FDEED50" w14:textId="77777777" w:rsidTr="00F9002D">
        <w:trPr>
          <w:cantSplit/>
          <w:trHeight w:val="288"/>
        </w:trPr>
        <w:tc>
          <w:tcPr>
            <w:tcW w:w="1260" w:type="dxa"/>
            <w:vMerge/>
            <w:shd w:val="clear" w:color="auto" w:fill="F2F2F2" w:themeFill="background1" w:themeFillShade="F2"/>
            <w:vAlign w:val="center"/>
          </w:tcPr>
          <w:p w14:paraId="0965B2F0"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1D8E5291" w14:textId="77777777" w:rsidR="00C305C0" w:rsidRPr="005667DD" w:rsidRDefault="00C305C0" w:rsidP="00902804">
            <w:pPr>
              <w:autoSpaceDE w:val="0"/>
              <w:autoSpaceDN w:val="0"/>
              <w:adjustRightInd w:val="0"/>
              <w:rPr>
                <w:rFonts w:asciiTheme="majorHAnsi" w:eastAsia="Times New Roman" w:hAnsiTheme="majorHAnsi" w:cstheme="majorHAnsi"/>
                <w:sz w:val="22"/>
                <w:szCs w:val="22"/>
              </w:rPr>
            </w:pPr>
            <w:r w:rsidRPr="005667DD">
              <w:rPr>
                <w:rFonts w:asciiTheme="majorHAnsi" w:hAnsiTheme="majorHAnsi" w:cstheme="majorHAnsi"/>
                <w:sz w:val="22"/>
                <w:szCs w:val="22"/>
              </w:rPr>
              <w:t>INST 569</w:t>
            </w:r>
          </w:p>
        </w:tc>
        <w:tc>
          <w:tcPr>
            <w:tcW w:w="5040" w:type="dxa"/>
            <w:shd w:val="clear" w:color="auto" w:fill="F2F2F2" w:themeFill="background1" w:themeFillShade="F2"/>
            <w:vAlign w:val="center"/>
          </w:tcPr>
          <w:p w14:paraId="7802530C" w14:textId="77777777" w:rsidR="00C305C0" w:rsidRPr="005667DD" w:rsidRDefault="00C305C0" w:rsidP="00902804">
            <w:pPr>
              <w:autoSpaceDE w:val="0"/>
              <w:autoSpaceDN w:val="0"/>
              <w:adjustRightInd w:val="0"/>
              <w:rPr>
                <w:rFonts w:asciiTheme="majorHAnsi" w:eastAsia="Times New Roman" w:hAnsiTheme="majorHAnsi" w:cstheme="majorHAnsi"/>
                <w:sz w:val="22"/>
                <w:szCs w:val="22"/>
              </w:rPr>
            </w:pPr>
            <w:r w:rsidRPr="005667DD">
              <w:rPr>
                <w:rFonts w:asciiTheme="majorHAnsi" w:hAnsiTheme="majorHAnsi" w:cstheme="majorHAnsi"/>
                <w:sz w:val="22"/>
                <w:szCs w:val="22"/>
              </w:rPr>
              <w:t>Data and System Security</w:t>
            </w:r>
          </w:p>
        </w:tc>
        <w:tc>
          <w:tcPr>
            <w:tcW w:w="2250" w:type="dxa"/>
            <w:shd w:val="clear" w:color="auto" w:fill="F2F2F2" w:themeFill="background1" w:themeFillShade="F2"/>
            <w:vAlign w:val="center"/>
          </w:tcPr>
          <w:p w14:paraId="0C38F36A"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3F5A53A6" w14:textId="77777777" w:rsidTr="00F9002D">
        <w:trPr>
          <w:cantSplit/>
          <w:trHeight w:val="288"/>
        </w:trPr>
        <w:tc>
          <w:tcPr>
            <w:tcW w:w="1260" w:type="dxa"/>
            <w:vMerge/>
            <w:shd w:val="clear" w:color="auto" w:fill="F2F2F2" w:themeFill="background1" w:themeFillShade="F2"/>
            <w:vAlign w:val="center"/>
          </w:tcPr>
          <w:p w14:paraId="26432507"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shd w:val="clear" w:color="auto" w:fill="F2F2F2" w:themeFill="background1" w:themeFillShade="F2"/>
            <w:vAlign w:val="center"/>
          </w:tcPr>
          <w:p w14:paraId="78F046E5"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INST 570</w:t>
            </w:r>
          </w:p>
        </w:tc>
        <w:tc>
          <w:tcPr>
            <w:tcW w:w="5040" w:type="dxa"/>
            <w:shd w:val="clear" w:color="auto" w:fill="F2F2F2" w:themeFill="background1" w:themeFillShade="F2"/>
            <w:vAlign w:val="center"/>
          </w:tcPr>
          <w:p w14:paraId="34DCB8BA"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Information Security Ethics and Legal Aspects</w:t>
            </w:r>
          </w:p>
        </w:tc>
        <w:tc>
          <w:tcPr>
            <w:tcW w:w="2250" w:type="dxa"/>
            <w:shd w:val="clear" w:color="auto" w:fill="F2F2F2" w:themeFill="background1" w:themeFillShade="F2"/>
            <w:vAlign w:val="center"/>
          </w:tcPr>
          <w:p w14:paraId="12A78307"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0AF27648" w14:textId="77777777" w:rsidTr="00F9002D">
        <w:trPr>
          <w:cantSplit/>
          <w:trHeight w:val="288"/>
        </w:trPr>
        <w:tc>
          <w:tcPr>
            <w:tcW w:w="1260" w:type="dxa"/>
            <w:vMerge w:val="restart"/>
            <w:textDirection w:val="btLr"/>
            <w:vAlign w:val="center"/>
          </w:tcPr>
          <w:p w14:paraId="0747D250" w14:textId="77777777" w:rsidR="00C305C0" w:rsidRDefault="00C305C0" w:rsidP="00902804">
            <w:pPr>
              <w:autoSpaceDE w:val="0"/>
              <w:autoSpaceDN w:val="0"/>
              <w:adjustRightInd w:val="0"/>
              <w:ind w:left="113" w:right="113"/>
              <w:jc w:val="center"/>
              <w:rPr>
                <w:rFonts w:asciiTheme="majorHAnsi" w:hAnsiTheme="majorHAnsi" w:cstheme="majorHAnsi"/>
                <w:bCs/>
                <w:color w:val="000000"/>
                <w:sz w:val="20"/>
                <w:szCs w:val="20"/>
              </w:rPr>
            </w:pPr>
            <w:r w:rsidRPr="005667DD">
              <w:rPr>
                <w:rFonts w:asciiTheme="majorHAnsi" w:hAnsiTheme="majorHAnsi" w:cstheme="majorHAnsi"/>
                <w:bCs/>
                <w:color w:val="000000"/>
                <w:sz w:val="20"/>
                <w:szCs w:val="20"/>
              </w:rPr>
              <w:t>Area 4 Electives:</w:t>
            </w:r>
          </w:p>
          <w:p w14:paraId="695BF3B8" w14:textId="77777777" w:rsidR="00C305C0" w:rsidRPr="005667DD" w:rsidRDefault="00C305C0" w:rsidP="00902804">
            <w:pPr>
              <w:autoSpaceDE w:val="0"/>
              <w:autoSpaceDN w:val="0"/>
              <w:adjustRightInd w:val="0"/>
              <w:ind w:left="113" w:right="113"/>
              <w:jc w:val="center"/>
              <w:rPr>
                <w:rFonts w:asciiTheme="majorHAnsi" w:hAnsiTheme="majorHAnsi" w:cstheme="majorHAnsi"/>
                <w:bCs/>
                <w:color w:val="000000"/>
                <w:sz w:val="20"/>
                <w:szCs w:val="20"/>
              </w:rPr>
            </w:pPr>
            <w:r w:rsidRPr="005667DD">
              <w:rPr>
                <w:rFonts w:asciiTheme="majorHAnsi" w:hAnsiTheme="majorHAnsi" w:cstheme="majorHAnsi"/>
                <w:bCs/>
                <w:color w:val="000000"/>
                <w:sz w:val="20"/>
                <w:szCs w:val="20"/>
              </w:rPr>
              <w:t>Business Administration</w:t>
            </w:r>
          </w:p>
          <w:p w14:paraId="07A1BD94" w14:textId="77777777" w:rsidR="00C305C0" w:rsidRPr="005667DD" w:rsidRDefault="00C305C0" w:rsidP="00902804">
            <w:pPr>
              <w:autoSpaceDE w:val="0"/>
              <w:autoSpaceDN w:val="0"/>
              <w:adjustRightInd w:val="0"/>
              <w:ind w:left="113" w:right="113"/>
              <w:rPr>
                <w:rFonts w:asciiTheme="majorHAnsi" w:hAnsiTheme="majorHAnsi" w:cstheme="majorHAnsi"/>
                <w:bCs/>
                <w:color w:val="000000"/>
                <w:sz w:val="22"/>
                <w:szCs w:val="22"/>
              </w:rPr>
            </w:pPr>
          </w:p>
        </w:tc>
        <w:tc>
          <w:tcPr>
            <w:tcW w:w="1620" w:type="dxa"/>
            <w:vAlign w:val="center"/>
          </w:tcPr>
          <w:p w14:paraId="62F2812C"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MGMT 560</w:t>
            </w:r>
          </w:p>
        </w:tc>
        <w:tc>
          <w:tcPr>
            <w:tcW w:w="5040" w:type="dxa"/>
            <w:vAlign w:val="center"/>
          </w:tcPr>
          <w:p w14:paraId="0C526DD9"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Human Resource Management</w:t>
            </w:r>
          </w:p>
        </w:tc>
        <w:tc>
          <w:tcPr>
            <w:tcW w:w="2250" w:type="dxa"/>
            <w:vAlign w:val="center"/>
          </w:tcPr>
          <w:p w14:paraId="514CD0C8"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5ADD67F4" w14:textId="77777777" w:rsidTr="00F9002D">
        <w:trPr>
          <w:cantSplit/>
          <w:trHeight w:val="288"/>
        </w:trPr>
        <w:tc>
          <w:tcPr>
            <w:tcW w:w="1260" w:type="dxa"/>
            <w:vMerge/>
            <w:vAlign w:val="center"/>
          </w:tcPr>
          <w:p w14:paraId="12B051AB"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vAlign w:val="center"/>
          </w:tcPr>
          <w:p w14:paraId="1139D8BA"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MGMT 561</w:t>
            </w:r>
          </w:p>
        </w:tc>
        <w:tc>
          <w:tcPr>
            <w:tcW w:w="5040" w:type="dxa"/>
            <w:vAlign w:val="center"/>
          </w:tcPr>
          <w:p w14:paraId="733C159C"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Organizational Behavior and Ethics</w:t>
            </w:r>
          </w:p>
        </w:tc>
        <w:tc>
          <w:tcPr>
            <w:tcW w:w="2250" w:type="dxa"/>
            <w:vAlign w:val="center"/>
          </w:tcPr>
          <w:p w14:paraId="6315EACB"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55979437" w14:textId="77777777" w:rsidTr="00F9002D">
        <w:trPr>
          <w:cantSplit/>
          <w:trHeight w:val="288"/>
        </w:trPr>
        <w:tc>
          <w:tcPr>
            <w:tcW w:w="1260" w:type="dxa"/>
            <w:vMerge/>
            <w:vAlign w:val="center"/>
          </w:tcPr>
          <w:p w14:paraId="7AE9DF4B"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vAlign w:val="center"/>
          </w:tcPr>
          <w:p w14:paraId="79283069"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MGMT 573</w:t>
            </w:r>
          </w:p>
        </w:tc>
        <w:tc>
          <w:tcPr>
            <w:tcW w:w="5040" w:type="dxa"/>
            <w:vAlign w:val="center"/>
          </w:tcPr>
          <w:p w14:paraId="15D62934"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Project Management and Performance</w:t>
            </w:r>
          </w:p>
        </w:tc>
        <w:tc>
          <w:tcPr>
            <w:tcW w:w="2250" w:type="dxa"/>
            <w:vAlign w:val="center"/>
          </w:tcPr>
          <w:p w14:paraId="53F76982"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5433A917" w14:textId="77777777" w:rsidTr="00F9002D">
        <w:trPr>
          <w:cantSplit/>
          <w:trHeight w:val="288"/>
        </w:trPr>
        <w:tc>
          <w:tcPr>
            <w:tcW w:w="1260" w:type="dxa"/>
            <w:vMerge/>
            <w:vAlign w:val="center"/>
          </w:tcPr>
          <w:p w14:paraId="331DE2B7"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vAlign w:val="center"/>
          </w:tcPr>
          <w:p w14:paraId="1C8F4D11"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MGMT 575</w:t>
            </w:r>
          </w:p>
        </w:tc>
        <w:tc>
          <w:tcPr>
            <w:tcW w:w="5040" w:type="dxa"/>
            <w:vAlign w:val="center"/>
          </w:tcPr>
          <w:p w14:paraId="408C3CB3" w14:textId="77777777" w:rsidR="00C305C0" w:rsidRPr="005667DD" w:rsidRDefault="00C305C0" w:rsidP="00902804">
            <w:pPr>
              <w:autoSpaceDE w:val="0"/>
              <w:autoSpaceDN w:val="0"/>
              <w:adjustRightInd w:val="0"/>
              <w:rPr>
                <w:rFonts w:asciiTheme="majorHAnsi" w:hAnsiTheme="majorHAnsi" w:cstheme="majorHAnsi"/>
                <w:color w:val="000000"/>
                <w:sz w:val="22"/>
                <w:szCs w:val="22"/>
              </w:rPr>
            </w:pPr>
            <w:r w:rsidRPr="005667DD">
              <w:rPr>
                <w:rFonts w:asciiTheme="majorHAnsi" w:hAnsiTheme="majorHAnsi" w:cstheme="majorHAnsi"/>
                <w:sz w:val="22"/>
                <w:szCs w:val="22"/>
              </w:rPr>
              <w:t>Managing Project Risk and Quality</w:t>
            </w:r>
          </w:p>
        </w:tc>
        <w:tc>
          <w:tcPr>
            <w:tcW w:w="2250" w:type="dxa"/>
            <w:vAlign w:val="center"/>
          </w:tcPr>
          <w:p w14:paraId="5F01695B" w14:textId="77777777" w:rsidR="00C305C0" w:rsidRPr="005667DD" w:rsidRDefault="00C305C0" w:rsidP="00902804">
            <w:pPr>
              <w:autoSpaceDE w:val="0"/>
              <w:autoSpaceDN w:val="0"/>
              <w:adjustRightInd w:val="0"/>
              <w:rPr>
                <w:rFonts w:asciiTheme="majorHAnsi" w:hAnsiTheme="majorHAnsi" w:cstheme="majorHAnsi"/>
                <w:b/>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52BAD5F4" w14:textId="77777777" w:rsidTr="00F9002D">
        <w:trPr>
          <w:cantSplit/>
          <w:trHeight w:val="288"/>
        </w:trPr>
        <w:tc>
          <w:tcPr>
            <w:tcW w:w="1260" w:type="dxa"/>
            <w:vMerge/>
            <w:vAlign w:val="center"/>
          </w:tcPr>
          <w:p w14:paraId="5CEAB9CF"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vAlign w:val="center"/>
          </w:tcPr>
          <w:p w14:paraId="33E72DF7"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MGMT 576</w:t>
            </w:r>
          </w:p>
        </w:tc>
        <w:tc>
          <w:tcPr>
            <w:tcW w:w="5040" w:type="dxa"/>
            <w:vAlign w:val="center"/>
          </w:tcPr>
          <w:p w14:paraId="46DB288F"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Teamwork and Project Management</w:t>
            </w:r>
          </w:p>
        </w:tc>
        <w:tc>
          <w:tcPr>
            <w:tcW w:w="2250" w:type="dxa"/>
            <w:vAlign w:val="center"/>
          </w:tcPr>
          <w:p w14:paraId="60AFC8E5"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r w:rsidR="00C305C0" w:rsidRPr="006D3B2C" w14:paraId="264F64C4" w14:textId="77777777" w:rsidTr="00F9002D">
        <w:trPr>
          <w:cantSplit/>
          <w:trHeight w:val="288"/>
        </w:trPr>
        <w:tc>
          <w:tcPr>
            <w:tcW w:w="1260" w:type="dxa"/>
            <w:vMerge/>
            <w:tcBorders>
              <w:bottom w:val="single" w:sz="4" w:space="0" w:color="auto"/>
            </w:tcBorders>
            <w:vAlign w:val="center"/>
          </w:tcPr>
          <w:p w14:paraId="64AEC688"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p>
        </w:tc>
        <w:tc>
          <w:tcPr>
            <w:tcW w:w="1620" w:type="dxa"/>
            <w:vAlign w:val="center"/>
          </w:tcPr>
          <w:p w14:paraId="200347E5"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MKTG 571</w:t>
            </w:r>
          </w:p>
        </w:tc>
        <w:tc>
          <w:tcPr>
            <w:tcW w:w="5040" w:type="dxa"/>
            <w:vAlign w:val="center"/>
          </w:tcPr>
          <w:p w14:paraId="38E9D2AA" w14:textId="77777777" w:rsidR="00C305C0" w:rsidRPr="005667DD" w:rsidRDefault="00C305C0" w:rsidP="00902804">
            <w:pPr>
              <w:autoSpaceDE w:val="0"/>
              <w:autoSpaceDN w:val="0"/>
              <w:adjustRightInd w:val="0"/>
              <w:rPr>
                <w:rFonts w:asciiTheme="majorHAnsi" w:hAnsiTheme="majorHAnsi" w:cstheme="majorHAnsi"/>
                <w:sz w:val="22"/>
                <w:szCs w:val="22"/>
              </w:rPr>
            </w:pPr>
            <w:r w:rsidRPr="005667DD">
              <w:rPr>
                <w:rFonts w:asciiTheme="majorHAnsi" w:hAnsiTheme="majorHAnsi" w:cstheme="majorHAnsi"/>
                <w:sz w:val="22"/>
                <w:szCs w:val="22"/>
              </w:rPr>
              <w:t>Marketing Management</w:t>
            </w:r>
          </w:p>
        </w:tc>
        <w:tc>
          <w:tcPr>
            <w:tcW w:w="2250" w:type="dxa"/>
            <w:vAlign w:val="center"/>
          </w:tcPr>
          <w:p w14:paraId="7D439F9E" w14:textId="77777777" w:rsidR="00C305C0" w:rsidRPr="005667DD" w:rsidRDefault="00C305C0" w:rsidP="00902804">
            <w:pPr>
              <w:autoSpaceDE w:val="0"/>
              <w:autoSpaceDN w:val="0"/>
              <w:adjustRightInd w:val="0"/>
              <w:rPr>
                <w:rFonts w:asciiTheme="majorHAnsi" w:hAnsiTheme="majorHAnsi" w:cstheme="majorHAnsi"/>
                <w:bCs/>
                <w:color w:val="000000"/>
                <w:sz w:val="22"/>
                <w:szCs w:val="22"/>
              </w:rPr>
            </w:pPr>
            <w:r w:rsidRPr="005667DD">
              <w:rPr>
                <w:rFonts w:asciiTheme="majorHAnsi" w:hAnsiTheme="majorHAnsi" w:cstheme="majorHAnsi"/>
                <w:bCs/>
                <w:color w:val="000000"/>
                <w:sz w:val="22"/>
                <w:szCs w:val="22"/>
              </w:rPr>
              <w:t>45 Hours; 4.5 Credits</w:t>
            </w:r>
          </w:p>
        </w:tc>
      </w:tr>
    </w:tbl>
    <w:p w14:paraId="53B9E664" w14:textId="77777777" w:rsidR="00C305C0" w:rsidRPr="00C305C0" w:rsidRDefault="00C305C0" w:rsidP="00C305C0">
      <w:pPr>
        <w:spacing w:after="60"/>
        <w:rPr>
          <w:rFonts w:asciiTheme="majorHAnsi" w:hAnsiTheme="majorHAnsi" w:cstheme="majorHAnsi"/>
          <w:color w:val="000000"/>
        </w:rPr>
      </w:pPr>
    </w:p>
    <w:p w14:paraId="61CD6870" w14:textId="60A7709A" w:rsidR="00BF4C3A" w:rsidRDefault="00BF4C3A" w:rsidP="00BF4C3A">
      <w:pPr>
        <w:pStyle w:val="Body-Paragraphs"/>
      </w:pPr>
    </w:p>
    <w:p w14:paraId="202C6A61" w14:textId="77777777" w:rsidR="00BF4C3A" w:rsidRDefault="00BF4C3A" w:rsidP="00BF4C3A">
      <w:pPr>
        <w:pStyle w:val="Body-Paragraphs"/>
      </w:pPr>
    </w:p>
    <w:sectPr w:rsidR="00BF4C3A" w:rsidSect="00BF4C3A">
      <w:pgSz w:w="12240" w:h="15840"/>
      <w:pgMar w:top="720" w:right="864" w:bottom="821"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3A"/>
    <w:rsid w:val="00415B0D"/>
    <w:rsid w:val="006062AF"/>
    <w:rsid w:val="006568F3"/>
    <w:rsid w:val="00805983"/>
    <w:rsid w:val="00A213C4"/>
    <w:rsid w:val="00BF4C3A"/>
    <w:rsid w:val="00C305C0"/>
    <w:rsid w:val="00D900C8"/>
    <w:rsid w:val="00F9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AC11"/>
  <w15:chartTrackingRefBased/>
  <w15:docId w15:val="{FAE845A0-97ED-4422-A24C-B89ECAFF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C3A"/>
    <w:pPr>
      <w:spacing w:after="0" w:line="240" w:lineRule="auto"/>
    </w:pPr>
    <w:rPr>
      <w:rFonts w:eastAsiaTheme="minorEastAsia"/>
      <w:sz w:val="24"/>
      <w:szCs w:val="24"/>
    </w:rPr>
  </w:style>
  <w:style w:type="paragraph" w:styleId="Heading1">
    <w:name w:val="heading 1"/>
    <w:basedOn w:val="Normal"/>
    <w:next w:val="Normal"/>
    <w:link w:val="Heading1Char"/>
    <w:autoRedefine/>
    <w:uiPriority w:val="9"/>
    <w:qFormat/>
    <w:rsid w:val="00D900C8"/>
    <w:pPr>
      <w:keepNext/>
      <w:keepLines/>
      <w:spacing w:before="240" w:after="120"/>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6062AF"/>
    <w:pPr>
      <w:keepNext/>
      <w:keepLines/>
      <w:widowControl w:val="0"/>
      <w:spacing w:after="120"/>
      <w:outlineLvl w:val="1"/>
    </w:pPr>
    <w:rPr>
      <w:rFonts w:ascii="Calibri" w:eastAsiaTheme="majorEastAsia" w:hAnsi="Calibr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0C8"/>
    <w:rPr>
      <w:rFonts w:asciiTheme="majorHAnsi" w:eastAsiaTheme="majorEastAsia" w:hAnsiTheme="majorHAnsi" w:cstheme="majorBidi"/>
      <w:b/>
      <w:color w:val="1F3864" w:themeColor="accent1" w:themeShade="80"/>
      <w:sz w:val="32"/>
      <w:szCs w:val="32"/>
    </w:rPr>
  </w:style>
  <w:style w:type="character" w:customStyle="1" w:styleId="Heading2Char">
    <w:name w:val="Heading 2 Char"/>
    <w:basedOn w:val="DefaultParagraphFont"/>
    <w:link w:val="Heading2"/>
    <w:uiPriority w:val="9"/>
    <w:rsid w:val="006062AF"/>
    <w:rPr>
      <w:rFonts w:ascii="Calibri" w:eastAsiaTheme="majorEastAsia" w:hAnsi="Calibri" w:cstheme="majorBidi"/>
      <w:b/>
      <w:color w:val="000000" w:themeColor="text1"/>
      <w:sz w:val="28"/>
      <w:szCs w:val="26"/>
    </w:rPr>
  </w:style>
  <w:style w:type="paragraph" w:styleId="BodyText">
    <w:name w:val="Body Text"/>
    <w:basedOn w:val="Normal"/>
    <w:link w:val="BodyTextChar"/>
    <w:uiPriority w:val="1"/>
    <w:qFormat/>
    <w:rsid w:val="00BF4C3A"/>
    <w:pPr>
      <w:widowControl w:val="0"/>
      <w:autoSpaceDE w:val="0"/>
      <w:autoSpaceDN w:val="0"/>
    </w:pPr>
    <w:rPr>
      <w:rFonts w:ascii="Arial" w:eastAsia="Arial" w:hAnsi="Arial" w:cs="Arial"/>
      <w:sz w:val="22"/>
      <w:szCs w:val="22"/>
    </w:rPr>
  </w:style>
  <w:style w:type="character" w:customStyle="1" w:styleId="BodyTextChar">
    <w:name w:val="Body Text Char"/>
    <w:basedOn w:val="DefaultParagraphFont"/>
    <w:link w:val="BodyText"/>
    <w:uiPriority w:val="1"/>
    <w:rsid w:val="00BF4C3A"/>
    <w:rPr>
      <w:rFonts w:ascii="Arial" w:eastAsia="Arial" w:hAnsi="Arial" w:cs="Arial"/>
    </w:rPr>
  </w:style>
  <w:style w:type="paragraph" w:styleId="ListParagraph">
    <w:name w:val="List Paragraph"/>
    <w:basedOn w:val="Normal"/>
    <w:uiPriority w:val="34"/>
    <w:qFormat/>
    <w:rsid w:val="00BF4C3A"/>
    <w:pPr>
      <w:ind w:left="720"/>
      <w:contextualSpacing/>
    </w:pPr>
  </w:style>
  <w:style w:type="paragraph" w:customStyle="1" w:styleId="Body-Paragraphs">
    <w:name w:val="Body-Paragraphs"/>
    <w:basedOn w:val="Normal"/>
    <w:link w:val="Body-ParagraphsChar"/>
    <w:autoRedefine/>
    <w:qFormat/>
    <w:rsid w:val="00BF4C3A"/>
    <w:pPr>
      <w:jc w:val="both"/>
    </w:pPr>
    <w:rPr>
      <w:rFonts w:asciiTheme="majorHAnsi" w:eastAsia="Times New Roman" w:hAnsiTheme="majorHAnsi" w:cstheme="majorHAnsi"/>
      <w:shd w:val="clear" w:color="auto" w:fill="FFFFFF" w:themeFill="background1"/>
      <w:lang w:eastAsia="zh-TW"/>
    </w:rPr>
  </w:style>
  <w:style w:type="character" w:customStyle="1" w:styleId="Body-ParagraphsChar">
    <w:name w:val="Body-Paragraphs Char"/>
    <w:link w:val="Body-Paragraphs"/>
    <w:rsid w:val="00BF4C3A"/>
    <w:rPr>
      <w:rFonts w:asciiTheme="majorHAnsi" w:eastAsia="Times New Roman" w:hAnsiTheme="majorHAnsi" w:cstheme="majorHAnsi"/>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487</Words>
  <Characters>2488</Characters>
  <Application>Microsoft Office Word</Application>
  <DocSecurity>0</DocSecurity>
  <Lines>355</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olson</dc:creator>
  <cp:keywords/>
  <dc:description/>
  <cp:lastModifiedBy>andrea olson</cp:lastModifiedBy>
  <cp:revision>3</cp:revision>
  <dcterms:created xsi:type="dcterms:W3CDTF">2021-07-10T18:50:00Z</dcterms:created>
  <dcterms:modified xsi:type="dcterms:W3CDTF">2021-07-10T18:53:00Z</dcterms:modified>
</cp:coreProperties>
</file>