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499 Milestone One Code Review Recording Guide</w:t>
      </w:r>
    </w:p>
    <w:p>
      <w:pPr>
        <w:jc w:val="center"/>
      </w:pPr>
      <w:r>
        <w:rPr>
          <w:b/>
          <w:i w:val="0"/>
        </w:rPr>
        <w:t>Steven Valiant Burgett</w:t>
      </w:r>
    </w:p>
    <w:p>
      <w:pPr>
        <w:jc w:val="center"/>
      </w:pPr>
      <w:r>
        <w:rPr>
          <w:i w:val="0"/>
        </w:rPr>
        <w:t>Software Engineering and Design  |  Algorithms and Data Structures  |  Databases</w:t>
      </w:r>
    </w:p>
    <w:p>
      <w:pPr>
        <w:jc w:val="center"/>
      </w:pPr>
      <w:r>
        <w:rPr>
          <w:i w:val="0"/>
        </w:rPr>
        <w:t>Target length approximately 30 minutes</w:t>
      </w:r>
    </w:p>
    <w:p/>
    <w:p>
      <w:r>
        <w:rPr>
          <w:b/>
        </w:rPr>
        <w:t>Purpose</w:t>
      </w:r>
      <w:r/>
    </w:p>
    <w:p>
      <w:r>
        <w:rPr>
          <w:i w:val="0"/>
        </w:rPr>
        <w:t>This guide provides a complete, code-specific outline for an informal professional screencast. It identifies what to display, what to explain, which findings are supported by the code review checklist, and how each planned enhancement connects to the CS 499 course outcomes. The narration is intentionally conversational so it can be used as speaking notes rather than read mechanically.</w:t>
      </w:r>
    </w:p>
    <w:p>
      <w:pPr>
        <w:pStyle w:val="Heading1"/>
      </w:pPr>
      <w:r>
        <w:t>Recording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cantSplit/>
        </w:trPr>
        <w:tc>
          <w:tcPr>
            <w:tcW w:type="dxa" w:w="1656"/>
            <w:shd w:fill="1F4E78"/>
            <w:vAlign w:val="center"/>
          </w:tcPr>
          <w:p>
            <w:r>
              <w:rPr>
                <w:b/>
                <w:color w:val="FFFFFF"/>
                <w:sz w:val="18"/>
              </w:rPr>
              <w:t>Time</w:t>
            </w:r>
          </w:p>
        </w:tc>
        <w:tc>
          <w:tcPr>
            <w:tcW w:type="dxa" w:w="2088"/>
            <w:shd w:fill="1F4E78"/>
            <w:vAlign w:val="center"/>
          </w:tcPr>
          <w:p>
            <w:r>
              <w:rPr>
                <w:b/>
                <w:color w:val="FFFFFF"/>
                <w:sz w:val="18"/>
              </w:rPr>
              <w:t>Section</w:t>
            </w:r>
          </w:p>
        </w:tc>
        <w:tc>
          <w:tcPr>
            <w:tcW w:type="dxa" w:w="6264"/>
            <w:shd w:fill="1F4E78"/>
            <w:vAlign w:val="center"/>
          </w:tcPr>
          <w:p>
            <w:r>
              <w:rPr>
                <w:b/>
                <w:color w:val="FFFFFF"/>
                <w:sz w:val="18"/>
              </w:rPr>
              <w:t>Artifact</w:t>
            </w:r>
          </w:p>
        </w:tc>
      </w:tr>
      <w:tr>
        <w:trPr>
          <w:cantSplit/>
        </w:trPr>
        <w:tc>
          <w:tcPr>
            <w:tcW w:type="dxa" w:w="1656"/>
            <w:vAlign w:val="center"/>
          </w:tcPr>
          <w:p>
            <w:pPr>
              <w:spacing w:after="20"/>
            </w:pPr>
            <w:r>
              <w:rPr>
                <w:sz w:val="17"/>
              </w:rPr>
              <w:t>0:00–1:30</w:t>
            </w:r>
          </w:p>
        </w:tc>
        <w:tc>
          <w:tcPr>
            <w:tcW w:type="dxa" w:w="2088"/>
            <w:vAlign w:val="center"/>
          </w:tcPr>
          <w:p>
            <w:pPr>
              <w:spacing w:after="20"/>
            </w:pPr>
            <w:r>
              <w:rPr>
                <w:sz w:val="17"/>
              </w:rPr>
              <w:t>Introduction</w:t>
            </w:r>
          </w:p>
        </w:tc>
        <w:tc>
          <w:tcPr>
            <w:tcW w:type="dxa" w:w="6264"/>
            <w:vAlign w:val="center"/>
          </w:tcPr>
          <w:p>
            <w:pPr>
              <w:spacing w:after="20"/>
            </w:pPr>
            <w:r>
              <w:rPr>
                <w:sz w:val="17"/>
              </w:rPr>
              <w:t>Purpose, review method, and artifact overview</w:t>
            </w:r>
          </w:p>
        </w:tc>
      </w:tr>
      <w:tr>
        <w:trPr>
          <w:cantSplit/>
        </w:trPr>
        <w:tc>
          <w:tcPr>
            <w:tcW w:type="dxa" w:w="1656"/>
            <w:vAlign w:val="center"/>
            <w:shd w:fill="F2F6FA"/>
          </w:tcPr>
          <w:p>
            <w:pPr>
              <w:spacing w:after="20"/>
            </w:pPr>
            <w:r>
              <w:rPr>
                <w:sz w:val="17"/>
              </w:rPr>
              <w:t>1:30–10:30</w:t>
            </w:r>
          </w:p>
        </w:tc>
        <w:tc>
          <w:tcPr>
            <w:tcW w:type="dxa" w:w="2088"/>
            <w:vAlign w:val="center"/>
            <w:shd w:fill="F2F6FA"/>
          </w:tcPr>
          <w:p>
            <w:pPr>
              <w:spacing w:after="20"/>
            </w:pPr>
            <w:r>
              <w:rPr>
                <w:sz w:val="17"/>
              </w:rPr>
              <w:t>Category One</w:t>
            </w:r>
          </w:p>
        </w:tc>
        <w:tc>
          <w:tcPr>
            <w:tcW w:type="dxa" w:w="6264"/>
            <w:vAlign w:val="center"/>
            <w:shd w:fill="F2F6FA"/>
          </w:tcPr>
          <w:p>
            <w:pPr>
              <w:spacing w:after="20"/>
            </w:pPr>
            <w:r>
              <w:rPr>
                <w:sz w:val="17"/>
              </w:rPr>
              <w:t>CS 360 Inventory Management Tracker</w:t>
            </w:r>
          </w:p>
        </w:tc>
      </w:tr>
      <w:tr>
        <w:trPr>
          <w:cantSplit/>
        </w:trPr>
        <w:tc>
          <w:tcPr>
            <w:tcW w:type="dxa" w:w="1656"/>
            <w:vAlign w:val="center"/>
          </w:tcPr>
          <w:p>
            <w:pPr>
              <w:spacing w:after="20"/>
            </w:pPr>
            <w:r>
              <w:rPr>
                <w:sz w:val="17"/>
              </w:rPr>
              <w:t>10:30–19:30</w:t>
            </w:r>
          </w:p>
        </w:tc>
        <w:tc>
          <w:tcPr>
            <w:tcW w:type="dxa" w:w="2088"/>
            <w:vAlign w:val="center"/>
          </w:tcPr>
          <w:p>
            <w:pPr>
              <w:spacing w:after="20"/>
            </w:pPr>
            <w:r>
              <w:rPr>
                <w:sz w:val="17"/>
              </w:rPr>
              <w:t>Category Two</w:t>
            </w:r>
          </w:p>
        </w:tc>
        <w:tc>
          <w:tcPr>
            <w:tcW w:type="dxa" w:w="6264"/>
            <w:vAlign w:val="center"/>
          </w:tcPr>
          <w:p>
            <w:pPr>
              <w:spacing w:after="20"/>
            </w:pPr>
            <w:r>
              <w:rPr>
                <w:sz w:val="17"/>
              </w:rPr>
              <w:t>CS 300 ABCU Course Planner</w:t>
            </w:r>
          </w:p>
        </w:tc>
      </w:tr>
      <w:tr>
        <w:trPr>
          <w:cantSplit/>
        </w:trPr>
        <w:tc>
          <w:tcPr>
            <w:tcW w:type="dxa" w:w="1656"/>
            <w:vAlign w:val="center"/>
            <w:shd w:fill="F2F6FA"/>
          </w:tcPr>
          <w:p>
            <w:pPr>
              <w:spacing w:after="20"/>
            </w:pPr>
            <w:r>
              <w:rPr>
                <w:sz w:val="17"/>
              </w:rPr>
              <w:t>19:30–28:30</w:t>
            </w:r>
          </w:p>
        </w:tc>
        <w:tc>
          <w:tcPr>
            <w:tcW w:type="dxa" w:w="2088"/>
            <w:vAlign w:val="center"/>
            <w:shd w:fill="F2F6FA"/>
          </w:tcPr>
          <w:p>
            <w:pPr>
              <w:spacing w:after="20"/>
            </w:pPr>
            <w:r>
              <w:rPr>
                <w:sz w:val="17"/>
              </w:rPr>
              <w:t>Category Three</w:t>
            </w:r>
          </w:p>
        </w:tc>
        <w:tc>
          <w:tcPr>
            <w:tcW w:type="dxa" w:w="6264"/>
            <w:vAlign w:val="center"/>
            <w:shd w:fill="F2F6FA"/>
          </w:tcPr>
          <w:p>
            <w:pPr>
              <w:spacing w:after="20"/>
            </w:pPr>
            <w:r>
              <w:rPr>
                <w:sz w:val="17"/>
              </w:rPr>
              <w:t>CS 340 Grazioso Salvare Dashboard</w:t>
            </w:r>
          </w:p>
        </w:tc>
      </w:tr>
      <w:tr>
        <w:trPr>
          <w:cantSplit/>
        </w:trPr>
        <w:tc>
          <w:tcPr>
            <w:tcW w:type="dxa" w:w="1656"/>
            <w:vAlign w:val="center"/>
          </w:tcPr>
          <w:p>
            <w:pPr>
              <w:spacing w:after="20"/>
            </w:pPr>
            <w:r>
              <w:rPr>
                <w:sz w:val="17"/>
              </w:rPr>
              <w:t>28:30–30:00</w:t>
            </w:r>
          </w:p>
        </w:tc>
        <w:tc>
          <w:tcPr>
            <w:tcW w:type="dxa" w:w="2088"/>
            <w:vAlign w:val="center"/>
          </w:tcPr>
          <w:p>
            <w:pPr>
              <w:spacing w:after="20"/>
            </w:pPr>
            <w:r>
              <w:rPr>
                <w:sz w:val="17"/>
              </w:rPr>
              <w:t>Conclusion</w:t>
            </w:r>
          </w:p>
        </w:tc>
        <w:tc>
          <w:tcPr>
            <w:tcW w:type="dxa" w:w="6264"/>
            <w:vAlign w:val="center"/>
          </w:tcPr>
          <w:p>
            <w:pPr>
              <w:spacing w:after="20"/>
            </w:pPr>
            <w:r>
              <w:rPr>
                <w:sz w:val="17"/>
              </w:rPr>
              <w:t>Enhancement summary and course outcomes</w:t>
            </w:r>
          </w:p>
        </w:tc>
      </w:tr>
    </w:tbl>
    <w:p>
      <w:pPr>
        <w:spacing w:after="0"/>
      </w:pPr>
    </w:p>
    <w:p>
      <w:pPr>
        <w:pStyle w:val="Heading1"/>
      </w:pPr>
      <w:r>
        <w:t>Before Recording</w:t>
      </w:r>
    </w:p>
    <w:p>
      <w:pPr>
        <w:pStyle w:val="ListBullet"/>
        <w:spacing w:after="40"/>
      </w:pPr>
      <w:r>
        <w:t>Open the listed source files in advance and increase the editor font until the code is readable in the recording.</w:t>
      </w:r>
    </w:p>
    <w:p>
      <w:pPr>
        <w:pStyle w:val="ListBullet"/>
        <w:spacing w:after="40"/>
      </w:pPr>
      <w:r>
        <w:t>Collapse unrelated folders so the viewer can follow the project structure.</w:t>
      </w:r>
    </w:p>
    <w:p>
      <w:pPr>
        <w:pStyle w:val="ListBullet"/>
        <w:spacing w:after="40"/>
      </w:pPr>
      <w:r>
        <w:t>In the dashboard notebook, replace or conceal the visible MongoDB password before recording. Explain that the exposed credential is a finding, but do not broadcast it.</w:t>
      </w:r>
    </w:p>
    <w:p>
      <w:pPr>
        <w:pStyle w:val="ListBullet"/>
        <w:spacing w:after="40"/>
      </w:pPr>
      <w:r>
        <w:t>Keep this guide beside the monitor. Use the wording naturally instead of trying to deliver it word for word.</w:t>
      </w:r>
    </w:p>
    <w:p>
      <w:pPr>
        <w:pStyle w:val="ListBullet"/>
        <w:spacing w:after="40"/>
      </w:pPr>
      <w:r>
        <w:t>Record a short audio and screen sample first. Close email, messaging applications, and unrelated browser tabs.</w:t>
      </w:r>
    </w:p>
    <w:p>
      <w:pPr>
        <w:pStyle w:val="ListBullet"/>
        <w:spacing w:after="40"/>
      </w:pPr>
      <w:r>
        <w:t>Aim for approximately 115–130 spoken words per minute and pause briefly when changing files.</w:t>
      </w:r>
    </w:p>
    <w:p>
      <w:r>
        <w:br w:type="page"/>
      </w:r>
    </w:p>
    <w:p>
      <w:pPr>
        <w:pStyle w:val="Heading1"/>
      </w:pPr>
      <w:r>
        <w:t>Opening 0:00 to 1:30</w:t>
      </w:r>
    </w:p>
    <w:p>
      <w:pPr>
        <w:keepLines/>
      </w:pPr>
      <w:r>
        <w:rPr>
          <w:b/>
          <w:color w:val="1F4E78"/>
        </w:rPr>
        <w:t xml:space="preserve">ON SCREEN: </w:t>
      </w:r>
      <w:r>
        <w:t>Show the three project folders or files together, then briefly show the CS 499 code review checklist.</w:t>
      </w:r>
    </w:p>
    <w:p>
      <w:pPr>
        <w:keepLines/>
      </w:pPr>
      <w:r>
        <w:rPr>
          <w:b/>
          <w:color w:val="1F4E78"/>
        </w:rPr>
        <w:t xml:space="preserve">SAY: </w:t>
      </w:r>
      <w:r>
        <w:t>“Hello, my name is Steven Burgett. In this code review, I will evaluate three artifacts from my computer science program and explain how I plan to enhance them for my ePortfolio. The first is my CS 360 Inventory Management Tracker for software engineering and design. The second is my CS 300 ABCU Course Planner for algorithms and data structures. The third is my CS 340 Grazioso Salvare dashboard for databases.”</w:t>
      </w:r>
    </w:p>
    <w:p>
      <w:pPr>
        <w:keepLines/>
      </w:pPr>
      <w:r>
        <w:rPr>
          <w:b/>
          <w:color w:val="1F4E78"/>
        </w:rPr>
        <w:t xml:space="preserve">SAY: </w:t>
      </w:r>
      <w:r>
        <w:t>“For each artifact, I will first describe the current functionality, then analyze the code using relevant checklist areas such as structure, documentation, variables, logic, defensive programming, efficiency, testing, and security. I will finish each section by explaining a practical enhancement and the course outcomes it supports. This is a review of the code in its current condition, so I will discuss both successful design decisions and opportunities for improvement.”</w:t>
      </w:r>
    </w:p>
    <w:p>
      <w:pPr>
        <w:keepLines/>
      </w:pPr>
      <w:r>
        <w:rPr>
          <w:b/>
          <w:color w:val="1F4E78"/>
        </w:rPr>
        <w:t xml:space="preserve">TRANSITION: </w:t>
      </w:r>
      <w:r>
        <w:t>Open the Android Studio project and expand app, src, main, java, and the package containing the four Java classes.</w:t>
      </w:r>
    </w:p>
    <w:p>
      <w:pPr>
        <w:pStyle w:val="Heading1"/>
      </w:pPr>
      <w:r>
        <w:t>Category One Software Engineering and Design 1:30 to 10:30</w:t>
      </w:r>
    </w:p>
    <w:p>
      <w:pPr>
        <w:pStyle w:val="Heading2"/>
      </w:pPr>
      <w:r>
        <w:t>Existing Functionality 1:30 to 4:00</w:t>
      </w:r>
    </w:p>
    <w:p>
      <w:pPr>
        <w:keepLines/>
      </w:pPr>
      <w:r>
        <w:rPr>
          <w:b/>
          <w:color w:val="1F4E78"/>
        </w:rPr>
        <w:t xml:space="preserve">ON SCREEN: </w:t>
      </w:r>
      <w:r>
        <w:t>Show MainActivity.java lines 15–75, then lines 81–186.</w:t>
      </w:r>
    </w:p>
    <w:p>
      <w:pPr>
        <w:keepLines/>
      </w:pPr>
      <w:r>
        <w:rPr>
          <w:b/>
          <w:color w:val="1F4E78"/>
        </w:rPr>
        <w:t xml:space="preserve">SAY: </w:t>
      </w:r>
      <w:r>
        <w:t>“This artifact is an Android inventory application written in Java. MainActivity acts as the login and account-creation screen. In onCreate, it connects the username and password fields to the interface, initializes DatabaseHelper, and assigns listeners to the login and create-account buttons. The loginUser method rejects empty fields, checks the supplied credentials in SQLite, and opens InventoryActivity after a successful login. The createAccount method performs similar basic validation before inserting a new account.”</w:t>
      </w:r>
    </w:p>
    <w:p>
      <w:pPr>
        <w:keepLines/>
      </w:pPr>
      <w:r>
        <w:rPr>
          <w:b/>
          <w:color w:val="1F4E78"/>
        </w:rPr>
        <w:t xml:space="preserve">HIGHLIGHT: </w:t>
      </w:r>
      <w:r>
        <w:t>MainActivity.java lines 93–108 and 150–165.</w:t>
      </w:r>
    </w:p>
    <w:p>
      <w:pPr>
        <w:keepLines/>
      </w:pPr>
      <w:r>
        <w:rPr>
          <w:b/>
          <w:color w:val="1F4E78"/>
        </w:rPr>
        <w:t xml:space="preserve">SAY: </w:t>
      </w:r>
      <w:r>
        <w:t>“A current strength is that the interface performs an early empty-field check and returns before accessing the database. The methods have focused names, and the comments generally agree with the behavior. The login failure message also does not reveal whether the username or password was incorrect, which is a reasonable security practice.”</w:t>
      </w:r>
    </w:p>
    <w:p>
      <w:pPr>
        <w:keepLines/>
      </w:pPr>
      <w:r>
        <w:rPr>
          <w:b/>
          <w:color w:val="1F4E78"/>
        </w:rPr>
        <w:t xml:space="preserve">ON SCREEN: </w:t>
      </w:r>
      <w:r>
        <w:t>Open DatabaseHelper.java and scroll through lines 9–47 and 61–182.</w:t>
      </w:r>
    </w:p>
    <w:p>
      <w:pPr>
        <w:keepLines/>
      </w:pPr>
      <w:r>
        <w:rPr>
          <w:b/>
          <w:color w:val="1F4E78"/>
        </w:rPr>
        <w:t xml:space="preserve">SAY: </w:t>
      </w:r>
      <w:r>
        <w:t>“DatabaseHelper centralizes the SQLite schema and CRUD operations. It creates a users table and an inventory table. It can insert and verify users, add inventory items, return the complete inventory sorted by name, update an item by ID, and delete an item by ID. ContentValues and selection placeholders are used instead of concatenating user input directly into SQL statements. That reduces SQL injection risk and keeps database access more consistent.”</w:t>
      </w:r>
    </w:p>
    <w:p>
      <w:pPr>
        <w:pStyle w:val="Code"/>
      </w:pPr>
      <w:r>
        <w:t>USER_USERNAME + " = ? AND " + USER_PASSWORD + " = ?"</w:t>
      </w:r>
    </w:p>
    <w:p>
      <w:pPr>
        <w:keepLines/>
      </w:pPr>
      <w:r>
        <w:rPr>
          <w:b/>
          <w:color w:val="1F4E78"/>
        </w:rPr>
        <w:t xml:space="preserve">ON SCREEN: </w:t>
      </w:r>
      <w:r>
        <w:t>Open InventoryActivity.java. Show lines 25–97, 103–184, 190–271, and then briefly scroll through the edit, delete, and SMS methods.</w:t>
      </w:r>
    </w:p>
    <w:p>
      <w:pPr>
        <w:keepLines/>
      </w:pPr>
      <w:r>
        <w:rPr>
          <w:b/>
          <w:color w:val="1F4E78"/>
        </w:rPr>
        <w:t xml:space="preserve">SAY: </w:t>
      </w:r>
      <w:r>
        <w:t>“InventoryActivity provides the main inventory workflow. It adds items, reloads database records into a visible table, creates edit and delete controls for each row, and displays low-inventory warnings. The threshold is currently a class constant of five. When an item is added or updated at or below that threshold, the app can send an SMS alert if the user has enabled notifications and Android has granted permission.”</w:t>
      </w:r>
    </w:p>
    <w:p>
      <w:pPr>
        <w:keepLines/>
      </w:pPr>
      <w:r>
        <w:rPr>
          <w:b/>
          <w:color w:val="1F4E78"/>
        </w:rPr>
        <w:t xml:space="preserve">ON SCREEN: </w:t>
      </w:r>
      <w:r>
        <w:t>Show SmsPermissionActivity.java lines 30–57 and 127–200.</w:t>
      </w:r>
    </w:p>
    <w:p>
      <w:pPr>
        <w:keepLines/>
      </w:pPr>
      <w:r>
        <w:rPr>
          <w:b/>
          <w:color w:val="1F4E78"/>
        </w:rPr>
        <w:t xml:space="preserve">SAY: </w:t>
      </w:r>
      <w:r>
        <w:t>“The SMS settings screen uses Android's current activity-result permission pattern. A user can enable or disable notifications, store a destination number, and continue using the inventory features if permission is denied. That graceful fallback is an example of defensive programming because failure of an optional feature does not stop the core application.”</w:t>
      </w:r>
    </w:p>
    <w:p>
      <w:pPr>
        <w:pStyle w:val="Heading2"/>
      </w:pPr>
      <w:r>
        <w:t>Code Analysis 4:00 to 7:30</w:t>
      </w:r>
    </w:p>
    <w:p>
      <w:pPr>
        <w:keepLines/>
      </w:pPr>
      <w:r>
        <w:rPr>
          <w:b/>
          <w:color w:val="1F4E78"/>
        </w:rPr>
        <w:t xml:space="preserve">ON SCREEN: </w:t>
      </w:r>
      <w:r>
        <w:t>Return to DatabaseHelper.java lines 14–18 and 61–108.</w:t>
      </w:r>
    </w:p>
    <w:p>
      <w:pPr>
        <w:keepLines/>
      </w:pPr>
      <w:r>
        <w:rPr>
          <w:b/>
          <w:color w:val="1F4E78"/>
        </w:rPr>
        <w:t xml:space="preserve">SAY: </w:t>
      </w:r>
      <w:r>
        <w:t>“The most important security finding is that passwords are stored and compared as ordinary text. Parameterized queries protect the SQL statement, but they do not protect credentials if the device or database is compromised. The enhancement should store a salted password hash and verify the submitted password against that hash. In a production Android application, I would also evaluate platform-backed credential storage and avoid treating a local database as a complete authentication system.”</w:t>
      </w:r>
    </w:p>
    <w:p>
      <w:pPr>
        <w:keepLines/>
      </w:pPr>
      <w:r>
        <w:rPr>
          <w:b/>
          <w:color w:val="1F4E78"/>
        </w:rPr>
        <w:t xml:space="preserve">ON SCREEN: </w:t>
      </w:r>
      <w:r>
        <w:t>Show DatabaseHelper.java lines 49–59.</w:t>
      </w:r>
    </w:p>
    <w:p>
      <w:pPr>
        <w:keepLines/>
      </w:pPr>
      <w:r>
        <w:rPr>
          <w:b/>
          <w:color w:val="1F4E78"/>
        </w:rPr>
        <w:t xml:space="preserve">SAY: </w:t>
      </w:r>
      <w:r>
        <w:t>“The upgrade method drops both tables and recreates them. This is simple for a course prototype, but it destroys user and inventory data whenever the schema version changes. A maintainable application needs explicit migrations that preserve existing rows.”</w:t>
      </w:r>
    </w:p>
    <w:p>
      <w:pPr>
        <w:keepLines/>
      </w:pPr>
      <w:r>
        <w:rPr>
          <w:b/>
          <w:color w:val="1F4E78"/>
        </w:rPr>
        <w:t xml:space="preserve">ON SCREEN: </w:t>
      </w:r>
      <w:r>
        <w:t>Show InventoryActivity.java lines 103–184 and 385–532.</w:t>
      </w:r>
    </w:p>
    <w:p>
      <w:pPr>
        <w:keepLines/>
      </w:pPr>
      <w:r>
        <w:rPr>
          <w:b/>
          <w:color w:val="1F4E78"/>
        </w:rPr>
        <w:t xml:space="preserve">SAY: </w:t>
      </w:r>
      <w:r>
        <w:t>“Input validation exists, but it is incomplete. Both add and edit accept negative quantities, and the item name has no maximum length or normalization rule. Validation logic is also repeated in the activity. The standard AlertDialog positive button can dismiss the edit dialog even when the callback returns after invalid input, which may force the user to reopen it. I can improve this by centralizing validation and controlling the dialog button so invalid entries remain visible for correction.”</w:t>
      </w:r>
    </w:p>
    <w:p>
      <w:pPr>
        <w:keepLines/>
      </w:pPr>
      <w:r>
        <w:rPr>
          <w:b/>
          <w:color w:val="1F4E78"/>
        </w:rPr>
        <w:t xml:space="preserve">ON SCREEN: </w:t>
      </w:r>
      <w:r>
        <w:t>Zoom out enough to show the size of InventoryActivity, then point to loadInventory, addInventoryRow, showEditDialog, confirmDelete, and sendLowInventorySms.</w:t>
      </w:r>
    </w:p>
    <w:p>
      <w:pPr>
        <w:keepLines/>
      </w:pPr>
      <w:r>
        <w:rPr>
          <w:b/>
          <w:color w:val="1F4E78"/>
        </w:rPr>
        <w:t xml:space="preserve">SAY: </w:t>
      </w:r>
      <w:r>
        <w:t>“From a structure perspective, InventoryActivity is responsible for UI construction, validation, database calls, low-stock business rules, preferences, permission checks, and SMS transmission. This concentration of responsibilities makes the class harder to test and maintain. The repeated preference keys in InventoryActivity and SmsPermissionActivity are another sign that shared configuration should have one source of truth.”</w:t>
      </w:r>
    </w:p>
    <w:p>
      <w:pPr>
        <w:keepLines/>
      </w:pPr>
      <w:r>
        <w:rPr>
          <w:b/>
          <w:color w:val="1F4E78"/>
        </w:rPr>
        <w:t xml:space="preserve">ON SCREEN: </w:t>
      </w:r>
      <w:r>
        <w:t>Open ExampleUnitTest.java and ExampleInstrumentedTest.java.</w:t>
      </w:r>
    </w:p>
    <w:p>
      <w:pPr>
        <w:keepLines/>
      </w:pPr>
      <w:r>
        <w:rPr>
          <w:b/>
          <w:color w:val="1F4E78"/>
        </w:rPr>
        <w:t xml:space="preserve">SAY: </w:t>
      </w:r>
      <w:r>
        <w:t>“Testing is the clearest functional gap. The local test only verifies that two plus two equals four, and the instrumented test only checks the package name. Neither test exercises account creation, credential verification, CRUD behavior, quantity validation, threshold logic, or permission handling. These leftover template tests satisfy project scaffolding but do not validate the application.”</w:t>
      </w:r>
    </w:p>
    <w:p>
      <w:pPr>
        <w:keepLines/>
      </w:pPr>
      <w:r>
        <w:rPr>
          <w:b/>
          <w:color w:val="1F4E78"/>
        </w:rPr>
        <w:t xml:space="preserve">ON SCREEN: </w:t>
      </w:r>
      <w:r>
        <w:t>Return to InventoryActivity.java lines 196–257 and 649–679.</w:t>
      </w:r>
    </w:p>
    <w:p>
      <w:pPr>
        <w:keepLines/>
      </w:pPr>
      <w:r>
        <w:rPr>
          <w:b/>
          <w:color w:val="1F4E78"/>
        </w:rPr>
        <w:t xml:space="preserve">SAY: </w:t>
      </w:r>
      <w:r>
        <w:t>“There are also smaller improvement opportunities. The cursor is closed after iteration, which is good, but a try-with-resources block would close it even if an exception occurs. The SMS method catches the base Exception type, which can hide unrelated defects. Catching documented SMS and security exceptions separately would produce clearer diagnostics. The UI is rebuilt row by row in a TableLayout; a RecyclerView with an adapter would scale and reuse views more efficiently for larger inventories.”</w:t>
      </w:r>
    </w:p>
    <w:p>
      <w:pPr>
        <w:pStyle w:val="Heading2"/>
      </w:pPr>
      <w:r>
        <w:t>Planned Enhancements 7:30 to 10:30</w:t>
      </w:r>
    </w:p>
    <w:p>
      <w:pPr>
        <w:keepLines/>
      </w:pPr>
      <w:r>
        <w:rPr>
          <w:b/>
          <w:color w:val="1F4E78"/>
        </w:rPr>
        <w:t xml:space="preserve">ON SCREEN: </w:t>
      </w:r>
      <w:r>
        <w:t>Keep the package tree visible while describing the proposed structure.</w:t>
      </w:r>
    </w:p>
    <w:p>
      <w:pPr>
        <w:keepLines/>
      </w:pPr>
      <w:r>
        <w:rPr>
          <w:b/>
          <w:color w:val="1F4E78"/>
        </w:rPr>
        <w:t xml:space="preserve">SAY: </w:t>
      </w:r>
      <w:r>
        <w:t>“My planned enhancement is to refactor this prototype into clearer presentation, domain, business-logic, and data-access components. I will introduce User and InventoryItem model classes, move SQLite operations behind repository interfaces, and place validation and low-stock rules in services that can be tested without an Android screen. The activity will coordinate the interface instead of owning every responsibility.”</w:t>
      </w:r>
    </w:p>
    <w:p>
      <w:pPr>
        <w:keepLines/>
      </w:pPr>
      <w:r>
        <w:rPr>
          <w:b/>
          <w:color w:val="1F4E78"/>
        </w:rPr>
        <w:t xml:space="preserve">SAY: </w:t>
      </w:r>
      <w:r>
        <w:t>“I will replace plaintext password storage with salted password hashing, add minimum password rules, validate phone numbers and nonnegative quantities, and provide clear field-level feedback. I will add a low-stock threshold to each inventory item instead of applying the same value of five to every item. This changes the schema, so I will implement a migration rather than dropping the tables.”</w:t>
      </w:r>
    </w:p>
    <w:p>
      <w:pPr>
        <w:keepLines/>
      </w:pPr>
      <w:r>
        <w:rPr>
          <w:b/>
          <w:color w:val="1F4E78"/>
        </w:rPr>
        <w:t xml:space="preserve">SAY: </w:t>
      </w:r>
      <w:r>
        <w:t>“For usability and scalability, I will add search and filtering, display records with a RecyclerView, and move visible strings and dimensions into Android resources. I will add unit tests for validation and threshold logic, database tests for CRUD operations and migrations, and interface tests for the main workflows. The result will be easier to maintain, more secure, and more responsive as the inventory grows.”</w:t>
      </w:r>
    </w:p>
    <w:p>
      <w:pPr>
        <w:keepLines/>
      </w:pPr>
      <w:r>
        <w:rPr>
          <w:b/>
          <w:color w:val="1F4E78"/>
        </w:rPr>
        <w:t xml:space="preserve">OUTCOME ALIGNMENT: </w:t>
      </w:r>
      <w:r>
        <w:t>Outcome Three is demonstrated by evaluating the design and its tradeoffs. Outcome Four is supported by applying Android, SQLite, repository, and testing practices to deliver user value. Outcome Five is addressed through hashed credentials, validation, least-privilege permission handling, and protected data. Outcomes One and Two are supported through maintainable organization, documentation, and this professional explanation for technical and nontechnical stakeholders.</w:t>
      </w:r>
    </w:p>
    <w:p>
      <w:pPr>
        <w:keepLines/>
      </w:pPr>
      <w:r>
        <w:rPr>
          <w:b/>
          <w:color w:val="1F4E78"/>
        </w:rPr>
        <w:t xml:space="preserve">TRANSITION: </w:t>
      </w:r>
      <w:r>
        <w:t>Close the Android project and open CS-300 Project Two(4).cpp.</w:t>
      </w:r>
    </w:p>
    <w:p>
      <w:r>
        <w:br w:type="page"/>
      </w:r>
    </w:p>
    <w:p>
      <w:pPr>
        <w:pStyle w:val="Heading1"/>
      </w:pPr>
      <w:r>
        <w:t>Category Two Algorithms and Data Structures 10:30 to 19:30</w:t>
      </w:r>
    </w:p>
    <w:p>
      <w:pPr>
        <w:pStyle w:val="Heading2"/>
      </w:pPr>
      <w:r>
        <w:t>Existing Functionality 10:30 to 13:00</w:t>
      </w:r>
    </w:p>
    <w:p>
      <w:pPr>
        <w:keepLines/>
      </w:pPr>
      <w:r>
        <w:rPr>
          <w:b/>
          <w:color w:val="1F4E78"/>
        </w:rPr>
        <w:t xml:space="preserve">ON SCREEN: </w:t>
      </w:r>
      <w:r>
        <w:t>Show lines 16–32, then lines 34–99.</w:t>
      </w:r>
    </w:p>
    <w:p>
      <w:pPr>
        <w:keepLines/>
      </w:pPr>
      <w:r>
        <w:rPr>
          <w:b/>
          <w:color w:val="1F4E78"/>
        </w:rPr>
        <w:t xml:space="preserve">SAY: </w:t>
      </w:r>
      <w:r>
        <w:t>“The ABCU Course Planner is a C++ console application that loads course data from a CSV file into a binary search tree. Each Course stores a course number, title, and vector of prerequisite course numbers. Each Node stores one Course and pointers to left and right children. The BinarySearchTree class owns a root pointer and provides recursive insertion, in-order traversal, and search operations.”</w:t>
      </w:r>
    </w:p>
    <w:p>
      <w:pPr>
        <w:keepLines/>
      </w:pPr>
      <w:r>
        <w:rPr>
          <w:b/>
          <w:color w:val="1F4E78"/>
        </w:rPr>
        <w:t xml:space="preserve">HIGHLIGHT: </w:t>
      </w:r>
      <w:r>
        <w:t>Lines 39–53, 56–67, and 69–80.</w:t>
      </w:r>
    </w:p>
    <w:p>
      <w:pPr>
        <w:keepLines/>
      </w:pPr>
      <w:r>
        <w:rPr>
          <w:b/>
          <w:color w:val="1F4E78"/>
        </w:rPr>
        <w:t xml:space="preserve">SAY: </w:t>
      </w:r>
      <w:r>
        <w:t>“Insertion compares course numbers lexicographically. Smaller course numbers go left and all others go right. The in-order traversal visits the left subtree, prints the current course, and then visits the right subtree, so it naturally produces the required alphanumeric course list. Search follows only the branch that can contain the target instead of scanning the entire tree.”</w:t>
      </w:r>
    </w:p>
    <w:p>
      <w:pPr>
        <w:keepLines/>
      </w:pPr>
      <w:r>
        <w:rPr>
          <w:b/>
          <w:color w:val="1F4E78"/>
        </w:rPr>
        <w:t xml:space="preserve">ON SCREEN: </w:t>
      </w:r>
      <w:r>
        <w:t>Show lines 109–145 and 147–181.</w:t>
      </w:r>
    </w:p>
    <w:p>
      <w:pPr>
        <w:keepLines/>
      </w:pPr>
      <w:r>
        <w:rPr>
          <w:b/>
          <w:color w:val="1F4E78"/>
        </w:rPr>
        <w:t xml:space="preserve">SAY: </w:t>
      </w:r>
      <w:r>
        <w:t>“The loader opens the requested CSV, reads each row, assigns the first token as the course number and the second as the title, then stores any remaining tokens as prerequisites. The printCourse function normalizes a user's course number to uppercase, searches the tree, prints the course title, and lists its direct prerequisites or reports that none exist.”</w:t>
      </w:r>
    </w:p>
    <w:p>
      <w:pPr>
        <w:keepLines/>
      </w:pPr>
      <w:r>
        <w:rPr>
          <w:b/>
          <w:color w:val="1F4E78"/>
        </w:rPr>
        <w:t xml:space="preserve">ON SCREEN: </w:t>
      </w:r>
      <w:r>
        <w:t>Show lines 183–232.</w:t>
      </w:r>
    </w:p>
    <w:p>
      <w:pPr>
        <w:keepLines/>
      </w:pPr>
      <w:r>
        <w:rPr>
          <w:b/>
          <w:color w:val="1F4E78"/>
        </w:rPr>
        <w:t xml:space="preserve">SAY: </w:t>
      </w:r>
      <w:r>
        <w:t>“The main function provides a menu to load data, print the sorted course list, print one course, or exit. The switch includes a default branch for unsupported numeric choices, and the file loader checks whether the file opened successfully. Those are useful defensive checks in the current version.”</w:t>
      </w:r>
    </w:p>
    <w:p>
      <w:pPr>
        <w:pStyle w:val="Heading2"/>
      </w:pPr>
      <w:r>
        <w:t>Code Analysis 13:00 to 16:30</w:t>
      </w:r>
    </w:p>
    <w:p>
      <w:pPr>
        <w:keepLines/>
      </w:pPr>
      <w:r>
        <w:rPr>
          <w:b/>
          <w:color w:val="1F4E78"/>
        </w:rPr>
        <w:t xml:space="preserve">ON SCREEN: </w:t>
      </w:r>
      <w:r>
        <w:t>Return to the recursive insert method, lines 39–54.</w:t>
      </w:r>
    </w:p>
    <w:p>
      <w:pPr>
        <w:keepLines/>
      </w:pPr>
      <w:r>
        <w:rPr>
          <w:b/>
          <w:color w:val="1F4E78"/>
        </w:rPr>
        <w:t xml:space="preserve">SAY: </w:t>
      </w:r>
      <w:r>
        <w:t>“The main algorithmic limitation is that this is an ordinary binary search tree, so performance depends on insertion order. With reasonably distributed input, insertion and search can approach logarithmic time. With already sorted or badly ordered input, every new node can be placed on the same side. The tree then behaves like a linked list, recursion depth grows, and insertion or search becomes linear in the number of courses. The current code does not measure or restore balance.”</w:t>
      </w:r>
    </w:p>
    <w:p>
      <w:pPr>
        <w:pStyle w:val="Code"/>
      </w:pPr>
      <w:r>
        <w:t>Average search and insertion: O(log n)</w:t>
        <w:br/>
        <w:t>Worst case in a skewed BST: O(n)</w:t>
        <w:br/>
        <w:t>AVL search and insertion: O(log n) worst case</w:t>
      </w:r>
    </w:p>
    <w:p>
      <w:pPr>
        <w:keepLines/>
      </w:pPr>
      <w:r>
        <w:rPr>
          <w:b/>
          <w:color w:val="1F4E78"/>
        </w:rPr>
        <w:t xml:space="preserve">ON SCREEN: </w:t>
      </w:r>
      <w:r>
        <w:t>Show the Node constructor and BinarySearchTree constructor, lines 22–31 and 83–99.</w:t>
      </w:r>
    </w:p>
    <w:p>
      <w:pPr>
        <w:keepLines/>
      </w:pPr>
      <w:r>
        <w:rPr>
          <w:b/>
          <w:color w:val="1F4E78"/>
        </w:rPr>
        <w:t xml:space="preserve">SAY: </w:t>
      </w:r>
      <w:r>
        <w:t>“The program allocates every node with new but does not define a destructor to delete the tree. The operating system reclaims the memory when this short console program exits, but the class itself does not manage its resource correctly. Repeated loads also insert another copy of every course into the existing tree. There is no duplicate policy and no clear operation. I can correct this with a destructor and recursive cleanup, or preferably by expressing ownership with smart pointers.”</w:t>
      </w:r>
    </w:p>
    <w:p>
      <w:pPr>
        <w:keepLines/>
      </w:pPr>
      <w:r>
        <w:rPr>
          <w:b/>
          <w:color w:val="1F4E78"/>
        </w:rPr>
        <w:t xml:space="preserve">ON SCREEN: </w:t>
      </w:r>
      <w:r>
        <w:t>Show loadDataStructure, lines 109–145.</w:t>
      </w:r>
    </w:p>
    <w:p>
      <w:pPr>
        <w:keepLines/>
      </w:pPr>
      <w:r>
        <w:rPr>
          <w:b/>
          <w:color w:val="1F4E78"/>
        </w:rPr>
        <w:t xml:space="preserve">SAY: </w:t>
      </w:r>
      <w:r>
        <w:t>“The CSV parser assumes that every line contains at least a course number and title. It does not trim whitespace, reject blank or malformed rows, detect duplicate course IDs, or verify that each prerequisite refers to a course in the dataset. Because data is inserted while it is being read, a malformed file can leave the tree partially loaded. A stronger design would parse and validate all rows first, report line-specific errors, and only replace the active structure after validation succeeds.”</w:t>
      </w:r>
    </w:p>
    <w:p>
      <w:pPr>
        <w:keepLines/>
      </w:pPr>
      <w:r>
        <w:rPr>
          <w:b/>
          <w:color w:val="1F4E78"/>
        </w:rPr>
        <w:t xml:space="preserve">ON SCREEN: </w:t>
      </w:r>
      <w:r>
        <w:t>Show lines 192–228 in main.</w:t>
      </w:r>
    </w:p>
    <w:p>
      <w:pPr>
        <w:keepLines/>
      </w:pPr>
      <w:r>
        <w:rPr>
          <w:b/>
          <w:color w:val="1F4E78"/>
        </w:rPr>
        <w:t xml:space="preserve">SAY: </w:t>
      </w:r>
      <w:r>
        <w:t>“The menu handles invalid numeric values through the default case, but a nonnumeric entry places cin into a failed state. Because the fail state is not cleared, the loop can continue without accepting new input. The application also allows printing before any file is loaded. A load-state check and line-based input parsing would make this interaction more robust.”</w:t>
      </w:r>
    </w:p>
    <w:p>
      <w:pPr>
        <w:keepLines/>
      </w:pPr>
      <w:r>
        <w:rPr>
          <w:b/>
          <w:color w:val="1F4E78"/>
        </w:rPr>
        <w:t xml:space="preserve">ON SCREEN: </w:t>
      </w:r>
      <w:r>
        <w:t>Show the comments across the file and then the prerequisite loop at lines 167–178.</w:t>
      </w:r>
    </w:p>
    <w:p>
      <w:pPr>
        <w:keepLines/>
      </w:pPr>
      <w:r>
        <w:rPr>
          <w:b/>
          <w:color w:val="1F4E78"/>
        </w:rPr>
        <w:t xml:space="preserve">SAY: </w:t>
      </w:r>
      <w:r>
        <w:t>“The naming and comments clearly describe the student implementation, but many comments repeat exactly what an individual statement does. Future documentation can focus more on design intent, invariants, complexity, and unusual decisions. The current prerequisite display shows only direct prerequisites. It does not reveal the full prerequisite chain, detect cycles, or avoid repeated output when multiple courses depend on the same prerequisite.”</w:t>
      </w:r>
    </w:p>
    <w:p>
      <w:pPr>
        <w:pStyle w:val="Heading2"/>
      </w:pPr>
      <w:r>
        <w:t>Planned Enhancements 16:30 to 19:30</w:t>
      </w:r>
    </w:p>
    <w:p>
      <w:pPr>
        <w:keepLines/>
      </w:pPr>
      <w:r>
        <w:rPr>
          <w:b/>
          <w:color w:val="1F4E78"/>
        </w:rPr>
        <w:t xml:space="preserve">ON SCREEN: </w:t>
      </w:r>
      <w:r>
        <w:t>Keep insert visible and describe the fields and helper methods that will be added.</w:t>
      </w:r>
    </w:p>
    <w:p>
      <w:pPr>
        <w:keepLines/>
      </w:pPr>
      <w:r>
        <w:rPr>
          <w:b/>
          <w:color w:val="1F4E78"/>
        </w:rPr>
        <w:t xml:space="preserve">SAY: </w:t>
      </w:r>
      <w:r>
        <w:t>“The primary enhancement is to replace the unbalanced binary search tree with an AVL tree. Each node will store its height. After insertion, the algorithm will update heights, calculate the balance factor, and apply the appropriate left, right, left-right, or right-left rotation. This adds implementation complexity and a small amount of storage per node, but it guarantees logarithmic search and insertion rather than allowing worst-case linear behavior.”</w:t>
      </w:r>
    </w:p>
    <w:p>
      <w:pPr>
        <w:pStyle w:val="Code"/>
      </w:pPr>
      <w:r>
        <w:t>height(node)</w:t>
        <w:br/>
        <w:t>balanceFactor = height(left) - height(right)</w:t>
        <w:br/>
        <w:t>rotateLeft and rotateRight after insertion</w:t>
      </w:r>
    </w:p>
    <w:p>
      <w:pPr>
        <w:keepLines/>
      </w:pPr>
      <w:r>
        <w:rPr>
          <w:b/>
          <w:color w:val="1F4E78"/>
        </w:rPr>
        <w:t xml:space="preserve">SAY: </w:t>
      </w:r>
      <w:r>
        <w:t>“I will also add recursive prerequisite traversal. Starting from a selected course, the algorithm will search for every prerequisite and then its prerequisites. A visited set will prevent duplicate processing and infinite recursion, while a second active-path set can report a cycle instead of silently accepting invalid curriculum data. This demonstrates graph-style traversal even though the courses remain indexed in the AVL tree.”</w:t>
      </w:r>
    </w:p>
    <w:p>
      <w:pPr>
        <w:keepLines/>
      </w:pPr>
      <w:r>
        <w:rPr>
          <w:b/>
          <w:color w:val="1F4E78"/>
        </w:rPr>
        <w:t xml:space="preserve">SAY: </w:t>
      </w:r>
      <w:r>
        <w:t>“Supporting enhancements will validate the complete CSV before committing it, reject or deliberately update duplicate course IDs, trim tokens, report missing prerequisite references, protect the menu from failed input, and manage node lifetime safely. Automated tests will cover each AVL rotation, sorted input, duplicate IDs, malformed rows, missing prerequisites, cycles, and the expected in-order output.”</w:t>
      </w:r>
    </w:p>
    <w:p>
      <w:pPr>
        <w:keepLines/>
      </w:pPr>
      <w:r>
        <w:rPr>
          <w:b/>
          <w:color w:val="1F4E78"/>
        </w:rPr>
        <w:t xml:space="preserve">OUTCOME ALIGNMENT: </w:t>
      </w:r>
      <w:r>
        <w:t>Outcome Three is central because the enhancement evaluates complexity and selects an algorithm based on performance guarantees and tradeoffs. Outcome Four is supported through AVL rotations, recursive traversal, automated tests, and safer C++ resource management. Outcome Five appears in defensive input handling and bounds on malformed or cyclic data. Outcomes One and Two are supported by a clearer interface, documentation of complexity, and communication of why the more complex algorithm delivers predictable performance.</w:t>
      </w:r>
    </w:p>
    <w:p>
      <w:pPr>
        <w:keepLines/>
      </w:pPr>
      <w:r>
        <w:rPr>
          <w:b/>
          <w:color w:val="1F4E78"/>
        </w:rPr>
        <w:t xml:space="preserve">TRANSITION: </w:t>
      </w:r>
      <w:r>
        <w:t>Close the C++ file and open CRUD_Python_Module.py beside ProjectTwoDashboard.ipynb.</w:t>
      </w:r>
    </w:p>
    <w:p>
      <w:r>
        <w:br w:type="page"/>
      </w:r>
    </w:p>
    <w:p>
      <w:pPr>
        <w:pStyle w:val="Heading1"/>
      </w:pPr>
      <w:r>
        <w:t>Category Three Databases 19:30 to 28:30</w:t>
      </w:r>
    </w:p>
    <w:p>
      <w:pPr>
        <w:pStyle w:val="Heading2"/>
      </w:pPr>
      <w:r>
        <w:t>Existing Functionality 19:30 to 22:00</w:t>
      </w:r>
    </w:p>
    <w:p>
      <w:pPr>
        <w:keepLines/>
      </w:pPr>
      <w:r>
        <w:rPr>
          <w:b/>
          <w:color w:val="1F4E78"/>
        </w:rPr>
        <w:t xml:space="preserve">ON SCREEN: </w:t>
      </w:r>
      <w:r>
        <w:t>Show CRUD_Python_Module.py lines 1–15 and then each CRUD method.</w:t>
      </w:r>
    </w:p>
    <w:p>
      <w:pPr>
        <w:keepLines/>
      </w:pPr>
      <w:r>
        <w:rPr>
          <w:b/>
          <w:color w:val="1F4E78"/>
        </w:rPr>
        <w:t xml:space="preserve">SAY: </w:t>
      </w:r>
      <w:r>
        <w:t>“The database artifact has two main components. AnimalShelter is a Python data-access class built with PyMongo. Its constructor connects to the local AAC MongoDB database and selects the animals collection. The create method inserts one document, read converts matching documents into a list, update applies a set operation to all matching documents, and delete removes all matching documents. Each method returns a simple success value or count and catches PyMongo errors.”</w:t>
      </w:r>
    </w:p>
    <w:p>
      <w:pPr>
        <w:keepLines/>
      </w:pPr>
      <w:r>
        <w:rPr>
          <w:b/>
          <w:color w:val="1F4E78"/>
        </w:rPr>
        <w:t xml:space="preserve">ON SCREEN: </w:t>
      </w:r>
      <w:r>
        <w:t>Open the dashboard notebook and show the import and setup section, but conceal the password value.</w:t>
      </w:r>
    </w:p>
    <w:p>
      <w:pPr>
        <w:keepLines/>
      </w:pPr>
      <w:r>
        <w:rPr>
          <w:b/>
          <w:color w:val="1F4E78"/>
        </w:rPr>
        <w:t xml:space="preserve">SAY: </w:t>
      </w:r>
      <w:r>
        <w:t>“The JupyterDash application imports the CRUD class, reads animal records into a Pandas DataFrame, and removes MongoDB's ObjectId field before sending data to Dash. It provides preset filters for water rescue, mountain or wilderness rescue, and disaster or individual tracking. Each preset builds a MongoDB query using animal type, breed, sex, and an age range.”</w:t>
      </w:r>
    </w:p>
    <w:p>
      <w:pPr>
        <w:keepLines/>
      </w:pPr>
      <w:r>
        <w:rPr>
          <w:b/>
          <w:color w:val="1F4E78"/>
        </w:rPr>
        <w:t xml:space="preserve">ON SCREEN: </w:t>
      </w:r>
      <w:r>
        <w:t>Show get_rescue_query, load_data, build_pie_chart, and build_map.</w:t>
      </w:r>
    </w:p>
    <w:p>
      <w:pPr>
        <w:keepLines/>
      </w:pPr>
      <w:r>
        <w:rPr>
          <w:b/>
          <w:color w:val="1F4E78"/>
        </w:rPr>
        <w:t xml:space="preserve">SAY: </w:t>
      </w:r>
      <w:r>
        <w:t>“Helper functions separate query selection, database loading, visualization, and mapping. The pie chart summarizes breed counts. The map converts latitude and longitude fields and creates tooltips with the animal's name, breed, and ID. Rows with unusable coordinates are skipped so one bad record does not break the entire map.”</w:t>
      </w:r>
    </w:p>
    <w:p>
      <w:pPr>
        <w:keepLines/>
      </w:pPr>
      <w:r>
        <w:rPr>
          <w:b/>
          <w:color w:val="1F4E78"/>
        </w:rPr>
        <w:t xml:space="preserve">ON SCREEN: </w:t>
      </w:r>
      <w:r>
        <w:t>Show the DataTable and the three callback functions.</w:t>
      </w:r>
    </w:p>
    <w:p>
      <w:pPr>
        <w:keepLines/>
      </w:pPr>
      <w:r>
        <w:rPr>
          <w:b/>
          <w:color w:val="1F4E78"/>
        </w:rPr>
        <w:t xml:space="preserve">SAY: </w:t>
      </w:r>
      <w:r>
        <w:t>“The layout combines rescue controls, a sortable and filterable data table, a map, and a breed chart. The table callback queries MongoDB when the rescue selection changes. The map and pie chart respond to the table's derived virtual data, so native filtering can also affect the visualizations. This gives users an interactive way to inspect animals that match a rescue profile.”</w:t>
      </w:r>
    </w:p>
    <w:p>
      <w:pPr>
        <w:pStyle w:val="Heading2"/>
      </w:pPr>
      <w:r>
        <w:t>Code Analysis 22:00 to 25:30</w:t>
      </w:r>
    </w:p>
    <w:p>
      <w:pPr>
        <w:keepLines/>
      </w:pPr>
      <w:r>
        <w:rPr>
          <w:b/>
          <w:color w:val="1F4E78"/>
        </w:rPr>
        <w:t xml:space="preserve">ON SCREEN: </w:t>
      </w:r>
      <w:r>
        <w:t>Show the notebook credential section with the secret value concealed, then show CRUD_Python_Module.py lines 8–14.</w:t>
      </w:r>
    </w:p>
    <w:p>
      <w:pPr>
        <w:keepLines/>
      </w:pPr>
      <w:r>
        <w:rPr>
          <w:b/>
          <w:color w:val="1F4E78"/>
        </w:rPr>
        <w:t xml:space="preserve">SAY: </w:t>
      </w:r>
      <w:r>
        <w:t>“The highest-priority vulnerability is credential management. The MongoDB username and password are hard-coded in the notebook, which exposes them to anyone who receives the file or repository history. The constructor interpolates those values directly into a URI, so reserved characters in a password can also break parsing unless the credentials are encoded. Secrets should come from environment or protected configuration values and should never be committed with the source.”</w:t>
      </w:r>
    </w:p>
    <w:p>
      <w:pPr>
        <w:keepLines/>
      </w:pPr>
      <w:r>
        <w:rPr>
          <w:b/>
          <w:color w:val="1F4E78"/>
        </w:rPr>
        <w:t xml:space="preserve">ON SCREEN: </w:t>
      </w:r>
      <w:r>
        <w:t>Show create, update, and delete in CRUD_Python_Module.py.</w:t>
      </w:r>
    </w:p>
    <w:p>
      <w:pPr>
        <w:keepLines/>
      </w:pPr>
      <w:r>
        <w:rPr>
          <w:b/>
          <w:color w:val="1F4E78"/>
        </w:rPr>
        <w:t xml:space="preserve">SAY: </w:t>
      </w:r>
      <w:r>
        <w:t>“Validation is inconsistent. Create requires a dictionary, but it does not check required animal fields or data types. Update only checks for non-null values and does not require dictionaries. Most importantly, update_many and delete_many accept an empty query. An accidental empty dictionary could update or delete the entire collection. Defensive programming should validate the query shape, require explicit confirmation or a separate administrative method for bulk operations, and allow only approved fields and operators.”</w:t>
      </w:r>
    </w:p>
    <w:p>
      <w:pPr>
        <w:keepLines/>
      </w:pPr>
      <w:r>
        <w:rPr>
          <w:b/>
          <w:color w:val="1F4E78"/>
        </w:rPr>
        <w:t xml:space="preserve">ON SCREEN: </w:t>
      </w:r>
      <w:r>
        <w:t>Show read and the initial shelter.read({}) call in the notebook.</w:t>
      </w:r>
    </w:p>
    <w:p>
      <w:pPr>
        <w:keepLines/>
      </w:pPr>
      <w:r>
        <w:rPr>
          <w:b/>
          <w:color w:val="1F4E78"/>
        </w:rPr>
        <w:t xml:space="preserve">SAY: </w:t>
      </w:r>
      <w:r>
        <w:t>“Read converts the entire database cursor into a Python list and the dashboard initially requests every record. That is acceptable for a small classroom dataset, but it will consume more memory and increase response time as the collection grows. The method has no projection, sort, limit, pagination, or maximum-time option. Dash's table uses client-side paging, so the server has already retrieved the full result set.”</w:t>
      </w:r>
    </w:p>
    <w:p>
      <w:pPr>
        <w:keepLines/>
      </w:pPr>
      <w:r>
        <w:rPr>
          <w:b/>
          <w:color w:val="1F4E78"/>
        </w:rPr>
        <w:t xml:space="preserve">ON SCREEN: </w:t>
      </w:r>
      <w:r>
        <w:t>Show the exception handlers in the CRUD class and the bare except in build_map.</w:t>
      </w:r>
    </w:p>
    <w:p>
      <w:pPr>
        <w:keepLines/>
      </w:pPr>
      <w:r>
        <w:rPr>
          <w:b/>
          <w:color w:val="1F4E78"/>
        </w:rPr>
        <w:t xml:space="preserve">SAY: </w:t>
      </w:r>
      <w:r>
        <w:t>“The CRUD class catches PyMongoError, which is appropriately scoped, but it prints errors and then returns the same empty or zero result used for legitimate no-match cases. Callers cannot distinguish no data from database failure. The map uses a bare except, which can conceal programming defects as if they were bad coordinates. Structured logging and specific exception types would preserve useful diagnostics without exposing sensitive connection details to the user.”</w:t>
      </w:r>
    </w:p>
    <w:p>
      <w:pPr>
        <w:keepLines/>
      </w:pPr>
      <w:r>
        <w:rPr>
          <w:b/>
          <w:color w:val="1F4E78"/>
        </w:rPr>
        <w:t xml:space="preserve">ON SCREEN: </w:t>
      </w:r>
      <w:r>
        <w:t>Show get_rescue_query and the table callbacks.</w:t>
      </w:r>
    </w:p>
    <w:p>
      <w:pPr>
        <w:keepLines/>
      </w:pPr>
      <w:r>
        <w:rPr>
          <w:b/>
          <w:color w:val="1F4E78"/>
        </w:rPr>
        <w:t xml:space="preserve">SAY: </w:t>
      </w:r>
      <w:r>
        <w:t>“The frequent filters combine animal type, breed, sex, and age, but the artifact does not create indexes for those access patterns. MongoDB may scan the collection each time. The rescue definitions are also embedded directly in a long conditional function. They are readable, but a configuration mapping would make them easier to extend and test. The interface offers native table filtering, but it does not provide controlled server-side search by fields such as animal ID, breed, animal type, and age.”</w:t>
      </w:r>
    </w:p>
    <w:p>
      <w:pPr>
        <w:pStyle w:val="Heading2"/>
      </w:pPr>
      <w:r>
        <w:t>Planned Enhancements 25:30 to 28:30</w:t>
      </w:r>
    </w:p>
    <w:p>
      <w:pPr>
        <w:keepLines/>
      </w:pPr>
      <w:r>
        <w:rPr>
          <w:b/>
          <w:color w:val="1F4E78"/>
        </w:rPr>
        <w:t xml:space="preserve">ON SCREEN: </w:t>
      </w:r>
      <w:r>
        <w:t>Show the CRUD class and notebook side by side while summarizing the new flow.</w:t>
      </w:r>
    </w:p>
    <w:p>
      <w:pPr>
        <w:keepLines/>
      </w:pPr>
      <w:r>
        <w:rPr>
          <w:b/>
          <w:color w:val="1F4E78"/>
        </w:rPr>
        <w:t xml:space="preserve">SAY: </w:t>
      </w:r>
      <w:r>
        <w:t>“My database enhancement begins by removing all credentials from source code. The application will read a MongoDB URI or separately encoded credentials from environment-based configuration, validate required settings at startup, use a short connection timeout, and perform a controlled connection check. I will rotate the credential that appeared in the notebook and keep example configuration values nonsensitive.”</w:t>
      </w:r>
    </w:p>
    <w:p>
      <w:pPr>
        <w:keepLines/>
      </w:pPr>
      <w:r>
        <w:rPr>
          <w:b/>
          <w:color w:val="1F4E78"/>
        </w:rPr>
        <w:t xml:space="preserve">SAY: </w:t>
      </w:r>
      <w:r>
        <w:t>“I will strengthen the CRUD layer with required-field and type validation, allowlisted update fields, specific exceptions, structured logging, projections, sorting, limits, and pagination. Empty-query bulk updates and deletes will be rejected by default. The dashboard will receive safe error states that distinguish an empty result from an unavailable database.”</w:t>
      </w:r>
    </w:p>
    <w:p>
      <w:pPr>
        <w:keepLines/>
      </w:pPr>
      <w:r>
        <w:rPr>
          <w:b/>
          <w:color w:val="1F4E78"/>
        </w:rPr>
        <w:t xml:space="preserve">SAY: </w:t>
      </w:r>
      <w:r>
        <w:t>“For performance, I will create indexes that match the measured query patterns. A compound index beginning with animal_type and sex_upon_outcome and continuing through breed and age can support the rescue filters, although I will verify the field order with MongoDB explain results instead of assuming it is optimal. I will also evaluate a unique animal_id index after confirming the dataset contains no duplicates. Indexes improve reads but consume storage and add write overhead, so the final selection will be evidence based.”</w:t>
      </w:r>
    </w:p>
    <w:p>
      <w:pPr>
        <w:keepLines/>
      </w:pPr>
      <w:r>
        <w:rPr>
          <w:b/>
          <w:color w:val="1F4E78"/>
        </w:rPr>
        <w:t xml:space="preserve">SAY: </w:t>
      </w:r>
      <w:r>
        <w:t>“Finally, I will add server-side search and filtering for animal ID, breed, animal type, and age, with pagination instead of loading the entire collection. Search inputs will be converted through an allowlisted query builder rather than passed directly to MongoDB. Automated tests will cover CRUD success and failure, rejected empty bulk operations, schema validation, query construction, credential absence, and dashboard behavior with empty or malformed data.”</w:t>
      </w:r>
    </w:p>
    <w:p>
      <w:pPr>
        <w:keepLines/>
      </w:pPr>
      <w:r>
        <w:rPr>
          <w:b/>
          <w:color w:val="1F4E78"/>
        </w:rPr>
        <w:t xml:space="preserve">OUTCOME ALIGNMENT: </w:t>
      </w:r>
      <w:r>
        <w:t>Outcome Three is demonstrated by evaluating query behavior, index tradeoffs, and scalable retrieval. Outcome Four is supported by MongoDB indexing, pagination, configuration management, and interactive data visualization. Outcome Five is directly addressed through secret management, query validation, safe bulk operations, least privilege, and controlled error reporting. Outcomes One and Two are demonstrated through a cleaner data contract and clear visual communication that supports rescue-related decisions.</w:t>
      </w:r>
    </w:p>
    <w:p>
      <w:r>
        <w:br w:type="page"/>
      </w:r>
    </w:p>
    <w:p>
      <w:pPr>
        <w:pStyle w:val="Heading1"/>
      </w:pPr>
      <w:r>
        <w:t>Conclusion 28:30 to 30:00</w:t>
      </w:r>
    </w:p>
    <w:p>
      <w:pPr>
        <w:keepLines/>
      </w:pPr>
      <w:r>
        <w:rPr>
          <w:b/>
          <w:color w:val="1F4E78"/>
        </w:rPr>
        <w:t xml:space="preserve">ON SCREEN: </w:t>
      </w:r>
      <w:r>
        <w:t>Return to a view showing the three artifacts or display the summary table below.</w:t>
      </w:r>
    </w:p>
    <w:p>
      <w:pPr>
        <w:keepLines/>
      </w:pPr>
      <w:r>
        <w:rPr>
          <w:b/>
          <w:color w:val="1F4E78"/>
        </w:rPr>
        <w:t xml:space="preserve">SAY: </w:t>
      </w:r>
      <w:r>
        <w:t>“Together, these enhancements show progression from functional course projects to more secure, maintainable, and scalable computing solutions. The Inventory Tracker will gain separation of concerns, stronger authentication, item-specific thresholds, search, and meaningful testing. The Course Planner will gain guaranteed tree balance, recursive prerequisite analysis, safer resource ownership, and stronger input validation. The rescue dashboard will gain protected credentials, defensive CRUD operations, indexed and paginated queries, flexible search, and clearer failure handling.”</w:t>
      </w:r>
    </w:p>
    <w:p>
      <w:pPr>
        <w:keepLines/>
      </w:pPr>
      <w:r>
        <w:rPr>
          <w:b/>
          <w:color w:val="1F4E78"/>
        </w:rPr>
        <w:t xml:space="preserve">SAY: </w:t>
      </w:r>
      <w:r>
        <w:t>“The common theme is that I am not replacing the original work simply because it is older. I am using evidence from the current code to preserve successful functionality and target improvements that have a clear technical purpose. The final enhanced artifacts will demonstrate algorithmic reasoning, professional software practices, database design, communication, collaboration readiness, user value, and a security mindset. Thank you for reviewing my code review and enhancement plan.”</w:t>
      </w:r>
    </w:p>
    <w:p>
      <w:pPr>
        <w:pStyle w:val="Heading1"/>
      </w:pPr>
      <w:r>
        <w:t>One Page Recording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cantSplit/>
        </w:trPr>
        <w:tc>
          <w:tcPr>
            <w:tcW w:type="dxa" w:w="1728"/>
            <w:shd w:fill="1F4E78"/>
            <w:vAlign w:val="center"/>
          </w:tcPr>
          <w:p>
            <w:r>
              <w:rPr>
                <w:b/>
                <w:color w:val="FFFFFF"/>
                <w:sz w:val="18"/>
              </w:rPr>
              <w:t>Category</w:t>
            </w:r>
          </w:p>
        </w:tc>
        <w:tc>
          <w:tcPr>
            <w:tcW w:type="dxa" w:w="2592"/>
            <w:shd w:fill="1F4E78"/>
            <w:vAlign w:val="center"/>
          </w:tcPr>
          <w:p>
            <w:r>
              <w:rPr>
                <w:b/>
                <w:color w:val="FFFFFF"/>
                <w:sz w:val="18"/>
              </w:rPr>
              <w:t>Preserve</w:t>
            </w:r>
          </w:p>
        </w:tc>
        <w:tc>
          <w:tcPr>
            <w:tcW w:type="dxa" w:w="4032"/>
            <w:shd w:fill="1F4E78"/>
            <w:vAlign w:val="center"/>
          </w:tcPr>
          <w:p>
            <w:r>
              <w:rPr>
                <w:b/>
                <w:color w:val="FFFFFF"/>
                <w:sz w:val="18"/>
              </w:rPr>
              <w:t>Improve</w:t>
            </w:r>
          </w:p>
        </w:tc>
        <w:tc>
          <w:tcPr>
            <w:tcW w:type="dxa" w:w="1800"/>
            <w:shd w:fill="1F4E78"/>
            <w:vAlign w:val="center"/>
          </w:tcPr>
          <w:p>
            <w:r>
              <w:rPr>
                <w:b/>
                <w:color w:val="FFFFFF"/>
                <w:sz w:val="18"/>
              </w:rPr>
              <w:t>Primary Outcomes</w:t>
            </w:r>
          </w:p>
        </w:tc>
      </w:tr>
      <w:tr>
        <w:trPr>
          <w:cantSplit/>
        </w:trPr>
        <w:tc>
          <w:tcPr>
            <w:tcW w:type="dxa" w:w="1728"/>
            <w:vAlign w:val="center"/>
          </w:tcPr>
          <w:p>
            <w:pPr>
              <w:spacing w:after="20"/>
            </w:pPr>
            <w:r>
              <w:rPr>
                <w:sz w:val="17"/>
              </w:rPr>
              <w:t>Software engineering</w:t>
            </w:r>
          </w:p>
        </w:tc>
        <w:tc>
          <w:tcPr>
            <w:tcW w:type="dxa" w:w="2592"/>
            <w:vAlign w:val="center"/>
          </w:tcPr>
          <w:p>
            <w:pPr>
              <w:spacing w:after="20"/>
            </w:pPr>
            <w:r>
              <w:rPr>
                <w:sz w:val="17"/>
              </w:rPr>
              <w:t>CRUD, parameterized SQL, permission fallback</w:t>
            </w:r>
          </w:p>
        </w:tc>
        <w:tc>
          <w:tcPr>
            <w:tcW w:type="dxa" w:w="4032"/>
            <w:vAlign w:val="center"/>
          </w:tcPr>
          <w:p>
            <w:pPr>
              <w:spacing w:after="20"/>
            </w:pPr>
            <w:r>
              <w:rPr>
                <w:sz w:val="17"/>
              </w:rPr>
              <w:t>Layered design, password hashing, validation, thresholds, search, tests</w:t>
            </w:r>
          </w:p>
        </w:tc>
        <w:tc>
          <w:tcPr>
            <w:tcW w:type="dxa" w:w="1800"/>
            <w:vAlign w:val="center"/>
          </w:tcPr>
          <w:p>
            <w:pPr>
              <w:spacing w:after="20"/>
            </w:pPr>
            <w:r>
              <w:rPr>
                <w:sz w:val="17"/>
              </w:rPr>
              <w:t>3, 4, 5; supported by 1 and 2</w:t>
            </w:r>
          </w:p>
        </w:tc>
      </w:tr>
      <w:tr>
        <w:trPr>
          <w:cantSplit/>
        </w:trPr>
        <w:tc>
          <w:tcPr>
            <w:tcW w:type="dxa" w:w="1728"/>
            <w:vAlign w:val="center"/>
            <w:shd w:fill="F2F6FA"/>
          </w:tcPr>
          <w:p>
            <w:pPr>
              <w:spacing w:after="20"/>
            </w:pPr>
            <w:r>
              <w:rPr>
                <w:sz w:val="17"/>
              </w:rPr>
              <w:t>Algorithms</w:t>
            </w:r>
          </w:p>
        </w:tc>
        <w:tc>
          <w:tcPr>
            <w:tcW w:type="dxa" w:w="2592"/>
            <w:vAlign w:val="center"/>
            <w:shd w:fill="F2F6FA"/>
          </w:tcPr>
          <w:p>
            <w:pPr>
              <w:spacing w:after="20"/>
            </w:pPr>
            <w:r>
              <w:rPr>
                <w:sz w:val="17"/>
              </w:rPr>
              <w:t>BST ordering, recursive search, file-open and menu checks</w:t>
            </w:r>
          </w:p>
        </w:tc>
        <w:tc>
          <w:tcPr>
            <w:tcW w:type="dxa" w:w="4032"/>
            <w:vAlign w:val="center"/>
            <w:shd w:fill="F2F6FA"/>
          </w:tcPr>
          <w:p>
            <w:pPr>
              <w:spacing w:after="20"/>
            </w:pPr>
            <w:r>
              <w:rPr>
                <w:sz w:val="17"/>
              </w:rPr>
              <w:t>AVL balance, prerequisite traversal, data validation, ownership, tests</w:t>
            </w:r>
          </w:p>
        </w:tc>
        <w:tc>
          <w:tcPr>
            <w:tcW w:type="dxa" w:w="1800"/>
            <w:vAlign w:val="center"/>
            <w:shd w:fill="F2F6FA"/>
          </w:tcPr>
          <w:p>
            <w:pPr>
              <w:spacing w:after="20"/>
            </w:pPr>
            <w:r>
              <w:rPr>
                <w:sz w:val="17"/>
              </w:rPr>
              <w:t>3 and 4; supported by 1, 2, and 5</w:t>
            </w:r>
          </w:p>
        </w:tc>
      </w:tr>
      <w:tr>
        <w:trPr>
          <w:cantSplit/>
        </w:trPr>
        <w:tc>
          <w:tcPr>
            <w:tcW w:type="dxa" w:w="1728"/>
            <w:vAlign w:val="center"/>
          </w:tcPr>
          <w:p>
            <w:pPr>
              <w:spacing w:after="20"/>
            </w:pPr>
            <w:r>
              <w:rPr>
                <w:sz w:val="17"/>
              </w:rPr>
              <w:t>Databases</w:t>
            </w:r>
          </w:p>
        </w:tc>
        <w:tc>
          <w:tcPr>
            <w:tcW w:type="dxa" w:w="2592"/>
            <w:vAlign w:val="center"/>
          </w:tcPr>
          <w:p>
            <w:pPr>
              <w:spacing w:after="20"/>
            </w:pPr>
            <w:r>
              <w:rPr>
                <w:sz w:val="17"/>
              </w:rPr>
              <w:t>CRUD abstraction, preset queries, table, map, chart</w:t>
            </w:r>
          </w:p>
        </w:tc>
        <w:tc>
          <w:tcPr>
            <w:tcW w:type="dxa" w:w="4032"/>
            <w:vAlign w:val="center"/>
          </w:tcPr>
          <w:p>
            <w:pPr>
              <w:spacing w:after="20"/>
            </w:pPr>
            <w:r>
              <w:rPr>
                <w:sz w:val="17"/>
              </w:rPr>
              <w:t>Secrets, safe queries, indexes, pagination, flexible search, tests</w:t>
            </w:r>
          </w:p>
        </w:tc>
        <w:tc>
          <w:tcPr>
            <w:tcW w:type="dxa" w:w="1800"/>
            <w:vAlign w:val="center"/>
          </w:tcPr>
          <w:p>
            <w:pPr>
              <w:spacing w:after="20"/>
            </w:pPr>
            <w:r>
              <w:rPr>
                <w:sz w:val="17"/>
              </w:rPr>
              <w:t>3, 4, 5; supported by 1 and 2</w:t>
            </w:r>
          </w:p>
        </w:tc>
      </w:tr>
    </w:tbl>
    <w:p>
      <w:pPr>
        <w:spacing w:after="0"/>
      </w:pPr>
    </w:p>
    <w:p>
      <w:pPr>
        <w:pStyle w:val="Heading1"/>
      </w:pPr>
      <w:r>
        <w:t>CS 499 Course Outcome Reference</w:t>
      </w:r>
    </w:p>
    <w:p>
      <w:pPr>
        <w:pStyle w:val="ListNumber"/>
        <w:spacing w:after="40"/>
      </w:pPr>
      <w:r>
        <w:t>Build collaborative environments that help diverse audiences support organizational decision making in computer science.</w:t>
      </w:r>
    </w:p>
    <w:p>
      <w:pPr>
        <w:pStyle w:val="ListNumber"/>
        <w:spacing w:after="40"/>
      </w:pPr>
      <w:r>
        <w:t>Design, develop, and deliver professional oral, written, and visual communications that are coherent, technically sound, and appropriate for the audience.</w:t>
      </w:r>
    </w:p>
    <w:p>
      <w:pPr>
        <w:pStyle w:val="ListNumber"/>
        <w:spacing w:after="40"/>
      </w:pPr>
      <w:r>
        <w:t>Design and evaluate computing solutions using appropriate algorithmic principles, computer science practices, standards, and explicit tradeoff analysis.</w:t>
      </w:r>
    </w:p>
    <w:p>
      <w:pPr>
        <w:pStyle w:val="ListNumber"/>
        <w:spacing w:after="40"/>
      </w:pPr>
      <w:r>
        <w:t>Use well-founded and innovative techniques, skills, and tools to create computing solutions that deliver value and accomplish industry-specific goals.</w:t>
      </w:r>
    </w:p>
    <w:p>
      <w:pPr>
        <w:pStyle w:val="ListNumber"/>
        <w:spacing w:after="40"/>
      </w:pPr>
      <w:r>
        <w:t>Develop a security mindset that anticipates exploits, exposes vulnerabilities, mitigates design flaws, and protects the privacy and security of data and resources.</w:t>
      </w:r>
    </w:p>
    <w:p>
      <w:pPr>
        <w:pStyle w:val="Heading1"/>
      </w:pPr>
      <w:r>
        <w:t>Final Rubric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cantSplit/>
        </w:trPr>
        <w:tc>
          <w:tcPr>
            <w:tcW w:type="dxa" w:w="6624"/>
            <w:shd w:fill="1F4E78"/>
            <w:vAlign w:val="center"/>
          </w:tcPr>
          <w:p>
            <w:r>
              <w:rPr>
                <w:b/>
                <w:color w:val="FFFFFF"/>
                <w:sz w:val="18"/>
              </w:rPr>
              <w:t>Rubric criterion</w:t>
            </w:r>
          </w:p>
        </w:tc>
        <w:tc>
          <w:tcPr>
            <w:tcW w:type="dxa" w:w="3384"/>
            <w:shd w:fill="1F4E78"/>
            <w:vAlign w:val="center"/>
          </w:tcPr>
          <w:p>
            <w:r>
              <w:rPr>
                <w:b/>
                <w:color w:val="FFFFFF"/>
                <w:sz w:val="18"/>
              </w:rPr>
              <w:t>Covered</w:t>
            </w:r>
          </w:p>
        </w:tc>
      </w:tr>
      <w:tr>
        <w:trPr>
          <w:cantSplit/>
        </w:trPr>
        <w:tc>
          <w:tcPr>
            <w:tcW w:type="dxa" w:w="6624"/>
            <w:vAlign w:val="center"/>
          </w:tcPr>
          <w:p>
            <w:pPr>
              <w:spacing w:after="20"/>
            </w:pPr>
            <w:r>
              <w:rPr>
                <w:sz w:val="17"/>
              </w:rPr>
              <w:t>Software engineering existing functionality</w:t>
            </w:r>
          </w:p>
        </w:tc>
        <w:tc>
          <w:tcPr>
            <w:tcW w:type="dxa" w:w="3384"/>
            <w:vAlign w:val="center"/>
          </w:tcPr>
          <w:p>
            <w:pPr>
              <w:spacing w:after="20"/>
            </w:pPr>
            <w:r>
              <w:rPr>
                <w:sz w:val="17"/>
              </w:rPr>
              <w:t>Yes - 1:30 to 4:00</w:t>
            </w:r>
          </w:p>
        </w:tc>
      </w:tr>
      <w:tr>
        <w:trPr>
          <w:cantSplit/>
        </w:trPr>
        <w:tc>
          <w:tcPr>
            <w:tcW w:type="dxa" w:w="6624"/>
            <w:vAlign w:val="center"/>
            <w:shd w:fill="F2F6FA"/>
          </w:tcPr>
          <w:p>
            <w:pPr>
              <w:spacing w:after="20"/>
            </w:pPr>
            <w:r>
              <w:rPr>
                <w:sz w:val="17"/>
              </w:rPr>
              <w:t>Software engineering code analysis</w:t>
            </w:r>
          </w:p>
        </w:tc>
        <w:tc>
          <w:tcPr>
            <w:tcW w:type="dxa" w:w="3384"/>
            <w:vAlign w:val="center"/>
            <w:shd w:fill="F2F6FA"/>
          </w:tcPr>
          <w:p>
            <w:pPr>
              <w:spacing w:after="20"/>
            </w:pPr>
            <w:r>
              <w:rPr>
                <w:sz w:val="17"/>
              </w:rPr>
              <w:t>Yes - 4:00 to 7:30</w:t>
            </w:r>
          </w:p>
        </w:tc>
      </w:tr>
      <w:tr>
        <w:trPr>
          <w:cantSplit/>
        </w:trPr>
        <w:tc>
          <w:tcPr>
            <w:tcW w:type="dxa" w:w="6624"/>
            <w:vAlign w:val="center"/>
          </w:tcPr>
          <w:p>
            <w:pPr>
              <w:spacing w:after="20"/>
            </w:pPr>
            <w:r>
              <w:rPr>
                <w:sz w:val="17"/>
              </w:rPr>
              <w:t>Software engineering enhancements</w:t>
            </w:r>
          </w:p>
        </w:tc>
        <w:tc>
          <w:tcPr>
            <w:tcW w:type="dxa" w:w="3384"/>
            <w:vAlign w:val="center"/>
          </w:tcPr>
          <w:p>
            <w:pPr>
              <w:spacing w:after="20"/>
            </w:pPr>
            <w:r>
              <w:rPr>
                <w:sz w:val="17"/>
              </w:rPr>
              <w:t>Yes - 7:30 to 10:30</w:t>
            </w:r>
          </w:p>
        </w:tc>
      </w:tr>
      <w:tr>
        <w:trPr>
          <w:cantSplit/>
        </w:trPr>
        <w:tc>
          <w:tcPr>
            <w:tcW w:type="dxa" w:w="6624"/>
            <w:vAlign w:val="center"/>
            <w:shd w:fill="F2F6FA"/>
          </w:tcPr>
          <w:p>
            <w:pPr>
              <w:spacing w:after="20"/>
            </w:pPr>
            <w:r>
              <w:rPr>
                <w:sz w:val="17"/>
              </w:rPr>
              <w:t>Algorithms existing functionality</w:t>
            </w:r>
          </w:p>
        </w:tc>
        <w:tc>
          <w:tcPr>
            <w:tcW w:type="dxa" w:w="3384"/>
            <w:vAlign w:val="center"/>
            <w:shd w:fill="F2F6FA"/>
          </w:tcPr>
          <w:p>
            <w:pPr>
              <w:spacing w:after="20"/>
            </w:pPr>
            <w:r>
              <w:rPr>
                <w:sz w:val="17"/>
              </w:rPr>
              <w:t>Yes - 10:30 to 13:00</w:t>
            </w:r>
          </w:p>
        </w:tc>
      </w:tr>
      <w:tr>
        <w:trPr>
          <w:cantSplit/>
        </w:trPr>
        <w:tc>
          <w:tcPr>
            <w:tcW w:type="dxa" w:w="6624"/>
            <w:vAlign w:val="center"/>
          </w:tcPr>
          <w:p>
            <w:pPr>
              <w:spacing w:after="20"/>
            </w:pPr>
            <w:r>
              <w:rPr>
                <w:sz w:val="17"/>
              </w:rPr>
              <w:t>Algorithms code analysis</w:t>
            </w:r>
          </w:p>
        </w:tc>
        <w:tc>
          <w:tcPr>
            <w:tcW w:type="dxa" w:w="3384"/>
            <w:vAlign w:val="center"/>
          </w:tcPr>
          <w:p>
            <w:pPr>
              <w:spacing w:after="20"/>
            </w:pPr>
            <w:r>
              <w:rPr>
                <w:sz w:val="17"/>
              </w:rPr>
              <w:t>Yes - 13:00 to 16:30</w:t>
            </w:r>
          </w:p>
        </w:tc>
      </w:tr>
      <w:tr>
        <w:trPr>
          <w:cantSplit/>
        </w:trPr>
        <w:tc>
          <w:tcPr>
            <w:tcW w:type="dxa" w:w="6624"/>
            <w:vAlign w:val="center"/>
            <w:shd w:fill="F2F6FA"/>
          </w:tcPr>
          <w:p>
            <w:pPr>
              <w:spacing w:after="20"/>
            </w:pPr>
            <w:r>
              <w:rPr>
                <w:sz w:val="17"/>
              </w:rPr>
              <w:t>Algorithms enhancements</w:t>
            </w:r>
          </w:p>
        </w:tc>
        <w:tc>
          <w:tcPr>
            <w:tcW w:type="dxa" w:w="3384"/>
            <w:vAlign w:val="center"/>
            <w:shd w:fill="F2F6FA"/>
          </w:tcPr>
          <w:p>
            <w:pPr>
              <w:spacing w:after="20"/>
            </w:pPr>
            <w:r>
              <w:rPr>
                <w:sz w:val="17"/>
              </w:rPr>
              <w:t>Yes - 16:30 to 19:30</w:t>
            </w:r>
          </w:p>
        </w:tc>
      </w:tr>
      <w:tr>
        <w:trPr>
          <w:cantSplit/>
        </w:trPr>
        <w:tc>
          <w:tcPr>
            <w:tcW w:type="dxa" w:w="6624"/>
            <w:vAlign w:val="center"/>
          </w:tcPr>
          <w:p>
            <w:pPr>
              <w:spacing w:after="20"/>
            </w:pPr>
            <w:r>
              <w:rPr>
                <w:sz w:val="17"/>
              </w:rPr>
              <w:t>Databases existing functionality</w:t>
            </w:r>
          </w:p>
        </w:tc>
        <w:tc>
          <w:tcPr>
            <w:tcW w:type="dxa" w:w="3384"/>
            <w:vAlign w:val="center"/>
          </w:tcPr>
          <w:p>
            <w:pPr>
              <w:spacing w:after="20"/>
            </w:pPr>
            <w:r>
              <w:rPr>
                <w:sz w:val="17"/>
              </w:rPr>
              <w:t>Yes - 19:30 to 22:00</w:t>
            </w:r>
          </w:p>
        </w:tc>
      </w:tr>
      <w:tr>
        <w:trPr>
          <w:cantSplit/>
        </w:trPr>
        <w:tc>
          <w:tcPr>
            <w:tcW w:type="dxa" w:w="6624"/>
            <w:vAlign w:val="center"/>
            <w:shd w:fill="F2F6FA"/>
          </w:tcPr>
          <w:p>
            <w:pPr>
              <w:spacing w:after="20"/>
            </w:pPr>
            <w:r>
              <w:rPr>
                <w:sz w:val="17"/>
              </w:rPr>
              <w:t>Databases code analysis</w:t>
            </w:r>
          </w:p>
        </w:tc>
        <w:tc>
          <w:tcPr>
            <w:tcW w:type="dxa" w:w="3384"/>
            <w:vAlign w:val="center"/>
            <w:shd w:fill="F2F6FA"/>
          </w:tcPr>
          <w:p>
            <w:pPr>
              <w:spacing w:after="20"/>
            </w:pPr>
            <w:r>
              <w:rPr>
                <w:sz w:val="17"/>
              </w:rPr>
              <w:t>Yes - 22:00 to 25:30</w:t>
            </w:r>
          </w:p>
        </w:tc>
      </w:tr>
      <w:tr>
        <w:trPr>
          <w:cantSplit/>
        </w:trPr>
        <w:tc>
          <w:tcPr>
            <w:tcW w:type="dxa" w:w="6624"/>
            <w:vAlign w:val="center"/>
          </w:tcPr>
          <w:p>
            <w:pPr>
              <w:spacing w:after="20"/>
            </w:pPr>
            <w:r>
              <w:rPr>
                <w:sz w:val="17"/>
              </w:rPr>
              <w:t>Databases enhancements</w:t>
            </w:r>
          </w:p>
        </w:tc>
        <w:tc>
          <w:tcPr>
            <w:tcW w:type="dxa" w:w="3384"/>
            <w:vAlign w:val="center"/>
          </w:tcPr>
          <w:p>
            <w:pPr>
              <w:spacing w:after="20"/>
            </w:pPr>
            <w:r>
              <w:rPr>
                <w:sz w:val="17"/>
              </w:rPr>
              <w:t>Yes - 25:30 to 28:30</w:t>
            </w:r>
          </w:p>
        </w:tc>
      </w:tr>
      <w:tr>
        <w:trPr>
          <w:cantSplit/>
        </w:trPr>
        <w:tc>
          <w:tcPr>
            <w:tcW w:type="dxa" w:w="6624"/>
            <w:vAlign w:val="center"/>
            <w:shd w:fill="F2F6FA"/>
          </w:tcPr>
          <w:p>
            <w:pPr>
              <w:spacing w:after="20"/>
            </w:pPr>
            <w:r>
              <w:rPr>
                <w:sz w:val="17"/>
              </w:rPr>
              <w:t>Presentation quality</w:t>
            </w:r>
          </w:p>
        </w:tc>
        <w:tc>
          <w:tcPr>
            <w:tcW w:type="dxa" w:w="3384"/>
            <w:vAlign w:val="center"/>
            <w:shd w:fill="F2F6FA"/>
          </w:tcPr>
          <w:p>
            <w:pPr>
              <w:spacing w:after="20"/>
            </w:pPr>
            <w:r>
              <w:rPr>
                <w:sz w:val="17"/>
              </w:rPr>
              <w:t>Use readable code, clear narration, transitions, and professional informal delivery</w:t>
            </w:r>
          </w:p>
        </w:tc>
      </w:tr>
    </w:tbl>
    <w:p>
      <w:pPr>
        <w:spacing w:after="0"/>
      </w:pPr>
    </w:p>
    <w:p>
      <w:pPr>
        <w:pStyle w:val="Heading1"/>
      </w:pPr>
      <w:r>
        <w:t>Recommended Files to Keep Open</w:t>
      </w:r>
    </w:p>
    <w:p>
      <w:pPr>
        <w:pStyle w:val="ListBullet"/>
        <w:spacing w:after="40"/>
      </w:pPr>
      <w:r>
        <w:t>Inventory app: MainActivity.java, DatabaseHelper.java, InventoryActivity.java, SmsPermissionActivity.java, ExampleUnitTest.java, and ExampleInstrumentedTest.java.</w:t>
      </w:r>
    </w:p>
    <w:p>
      <w:pPr>
        <w:pStyle w:val="ListBullet"/>
        <w:spacing w:after="40"/>
      </w:pPr>
      <w:r>
        <w:t>Course planner: CS-300 Project Two(4).cpp.</w:t>
      </w:r>
    </w:p>
    <w:p>
      <w:pPr>
        <w:pStyle w:val="ListBullet"/>
        <w:spacing w:after="40"/>
      </w:pPr>
      <w:r>
        <w:t>Dashboard: CRUD_Python_Module.py and ProjectTwoDashboard.ipynb.</w:t>
      </w:r>
    </w:p>
    <w:p>
      <w:pPr>
        <w:pStyle w:val="ListBullet"/>
        <w:spacing w:after="40"/>
      </w:pPr>
      <w:r>
        <w:t>Supporting notes: the code review checklist and this recording guide.</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Steven Burgett  |  CS 499 Milestone 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ind w:left="360" w:right="144"/>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One Code Review Recording Guide</dc:title>
  <dc:subject>Code review screencast outline</dc:subject>
  <dc:creator>Steven Valiant Burgett</dc:creator>
  <cp:keywords/>
  <dc:description>generated by python-docx</dc:description>
  <cp:lastModifiedBy/>
  <cp:revision>1</cp:revision>
  <dcterms:created xsi:type="dcterms:W3CDTF">2013-12-23T23:15:00Z</dcterms:created>
  <dcterms:modified xsi:type="dcterms:W3CDTF">2013-12-23T23:15:00Z</dcterms:modified>
  <cp:category/>
</cp:coreProperties>
</file>