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Calibri" w:cs="Calibri" w:eastAsia="Calibri" w:hAnsi="Calibri"/>
          <w:b/>
          <w:bCs/>
          <w:color w:val="8B8D91"/>
          <w:spacing w:val="60"/>
          <w:sz w:val="32"/>
          <w:szCs w:val="32"/>
        </w:rPr>
        <w:t xml:space="preserve">BURKEONIS</w:t>
      </w:r>
    </w:p>
    <w:p>
      <w:pPr>
        <w:spacing w:after="0" w:before="300"/>
        <w:jc w:val="center"/>
      </w:pPr>
      <w:r>
        <w:rPr>
          <w:rFonts w:ascii="Calibri" w:cs="Calibri" w:eastAsia="Calibri" w:hAnsi="Calibri"/>
          <w:color w:val="C8551A"/>
          <w:spacing w:val="40"/>
          <w:sz w:val="20"/>
          <w:szCs w:val="20"/>
        </w:rPr>
        <w:t xml:space="preserve">BOOK COLLECTION</w:t>
      </w:r>
    </w:p>
    <w:p>
      <w:pPr>
        <w:spacing w:after="0" w:before="1000"/>
        <w:jc w:val="center"/>
      </w:pPr>
      <w:r>
        <w:rPr>
          <w:rFonts w:ascii="Arvo" w:cs="Arvo" w:eastAsia="Arvo" w:hAnsi="Arvo"/>
          <w:b/>
          <w:bCs/>
          <w:color w:val="1C1C1E"/>
          <w:sz w:val="68"/>
          <w:szCs w:val="68"/>
        </w:rPr>
        <w:t xml:space="preserve">THE BULLSHIT DETECTOR</w:t>
      </w:r>
    </w:p>
    <w:p>
      <w:pPr>
        <w:spacing w:after="0" w:before="300"/>
        <w:jc w:val="center"/>
      </w:pPr>
      <w:r>
        <w:rPr>
          <w:rFonts w:ascii="Georgia" w:cs="Georgia" w:eastAsia="Georgia" w:hAnsi="Georgia"/>
          <w:i/>
          <w:iCs/>
          <w:color w:val="2B2B2E"/>
          <w:sz w:val="24"/>
          <w:szCs w:val="24"/>
        </w:rPr>
        <w:t xml:space="preserve">How to Recognize Manipulation, Trust Yourself Again,</w:t>
      </w:r>
    </w:p>
    <w:p>
      <w:pPr>
        <w:spacing w:after="0" w:before="40"/>
        <w:jc w:val="center"/>
      </w:pPr>
      <w:r>
        <w:rPr>
          <w:rFonts w:ascii="Georgia" w:cs="Georgia" w:eastAsia="Georgia" w:hAnsi="Georgia"/>
          <w:i/>
          <w:iCs/>
          <w:color w:val="2B2B2E"/>
          <w:sz w:val="24"/>
          <w:szCs w:val="24"/>
        </w:rPr>
        <w:t xml:space="preserve">and Stop Explaining Away the Red Flags</w:t>
      </w:r>
    </w:p>
    <w:p>
      <w:pPr>
        <w:pBdr>
          <w:top w:val="single" w:color="C8551A" w:sz="8" w:space="12"/>
        </w:pBdr>
        <w:spacing w:after="0" w:before="1400"/>
        <w:jc w:val="center"/>
      </w:pPr>
      <w:r>
        <w:rPr>
          <w:rFonts w:ascii="Calibri" w:cs="Calibri" w:eastAsia="Calibri" w:hAnsi="Calibri"/>
          <w:color w:val="8B8D91"/>
          <w:spacing w:val="20"/>
          <w:sz w:val="18"/>
          <w:szCs w:val="18"/>
        </w:rPr>
        <w:t xml:space="preserve">EVIDENCE OVER EXCUSES</w:t>
      </w:r>
    </w:p>
    <w:p>
      <w:pPr>
        <w:spacing w:after="0" w:before="2600"/>
        <w:jc w:val="center"/>
      </w:pPr>
      <w:r>
        <w:rPr>
          <w:rFonts w:ascii="Calibri" w:cs="Calibri" w:eastAsia="Calibri" w:hAnsi="Calibri"/>
          <w:color w:val="8B8D91"/>
          <w:spacing w:val="20"/>
          <w:sz w:val="18"/>
          <w:szCs w:val="18"/>
        </w:rPr>
        <w:t xml:space="preserve">FIRST EDITION  ·  BURKEONIS.COM</w:t>
      </w:r>
    </w:p>
    <w:p>
      <w:r>
        <w:br w:type="page"/>
      </w:r>
    </w:p>
    <w:p>
      <w:pPr>
        <w:spacing w:after="600"/>
      </w:pPr>
    </w:p>
    <w:p>
      <w:pPr>
        <w:spacing w:after="160" w:line="300"/>
      </w:pPr>
      <w:r>
        <w:rPr>
          <w:rFonts w:ascii="Georgia" w:cs="Georgia" w:eastAsia="Georgia" w:hAnsi="Georgia"/>
          <w:b w:val="false"/>
          <w:bCs w:val="false"/>
          <w:i w:val="false"/>
          <w:iCs w:val="false"/>
          <w:color w:val="1C1C1E"/>
          <w:sz w:val="22"/>
          <w:szCs w:val="22"/>
        </w:rPr>
        <w:t xml:space="preserve">The Bullshit Detector</w:t>
      </w:r>
    </w:p>
    <w:p>
      <w:pPr>
        <w:spacing w:after="160" w:line="300"/>
      </w:pPr>
      <w:r>
        <w:rPr>
          <w:rFonts w:ascii="Georgia" w:cs="Georgia" w:eastAsia="Georgia" w:hAnsi="Georgia"/>
          <w:b w:val="false"/>
          <w:bCs w:val="false"/>
          <w:i w:val="false"/>
          <w:iCs w:val="false"/>
          <w:color w:val="1C1C1E"/>
          <w:sz w:val="22"/>
          <w:szCs w:val="22"/>
        </w:rPr>
        <w:t xml:space="preserve">How to Recognize Manipulation, Trust Yourself Again, and Stop Explaining Away the Red Flags</w:t>
      </w:r>
    </w:p>
    <w:p>
      <w:pPr>
        <w:spacing w:after="160" w:line="300"/>
      </w:pPr>
      <w:r>
        <w:rPr>
          <w:rFonts w:ascii="Georgia" w:cs="Georgia" w:eastAsia="Georgia" w:hAnsi="Georgia"/>
          <w:b w:val="false"/>
          <w:bCs w:val="false"/>
          <w:i w:val="false"/>
          <w:iCs w:val="false"/>
          <w:color w:val="1C1C1E"/>
          <w:sz w:val="22"/>
          <w:szCs w:val="22"/>
        </w:rPr>
        <w:t xml:space="preserve">First Edition</w:t>
      </w:r>
    </w:p>
    <w:p>
      <w:pPr>
        <w:spacing w:after="200"/>
      </w:pPr>
    </w:p>
    <w:p>
      <w:pPr>
        <w:spacing w:after="160" w:line="300"/>
      </w:pPr>
      <w:r>
        <w:rPr>
          <w:rFonts w:ascii="Georgia" w:cs="Georgia" w:eastAsia="Georgia" w:hAnsi="Georgia"/>
          <w:b w:val="false"/>
          <w:bCs w:val="false"/>
          <w:i w:val="false"/>
          <w:iCs w:val="false"/>
          <w:color w:val="1C1C1E"/>
          <w:sz w:val="22"/>
          <w:szCs w:val="22"/>
        </w:rPr>
        <w:t xml:space="preserve">Copyright © 2026 Burkeonis. All rights reserved.</w:t>
      </w:r>
    </w:p>
    <w:p>
      <w:pPr>
        <w:spacing w:after="160" w:line="300"/>
      </w:pPr>
      <w:r>
        <w:rPr>
          <w:rFonts w:ascii="Georgia" w:cs="Georgia" w:eastAsia="Georgia" w:hAnsi="Georgia"/>
          <w:b w:val="false"/>
          <w:bCs w:val="false"/>
          <w:i w:val="false"/>
          <w:iCs w:val="false"/>
          <w:color w:val="1C1C1E"/>
          <w:sz w:val="22"/>
          <w:szCs w:val="22"/>
        </w:rPr>
        <w:t xml:space="preserve">No part of this book may be reproduced, distributed, or transmitted in any form without prior written permission from Burkeonis, except for personal, non-commercial use by the original purchaser, who may print copies of the worksheets for their own use.</w:t>
      </w:r>
    </w:p>
    <w:p>
      <w:pPr>
        <w:spacing w:after="200"/>
      </w:pPr>
    </w:p>
    <w:p>
      <w:pPr>
        <w:spacing w:after="160" w:line="300"/>
      </w:pPr>
      <w:r>
        <w:rPr>
          <w:rFonts w:ascii="Georgia" w:cs="Georgia" w:eastAsia="Georgia" w:hAnsi="Georgia"/>
          <w:b w:val="false"/>
          <w:bCs w:val="false"/>
          <w:i/>
          <w:iCs/>
          <w:color w:val="1C1C1E"/>
          <w:sz w:val="22"/>
          <w:szCs w:val="22"/>
        </w:rPr>
        <w:t xml:space="preserve">This book is an educational and self-reflection resource. It is not therapy, not a diagnostic instrument, and not a substitute for professional mental health, medical, financial, or legal care. It does not diagnose any individual with a personality disorder or any other condition — it addresses behaviour and patterns, not labels. If you are in an unsafe relationship or fear for your safety, contact a domestic violence advocate or emergency services in your area.</w:t>
      </w:r>
    </w:p>
    <w:p>
      <w:pPr>
        <w:spacing w:after="200"/>
      </w:pPr>
    </w:p>
    <w:p>
      <w:pPr>
        <w:spacing w:after="160" w:line="300"/>
      </w:pPr>
      <w:r>
        <w:rPr>
          <w:rFonts w:ascii="Georgia" w:cs="Georgia" w:eastAsia="Georgia" w:hAnsi="Georgia"/>
          <w:b w:val="false"/>
          <w:bCs w:val="false"/>
          <w:i w:val="false"/>
          <w:iCs w:val="false"/>
          <w:color w:val="1C1C1E"/>
          <w:sz w:val="22"/>
          <w:szCs w:val="22"/>
        </w:rPr>
        <w:t xml:space="preserve">The case studies in this book are entirely fictional composites. Any resemblance to real people is coincidental.</w:t>
      </w:r>
    </w:p>
    <w:p>
      <w:pPr>
        <w:spacing w:after="200"/>
      </w:pPr>
    </w:p>
    <w:p>
      <w:pPr>
        <w:spacing w:after="160" w:line="300"/>
      </w:pPr>
      <w:r>
        <w:rPr>
          <w:rFonts w:ascii="Georgia" w:cs="Georgia" w:eastAsia="Georgia" w:hAnsi="Georgia"/>
          <w:b w:val="false"/>
          <w:bCs w:val="false"/>
          <w:i w:val="false"/>
          <w:iCs w:val="false"/>
          <w:color w:val="1C1C1E"/>
          <w:sz w:val="22"/>
          <w:szCs w:val="22"/>
        </w:rPr>
        <w:t xml:space="preserve">burkeonis.com</w:t>
      </w:r>
    </w:p>
    <w:p>
      <w:r>
        <w:br w:type="page"/>
      </w:r>
    </w:p>
    <w:p>
      <w:pPr>
        <w:spacing w:after="400"/>
      </w:pPr>
    </w:p>
    <w:p>
      <w:pPr>
        <w:pStyle w:val="Heading2"/>
        <w:spacing w:after="160" w:before="360"/>
      </w:pPr>
      <w:r>
        <w:rPr>
          <w:rFonts w:ascii="Arvo" w:cs="Arvo" w:eastAsia="Arvo" w:hAnsi="Arvo"/>
          <w:b/>
          <w:bCs/>
          <w:color w:val="2B2B2E"/>
          <w:sz w:val="28"/>
          <w:szCs w:val="28"/>
        </w:rPr>
        <w:t xml:space="preserve">Back Cover</w:t>
      </w:r>
    </w:p>
    <w:p>
      <w:pPr>
        <w:spacing w:after="160" w:line="300"/>
      </w:pPr>
      <w:r>
        <w:rPr>
          <w:rFonts w:ascii="Georgia" w:cs="Georgia" w:eastAsia="Georgia" w:hAnsi="Georgia"/>
          <w:b w:val="false"/>
          <w:bCs w:val="false"/>
          <w:i w:val="false"/>
          <w:iCs w:val="false"/>
          <w:color w:val="1C1C1E"/>
          <w:sz w:val="22"/>
          <w:szCs w:val="22"/>
        </w:rPr>
        <w:t xml:space="preserve">You keep replaying the same conversation. You keep finding new ways to explain what happened, because the explanation you started with — that someone hurt you on purpose, repeatedly, and counted on you not noticing — is too big to hold all at once.</w:t>
      </w:r>
    </w:p>
    <w:p>
      <w:pPr>
        <w:spacing w:after="160" w:line="300"/>
      </w:pPr>
      <w:r>
        <w:rPr>
          <w:rFonts w:ascii="Georgia" w:cs="Georgia" w:eastAsia="Georgia" w:hAnsi="Georgia"/>
          <w:b w:val="false"/>
          <w:bCs w:val="false"/>
          <w:i w:val="false"/>
          <w:iCs w:val="false"/>
          <w:color w:val="1C1C1E"/>
          <w:sz w:val="22"/>
          <w:szCs w:val="22"/>
        </w:rPr>
        <w:t xml:space="preserve">The Bullshit Detector is not a book about villains. It's a book about patterns: the specific, learnable, recognizable behaviours that make manipulation so hard to name while it's happening to you, and so obvious once you finally write it down.</w:t>
      </w:r>
    </w:p>
    <w:p>
      <w:pPr>
        <w:spacing w:after="160" w:line="300"/>
      </w:pPr>
      <w:r>
        <w:rPr>
          <w:rFonts w:ascii="Georgia" w:cs="Georgia" w:eastAsia="Georgia" w:hAnsi="Georgia"/>
          <w:b w:val="false"/>
          <w:bCs w:val="false"/>
          <w:i w:val="false"/>
          <w:iCs w:val="false"/>
          <w:color w:val="1C1C1E"/>
          <w:sz w:val="22"/>
          <w:szCs w:val="22"/>
        </w:rPr>
        <w:t xml:space="preserve">This book will not tell you your ex, your parent, your friend, or your boss has a personality disorder. It will teach you to read behaviour instead of intentions, to trust a pattern over a promise, and to stop mistaking your own confusion for evidence that you're the problem.</w:t>
      </w:r>
    </w:p>
    <w:p>
      <w:pPr>
        <w:spacing w:after="160" w:line="300"/>
      </w:pPr>
      <w:r>
        <w:rPr>
          <w:rFonts w:ascii="Georgia" w:cs="Georgia" w:eastAsia="Georgia" w:hAnsi="Georgia"/>
          <w:b w:val="false"/>
          <w:bCs w:val="false"/>
          <w:i w:val="false"/>
          <w:iCs w:val="false"/>
          <w:color w:val="1C1C1E"/>
          <w:sz w:val="22"/>
          <w:szCs w:val="22"/>
        </w:rPr>
        <w:t xml:space="preserve">Written in the direct, unflinching Burkeonis voice — no clichés, no spiritual bypassing, no blame — this is the book for anyone who has ever asked, quietly, "Was it me?" It wasn't only you. And you can learn to see it coming.</w:t>
      </w:r>
    </w:p>
    <w:p>
      <w:pPr>
        <w:spacing w:after="300"/>
      </w:pPr>
    </w:p>
    <w:p>
      <w:pPr>
        <w:pStyle w:val="Heading2"/>
        <w:spacing w:after="160" w:before="360"/>
      </w:pPr>
      <w:r>
        <w:rPr>
          <w:rFonts w:ascii="Arvo" w:cs="Arvo" w:eastAsia="Arvo" w:hAnsi="Arvo"/>
          <w:b/>
          <w:bCs/>
          <w:color w:val="2B2B2E"/>
          <w:sz w:val="28"/>
          <w:szCs w:val="28"/>
        </w:rPr>
        <w:t xml:space="preserve">About Burkeonis</w:t>
      </w:r>
    </w:p>
    <w:p>
      <w:pPr>
        <w:spacing w:after="160" w:line="300"/>
      </w:pPr>
      <w:r>
        <w:rPr>
          <w:rFonts w:ascii="Georgia" w:cs="Georgia" w:eastAsia="Georgia" w:hAnsi="Georgia"/>
          <w:b w:val="false"/>
          <w:bCs w:val="false"/>
          <w:i w:val="false"/>
          <w:iCs w:val="false"/>
          <w:color w:val="1C1C1E"/>
          <w:sz w:val="22"/>
          <w:szCs w:val="22"/>
        </w:rPr>
        <w:t xml:space="preserve">Burkeonis is a body of work built on one premise: that self-awareness, examined honestly and without flattery, is the fastest route to a better life. Across its books, workbooks, and tools, Burkeonis rejects easy comfort in favour of clear sight — the belief that people don't need to be managed gently around the truth, they need to be told it straight, and trusted to handle it.</w:t>
      </w:r>
    </w:p>
    <w:p>
      <w:r>
        <w:br w:type="page"/>
      </w:r>
    </w:p>
    <w:p>
      <w:pPr>
        <w:pStyle w:val="Heading1"/>
        <w:pBdr>
          <w:bottom w:val="single" w:color="C8551A" w:sz="12" w:space="8"/>
        </w:pBdr>
        <w:spacing w:after="200" w:before="0"/>
      </w:pPr>
      <w:r>
        <w:rPr>
          <w:rFonts w:ascii="Arvo" w:cs="Arvo" w:eastAsia="Arvo" w:hAnsi="Arvo"/>
          <w:color w:val="8B8D91"/>
          <w:sz w:val="24"/>
          <w:szCs w:val="24"/>
        </w:rPr>
        <w:t xml:space="preserve">I   </w:t>
      </w:r>
      <w:r>
        <w:rPr>
          <w:rFonts w:ascii="Arvo" w:cs="Arvo" w:eastAsia="Arvo" w:hAnsi="Arvo"/>
          <w:b/>
          <w:bCs/>
          <w:color w:val="1C1C1E"/>
          <w:sz w:val="40"/>
          <w:szCs w:val="40"/>
        </w:rPr>
        <w:t xml:space="preserve">Introduction</w:t>
      </w:r>
    </w:p>
    <w:p>
      <w:pPr>
        <w:pStyle w:val="Heading2"/>
        <w:spacing w:after="160" w:before="360"/>
      </w:pPr>
      <w:r>
        <w:rPr>
          <w:rFonts w:ascii="Arvo" w:cs="Arvo" w:eastAsia="Arvo" w:hAnsi="Arvo"/>
          <w:b/>
          <w:bCs/>
          <w:color w:val="2B2B2E"/>
          <w:sz w:val="28"/>
          <w:szCs w:val="28"/>
        </w:rPr>
        <w:t xml:space="preserve">Why People Ignore Warning Signs</w:t>
      </w:r>
    </w:p>
    <w:p>
      <w:pPr>
        <w:spacing w:after="160" w:line="300"/>
      </w:pPr>
      <w:r>
        <w:rPr>
          <w:rFonts w:ascii="Georgia" w:cs="Georgia" w:eastAsia="Georgia" w:hAnsi="Georgia"/>
          <w:b w:val="false"/>
          <w:bCs w:val="false"/>
          <w:i w:val="false"/>
          <w:iCs w:val="false"/>
          <w:color w:val="1C1C1E"/>
          <w:sz w:val="22"/>
          <w:szCs w:val="22"/>
        </w:rPr>
        <w:t xml:space="preserve">Warning signs are rarely invisible. They're visible and dismissed — reframed in real time by a mind working hard to keep the relationship, the family, or the job intact. Nobody sits across from a red flag and thinks, "I will ignore this." They think, "There's probably a good reason," and that sentence is doing more damage than the red flag itself.</w:t>
      </w:r>
    </w:p>
    <w:p>
      <w:pPr>
        <w:spacing w:after="160" w:line="300"/>
      </w:pPr>
      <w:r>
        <w:rPr>
          <w:rFonts w:ascii="Georgia" w:cs="Georgia" w:eastAsia="Georgia" w:hAnsi="Georgia"/>
          <w:b w:val="false"/>
          <w:bCs w:val="false"/>
          <w:i w:val="false"/>
          <w:iCs w:val="false"/>
          <w:color w:val="1C1C1E"/>
          <w:sz w:val="22"/>
          <w:szCs w:val="22"/>
        </w:rPr>
        <w:t xml:space="preserve">This isn't stupidity. It's a design feature. Human beings are built to extend trust efficiently, to assume good faith, and to look for the explanation that keeps a relationship intact rather than the one that ends it. Manipulators — knowingly or not — get to operate inside that blind spot for a long time before anyone names what's happening.</w:t>
      </w:r>
    </w:p>
    <w:p>
      <w:pPr>
        <w:pStyle w:val="Heading2"/>
        <w:spacing w:after="160" w:before="360"/>
      </w:pPr>
      <w:r>
        <w:rPr>
          <w:rFonts w:ascii="Arvo" w:cs="Arvo" w:eastAsia="Arvo" w:hAnsi="Arvo"/>
          <w:b/>
          <w:bCs/>
          <w:color w:val="2B2B2E"/>
          <w:sz w:val="28"/>
          <w:szCs w:val="28"/>
        </w:rPr>
        <w:t xml:space="preserve">Why Manipulation Is Confusing</w:t>
      </w:r>
    </w:p>
    <w:p>
      <w:pPr>
        <w:spacing w:after="160" w:line="300"/>
      </w:pPr>
      <w:r>
        <w:rPr>
          <w:rFonts w:ascii="Georgia" w:cs="Georgia" w:eastAsia="Georgia" w:hAnsi="Georgia"/>
          <w:b w:val="false"/>
          <w:bCs w:val="false"/>
          <w:i w:val="false"/>
          <w:iCs w:val="false"/>
          <w:color w:val="1C1C1E"/>
          <w:sz w:val="22"/>
          <w:szCs w:val="22"/>
        </w:rPr>
        <w:t xml:space="preserve">Manipulation rarely announces itself. It arrives disguised as love, concern, humour, honesty, or high standards. The confusion isn't a personal failing — it's the intended effect. A tactic that felt obviously wrong wouldn't work more than once. The ones that work are the ones that feel almost right, almost loving, almost justified, until you're several years in and can't locate the exact moment things changed.</w:t>
      </w:r>
    </w:p>
    <w:p>
      <w:pPr>
        <w:pStyle w:val="Heading2"/>
        <w:spacing w:after="160" w:before="360"/>
      </w:pPr>
      <w:r>
        <w:rPr>
          <w:rFonts w:ascii="Arvo" w:cs="Arvo" w:eastAsia="Arvo" w:hAnsi="Arvo"/>
          <w:b/>
          <w:bCs/>
          <w:color w:val="2B2B2E"/>
          <w:sz w:val="28"/>
          <w:szCs w:val="28"/>
        </w:rPr>
        <w:t xml:space="preserve">Why Intelligent People Stay</w:t>
      </w:r>
    </w:p>
    <w:p>
      <w:pPr>
        <w:spacing w:after="160" w:line="300"/>
      </w:pPr>
      <w:r>
        <w:rPr>
          <w:rFonts w:ascii="Georgia" w:cs="Georgia" w:eastAsia="Georgia" w:hAnsi="Georgia"/>
          <w:b w:val="false"/>
          <w:bCs w:val="false"/>
          <w:i w:val="false"/>
          <w:iCs w:val="false"/>
          <w:color w:val="1C1C1E"/>
          <w:sz w:val="22"/>
          <w:szCs w:val="22"/>
        </w:rPr>
        <w:t xml:space="preserve">Intelligence has very little to do with it. Staying is predicted by attachment, hope, sunk cost, isolation, fear, and — often — genuine love for a real person who is also, some of the time, doing real harm. The two aren't mutually exclusive, which is exactly what makes leaving so much harder than outside observers assume.</w:t>
      </w:r>
    </w:p>
    <w:p>
      <w:pPr>
        <w:pStyle w:val="Heading2"/>
        <w:spacing w:after="160" w:before="360"/>
      </w:pPr>
      <w:r>
        <w:rPr>
          <w:rFonts w:ascii="Arvo" w:cs="Arvo" w:eastAsia="Arvo" w:hAnsi="Arvo"/>
          <w:b/>
          <w:bCs/>
          <w:color w:val="2B2B2E"/>
          <w:sz w:val="28"/>
          <w:szCs w:val="28"/>
        </w:rPr>
        <w:t xml:space="preserve">Why Leaving Is Rarely Simple</w:t>
      </w:r>
    </w:p>
    <w:p>
      <w:pPr>
        <w:spacing w:after="160" w:line="300"/>
      </w:pPr>
      <w:r>
        <w:rPr>
          <w:rFonts w:ascii="Georgia" w:cs="Georgia" w:eastAsia="Georgia" w:hAnsi="Georgia"/>
          <w:b w:val="false"/>
          <w:bCs w:val="false"/>
          <w:i w:val="false"/>
          <w:iCs w:val="false"/>
          <w:color w:val="1C1C1E"/>
          <w:sz w:val="22"/>
          <w:szCs w:val="22"/>
        </w:rPr>
        <w:t xml:space="preserve">Leaving isn't a single decision. It's a hundred smaller decisions, made under the worst possible conditions — while still attached, still hopeful, still financially or logistically entangled, often still being actively persuaded to stay. This book won't pretend leaving is simple. It will give you the tools to see clearly enough that, when you're ready, the decision is yours and it's informed.</w:t>
      </w:r>
    </w:p>
    <w:tbl>
      <w:tblPr>
        <w:tblW w:type="pct" w:w="100%"/>
        <w:tblBorders>
          <w:top w:val="single" w:color="C8551A" w:sz="4"/>
          <w:left w:val="single" w:color="C8551A" w:sz="4"/>
          <w:bottom w:val="single" w:color="C8551A" w:sz="4"/>
          <w:right w:val="single" w:color="C8551A" w:sz="4"/>
          <w:insideH w:val="none" w:color="FFFFFF" w:sz="0"/>
          <w:insideV w:val="none" w:color="FFFFFF" w:sz="0"/>
        </w:tblBorders>
      </w:tblPr>
      <w:tblGrid>
        <w:gridCol w:w="100"/>
      </w:tblGrid>
      <w:tr>
        <w:tc>
          <w:tcPr>
            <w:shd w:fill="F1EEE9" w:color="auto" w:val="clear"/>
            <w:tcMar>
              <w:top w:type="dxa" w:w="160"/>
              <w:left w:type="dxa" w:w="200"/>
              <w:bottom w:type="dxa" w:w="160"/>
              <w:right w:type="dxa" w:w="200"/>
            </w:tcMar>
          </w:tcPr>
          <w:p>
            <w:pPr>
              <w:spacing w:after="60"/>
            </w:pPr>
            <w:r>
              <w:rPr>
                <w:rFonts w:ascii="Calibri" w:cs="Calibri" w:eastAsia="Calibri" w:hAnsi="Calibri"/>
                <w:b/>
                <w:bCs/>
                <w:color w:val="C8551A"/>
                <w:spacing w:val="15"/>
                <w:sz w:val="18"/>
                <w:szCs w:val="18"/>
              </w:rPr>
              <w:t xml:space="preserve">REMINDER</w:t>
            </w:r>
          </w:p>
          <w:p>
            <w:pPr>
              <w:spacing w:after="0"/>
            </w:pPr>
            <w:r>
              <w:rPr>
                <w:rFonts w:ascii="Georgia" w:cs="Georgia" w:eastAsia="Georgia" w:hAnsi="Georgia"/>
                <w:i/>
                <w:iCs/>
                <w:color w:val="1C1C1E"/>
                <w:sz w:val="22"/>
                <w:szCs w:val="22"/>
              </w:rPr>
              <w:t xml:space="preserve">Nothing in this book is designed to help you diagnose another person. It's designed to help you evaluate behaviour — repeatedly, in writing, against evidence — so you can trust your own read of a situation again.</w:t>
            </w:r>
          </w:p>
        </w:tc>
      </w:tr>
    </w:tbl>
    <w:p>
      <w:r>
        <w:br w:type="page"/>
      </w:r>
    </w:p>
    <w:p>
      <w:pPr>
        <w:pStyle w:val="Heading1"/>
        <w:pBdr>
          <w:bottom w:val="single" w:color="C8551A" w:sz="12" w:space="8"/>
        </w:pBdr>
        <w:spacing w:after="200" w:before="0"/>
      </w:pPr>
      <w:r>
        <w:rPr>
          <w:rFonts w:ascii="Arvo" w:cs="Arvo" w:eastAsia="Arvo" w:hAnsi="Arvo"/>
          <w:color w:val="8B8D91"/>
          <w:sz w:val="24"/>
          <w:szCs w:val="24"/>
        </w:rPr>
        <w:t xml:space="preserve">1   </w:t>
      </w:r>
      <w:r>
        <w:rPr>
          <w:rFonts w:ascii="Arvo" w:cs="Arvo" w:eastAsia="Arvo" w:hAnsi="Arvo"/>
          <w:b/>
          <w:bCs/>
          <w:color w:val="1C1C1E"/>
          <w:sz w:val="40"/>
          <w:szCs w:val="40"/>
        </w:rPr>
        <w:t xml:space="preserve">Trusting Your Gut Again</w:t>
      </w:r>
    </w:p>
    <w:p>
      <w:pPr>
        <w:pStyle w:val="Heading2"/>
        <w:spacing w:after="160" w:before="360"/>
      </w:pPr>
      <w:r>
        <w:rPr>
          <w:rFonts w:ascii="Arvo" w:cs="Arvo" w:eastAsia="Arvo" w:hAnsi="Arvo"/>
          <w:b/>
          <w:bCs/>
          <w:color w:val="2B2B2E"/>
          <w:sz w:val="28"/>
          <w:szCs w:val="28"/>
        </w:rPr>
        <w:t xml:space="preserve">What It Is</w:t>
      </w:r>
    </w:p>
    <w:p>
      <w:pPr>
        <w:spacing w:after="160" w:line="300"/>
      </w:pPr>
      <w:r>
        <w:rPr>
          <w:rFonts w:ascii="Georgia" w:cs="Georgia" w:eastAsia="Georgia" w:hAnsi="Georgia"/>
          <w:b w:val="false"/>
          <w:bCs w:val="false"/>
          <w:i w:val="false"/>
          <w:iCs w:val="false"/>
          <w:color w:val="1C1C1E"/>
          <w:sz w:val="22"/>
          <w:szCs w:val="22"/>
        </w:rPr>
        <w:t xml:space="preserve">Your gut isn't broken. It was overridden — repeatedly, by someone who needed you to doubt it, and eventually by you, out of self-protection. Every time you noticed something was off and then talked yourself out of it, you practiced ignoring your own signal. That's a skill too, just an expensive one.</w:t>
      </w:r>
    </w:p>
    <w:p>
      <w:pPr>
        <w:spacing w:after="160" w:line="300"/>
      </w:pPr>
      <w:r>
        <w:rPr>
          <w:rFonts w:ascii="Georgia" w:cs="Georgia" w:eastAsia="Georgia" w:hAnsi="Georgia"/>
          <w:b w:val="false"/>
          <w:bCs w:val="false"/>
          <w:i w:val="false"/>
          <w:iCs w:val="false"/>
          <w:color w:val="1C1C1E"/>
          <w:sz w:val="22"/>
          <w:szCs w:val="22"/>
        </w:rPr>
        <w:t xml:space="preserve">Rebuilding gut trust doesn't mean believing every anxious thought. It means learning to separate a genuine pattern-recognition signal (something is inconsistent) from anxiety noise (something might go wrong) — and the way you separate them is the same way you'd separate them in any other domain: evidence, written down, checked over time.</w:t>
      </w:r>
    </w:p>
    <w:tbl>
      <w:tblPr>
        <w:tblW w:type="pct" w:w="100%"/>
        <w:tblBorders>
          <w:top w:val="single" w:color="C8551A" w:sz="4"/>
          <w:left w:val="single" w:color="C8551A" w:sz="4"/>
          <w:bottom w:val="single" w:color="C8551A" w:sz="4"/>
          <w:right w:val="single" w:color="C8551A" w:sz="4"/>
          <w:insideH w:val="none" w:color="FFFFFF" w:sz="0"/>
          <w:insideV w:val="none" w:color="FFFFFF" w:sz="0"/>
        </w:tblBorders>
      </w:tblPr>
      <w:tblGrid>
        <w:gridCol w:w="100"/>
      </w:tblGrid>
      <w:tr>
        <w:tc>
          <w:tcPr>
            <w:shd w:fill="F1EEE9" w:color="auto" w:val="clear"/>
            <w:tcMar>
              <w:top w:type="dxa" w:w="160"/>
              <w:left w:type="dxa" w:w="200"/>
              <w:bottom w:type="dxa" w:w="160"/>
              <w:right w:type="dxa" w:w="200"/>
            </w:tcMar>
          </w:tcPr>
          <w:p>
            <w:pPr>
              <w:spacing w:after="60"/>
            </w:pPr>
            <w:r>
              <w:rPr>
                <w:rFonts w:ascii="Calibri" w:cs="Calibri" w:eastAsia="Calibri" w:hAnsi="Calibri"/>
                <w:b/>
                <w:bCs/>
                <w:color w:val="C8551A"/>
                <w:spacing w:val="15"/>
                <w:sz w:val="18"/>
                <w:szCs w:val="18"/>
              </w:rPr>
              <w:t xml:space="preserve">RESEARCH NOTE</w:t>
            </w:r>
          </w:p>
          <w:p>
            <w:pPr>
              <w:spacing w:after="0"/>
            </w:pPr>
            <w:r>
              <w:rPr>
                <w:rFonts w:ascii="Georgia" w:cs="Georgia" w:eastAsia="Georgia" w:hAnsi="Georgia"/>
                <w:i/>
                <w:iCs/>
                <w:color w:val="1C1C1E"/>
                <w:sz w:val="22"/>
                <w:szCs w:val="22"/>
              </w:rPr>
              <w:t xml:space="preserve">People who've experienced sustained manipulation frequently show a measurable gap between what they privately sensed at the time and what they later admitted to themselves — often by months or years. Closing that gap, not eliminating doubt entirely, is the realistic goal.</w:t>
            </w:r>
          </w:p>
        </w:tc>
      </w:tr>
    </w:tbl>
    <w:p>
      <w:pPr>
        <w:pStyle w:val="Heading2"/>
        <w:spacing w:after="160" w:before="360"/>
      </w:pPr>
      <w:r>
        <w:rPr>
          <w:rFonts w:ascii="Arvo" w:cs="Arvo" w:eastAsia="Arvo" w:hAnsi="Arvo"/>
          <w:b/>
          <w:bCs/>
          <w:color w:val="2B2B2E"/>
          <w:sz w:val="28"/>
          <w:szCs w:val="28"/>
        </w:rPr>
        <w:t xml:space="preserve">Real-Life Example</w:t>
      </w:r>
    </w:p>
    <w:p>
      <w:pPr>
        <w:spacing w:after="160" w:line="300"/>
      </w:pPr>
      <w:r>
        <w:rPr>
          <w:rFonts w:ascii="Georgia" w:cs="Georgia" w:eastAsia="Georgia" w:hAnsi="Georgia"/>
          <w:b w:val="false"/>
          <w:bCs w:val="false"/>
          <w:i w:val="false"/>
          <w:iCs w:val="false"/>
          <w:color w:val="1C1C1E"/>
          <w:sz w:val="22"/>
          <w:szCs w:val="22"/>
        </w:rPr>
        <w:t xml:space="preserve">Renata, 34, describes knowing something was wrong on her second date with a man who love-bombed her within a week. She silenced the thought because it felt "paranoid." Eighteen months later, reconstructing the timeline, she finds her gut was accurate from week one — the paranoia label was doing the manipulator's work for him.</w:t>
      </w:r>
    </w:p>
    <w:p>
      <w:pPr>
        <w:pStyle w:val="Heading2"/>
        <w:spacing w:after="160" w:before="360"/>
      </w:pPr>
      <w:r>
        <w:rPr>
          <w:rFonts w:ascii="Arvo" w:cs="Arvo" w:eastAsia="Arvo" w:hAnsi="Arvo"/>
          <w:b/>
          <w:bCs/>
          <w:color w:val="2B2B2E"/>
          <w:sz w:val="28"/>
          <w:szCs w:val="28"/>
        </w:rPr>
        <w:t xml:space="preserve">Reflection Questions</w:t>
      </w:r>
    </w:p>
    <w:p>
      <w:pPr>
        <w:pStyle w:val="ListParagraph"/>
        <w:numPr>
          <w:ilvl w:val="0"/>
          <w:numId w:val="2"/>
        </w:numPr>
        <w:spacing w:after="100"/>
      </w:pPr>
      <w:r>
        <w:rPr>
          <w:rFonts w:ascii="Georgia" w:cs="Georgia" w:eastAsia="Georgia" w:hAnsi="Georgia"/>
          <w:color w:val="1C1C1E"/>
          <w:sz w:val="22"/>
          <w:szCs w:val="22"/>
        </w:rPr>
        <w:t xml:space="preserve">Recall a time your instinct was right and you overrode it. What did the overriding voice sound like?</w:t>
      </w:r>
    </w:p>
    <w:p>
      <w:pPr>
        <w:pStyle w:val="ListParagraph"/>
        <w:numPr>
          <w:ilvl w:val="0"/>
          <w:numId w:val="2"/>
        </w:numPr>
        <w:spacing w:after="100"/>
      </w:pPr>
      <w:r>
        <w:rPr>
          <w:rFonts w:ascii="Georgia" w:cs="Georgia" w:eastAsia="Georgia" w:hAnsi="Georgia"/>
          <w:color w:val="1C1C1E"/>
          <w:sz w:val="22"/>
          <w:szCs w:val="22"/>
        </w:rPr>
        <w:t xml:space="preserve">Whose voice does that overriding thought resemble — yours, or someone else's you internalized?</w:t>
      </w:r>
    </w:p>
    <w:p>
      <w:pPr>
        <w:pStyle w:val="ListParagraph"/>
        <w:numPr>
          <w:ilvl w:val="0"/>
          <w:numId w:val="2"/>
        </w:numPr>
        <w:spacing w:after="100"/>
      </w:pPr>
      <w:r>
        <w:rPr>
          <w:rFonts w:ascii="Georgia" w:cs="Georgia" w:eastAsia="Georgia" w:hAnsi="Georgia"/>
          <w:color w:val="1C1C1E"/>
          <w:sz w:val="22"/>
          <w:szCs w:val="22"/>
        </w:rPr>
        <w:t xml:space="preserve">What's the cost, so far, of not trusting that first signal?</w:t>
      </w:r>
    </w:p>
    <w:p>
      <w:pPr>
        <w:pStyle w:val="Heading2"/>
        <w:spacing w:after="160" w:before="360"/>
      </w:pPr>
      <w:r>
        <w:rPr>
          <w:rFonts w:ascii="Arvo" w:cs="Arvo" w:eastAsia="Arvo" w:hAnsi="Arvo"/>
          <w:b/>
          <w:bCs/>
          <w:color w:val="2B2B2E"/>
          <w:sz w:val="28"/>
          <w:szCs w:val="28"/>
        </w:rPr>
        <w:t xml:space="preserve">Worksheet</w:t>
      </w:r>
    </w:p>
    <w:p>
      <w:pPr>
        <w:spacing w:after="160" w:line="300"/>
      </w:pPr>
      <w:r>
        <w:rPr>
          <w:rFonts w:ascii="Georgia" w:cs="Georgia" w:eastAsia="Georgia" w:hAnsi="Georgia"/>
          <w:b/>
          <w:bCs/>
          <w:i w:val="false"/>
          <w:iCs w:val="false"/>
          <w:color w:val="1C1C1E"/>
          <w:sz w:val="22"/>
          <w:szCs w:val="22"/>
        </w:rPr>
        <w:t xml:space="preserve">List three recent moments your gut flagged something. What was the actual outcome in each case?</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Style w:val="Heading2"/>
        <w:spacing w:after="160" w:before="360"/>
      </w:pPr>
      <w:r>
        <w:rPr>
          <w:rFonts w:ascii="Arvo" w:cs="Arvo" w:eastAsia="Arvo" w:hAnsi="Arvo"/>
          <w:b/>
          <w:bCs/>
          <w:color w:val="2B2B2E"/>
          <w:sz w:val="28"/>
          <w:szCs w:val="28"/>
        </w:rPr>
        <w:t xml:space="preserve">Exercise</w:t>
      </w:r>
    </w:p>
    <w:p>
      <w:pPr>
        <w:spacing w:after="160" w:line="300"/>
      </w:pPr>
      <w:r>
        <w:rPr>
          <w:rFonts w:ascii="Georgia" w:cs="Georgia" w:eastAsia="Georgia" w:hAnsi="Georgia"/>
          <w:b w:val="false"/>
          <w:bCs w:val="false"/>
          <w:i w:val="false"/>
          <w:iCs w:val="false"/>
          <w:color w:val="1C1C1E"/>
          <w:sz w:val="22"/>
          <w:szCs w:val="22"/>
        </w:rPr>
        <w:t xml:space="preserve">For the next two weeks, keep a running note of every "something feels off" moment, however small. Don't act on it — just log it. At the end of two weeks, review the log against what you now know.</w:t>
      </w:r>
    </w:p>
    <w:p>
      <w:pPr>
        <w:pStyle w:val="Heading3"/>
        <w:spacing w:after="120" w:before="240"/>
      </w:pPr>
      <w:r>
        <w:rPr>
          <w:rFonts w:ascii="Calibri" w:cs="Calibri" w:eastAsia="Calibri" w:hAnsi="Calibri"/>
          <w:b/>
          <w:bCs/>
          <w:color w:val="C8551A"/>
          <w:sz w:val="22"/>
          <w:szCs w:val="22"/>
        </w:rPr>
        <w:t xml:space="preserve">Journal Prompt</w:t>
      </w:r>
    </w:p>
    <w:p>
      <w:pPr>
        <w:spacing w:after="160" w:line="300"/>
      </w:pPr>
      <w:r>
        <w:rPr>
          <w:rFonts w:ascii="Georgia" w:cs="Georgia" w:eastAsia="Georgia" w:hAnsi="Georgia"/>
          <w:b w:val="false"/>
          <w:bCs w:val="false"/>
          <w:i/>
          <w:iCs/>
          <w:color w:val="1C1C1E"/>
          <w:sz w:val="22"/>
          <w:szCs w:val="22"/>
        </w:rPr>
        <w:t xml:space="preserve">Write about the last time you were right about someone and didn't act on it.</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tbl>
      <w:tblPr>
        <w:tblW w:type="pct" w:w="100%"/>
        <w:tblBorders>
          <w:top w:val="single" w:color="C8551A" w:sz="4"/>
          <w:left w:val="single" w:color="C8551A" w:sz="4"/>
          <w:bottom w:val="single" w:color="C8551A" w:sz="4"/>
          <w:right w:val="single" w:color="C8551A" w:sz="4"/>
          <w:insideH w:val="none" w:color="FFFFFF" w:sz="0"/>
          <w:insideV w:val="none" w:color="FFFFFF" w:sz="0"/>
        </w:tblBorders>
      </w:tblPr>
      <w:tblGrid>
        <w:gridCol w:w="100"/>
      </w:tblGrid>
      <w:tr>
        <w:tc>
          <w:tcPr>
            <w:shd w:fill="F1EEE9" w:color="auto" w:val="clear"/>
            <w:tcMar>
              <w:top w:type="dxa" w:w="160"/>
              <w:left w:type="dxa" w:w="200"/>
              <w:bottom w:type="dxa" w:w="160"/>
              <w:right w:type="dxa" w:w="200"/>
            </w:tcMar>
          </w:tcPr>
          <w:p>
            <w:pPr>
              <w:spacing w:after="60"/>
            </w:pPr>
            <w:r>
              <w:rPr>
                <w:rFonts w:ascii="Calibri" w:cs="Calibri" w:eastAsia="Calibri" w:hAnsi="Calibri"/>
                <w:b/>
                <w:bCs/>
                <w:color w:val="C8551A"/>
                <w:spacing w:val="15"/>
                <w:sz w:val="18"/>
                <w:szCs w:val="18"/>
              </w:rPr>
              <w:t xml:space="preserve">COMMON MYTH</w:t>
            </w:r>
          </w:p>
          <w:p>
            <w:pPr>
              <w:spacing w:after="0"/>
            </w:pPr>
            <w:r>
              <w:rPr>
                <w:rFonts w:ascii="Georgia" w:cs="Georgia" w:eastAsia="Georgia" w:hAnsi="Georgia"/>
                <w:i/>
                <w:iCs/>
                <w:color w:val="1C1C1E"/>
                <w:sz w:val="22"/>
                <w:szCs w:val="22"/>
              </w:rPr>
              <w:t xml:space="preserve">"If I were smarter, I'd have seen it immediately." Pattern recognition takes repeated data points, not intelligence. Missing it the first three times is data collection, not stupidity.</w:t>
            </w:r>
          </w:p>
        </w:tc>
      </w:tr>
    </w:tbl>
    <w:p>
      <w:pPr>
        <w:pStyle w:val="Heading2"/>
        <w:spacing w:after="160" w:before="360"/>
      </w:pPr>
      <w:r>
        <w:rPr>
          <w:rFonts w:ascii="Arvo" w:cs="Arvo" w:eastAsia="Arvo" w:hAnsi="Arvo"/>
          <w:b/>
          <w:bCs/>
          <w:color w:val="2B2B2E"/>
          <w:sz w:val="28"/>
          <w:szCs w:val="28"/>
        </w:rPr>
        <w:t xml:space="preserve">Action Steps</w:t>
      </w:r>
    </w:p>
    <w:p>
      <w:pPr>
        <w:pStyle w:val="ListParagraph"/>
        <w:numPr>
          <w:ilvl w:val="0"/>
          <w:numId w:val="3"/>
        </w:numPr>
        <w:spacing w:after="100"/>
      </w:pPr>
      <w:r>
        <w:rPr>
          <w:rFonts w:ascii="Georgia" w:cs="Georgia" w:eastAsia="Georgia" w:hAnsi="Georgia"/>
          <w:color w:val="1C1C1E"/>
          <w:sz w:val="22"/>
          <w:szCs w:val="22"/>
        </w:rPr>
        <w:t xml:space="preserve">Start a instinct log today, even before a specific concern arises.</w:t>
      </w:r>
    </w:p>
    <w:p>
      <w:pPr>
        <w:pStyle w:val="ListParagraph"/>
        <w:numPr>
          <w:ilvl w:val="0"/>
          <w:numId w:val="3"/>
        </w:numPr>
        <w:spacing w:after="100"/>
      </w:pPr>
      <w:r>
        <w:rPr>
          <w:rFonts w:ascii="Georgia" w:cs="Georgia" w:eastAsia="Georgia" w:hAnsi="Georgia"/>
          <w:color w:val="1C1C1E"/>
          <w:sz w:val="22"/>
          <w:szCs w:val="22"/>
        </w:rPr>
        <w:t xml:space="preserve">Practice naming a small "off" feeling out loud to one trusted person this week.</w:t>
      </w:r>
    </w:p>
    <w:p>
      <w:pPr>
        <w:pStyle w:val="ListParagraph"/>
        <w:numPr>
          <w:ilvl w:val="0"/>
          <w:numId w:val="3"/>
        </w:numPr>
        <w:spacing w:after="100"/>
      </w:pPr>
      <w:r>
        <w:rPr>
          <w:rFonts w:ascii="Georgia" w:cs="Georgia" w:eastAsia="Georgia" w:hAnsi="Georgia"/>
          <w:color w:val="1C1C1E"/>
          <w:sz w:val="22"/>
          <w:szCs w:val="22"/>
        </w:rPr>
        <w:t xml:space="preserve">Stop requiring certainty before you act on a pattern — three data points is enough to raise your guard.</w:t>
      </w:r>
    </w:p>
    <w:p>
      <w:r>
        <w:br w:type="page"/>
      </w:r>
    </w:p>
    <w:p>
      <w:pPr>
        <w:pStyle w:val="Heading1"/>
        <w:pBdr>
          <w:bottom w:val="single" w:color="C8551A" w:sz="12" w:space="8"/>
        </w:pBdr>
        <w:spacing w:after="200" w:before="0"/>
      </w:pPr>
      <w:r>
        <w:rPr>
          <w:rFonts w:ascii="Arvo" w:cs="Arvo" w:eastAsia="Arvo" w:hAnsi="Arvo"/>
          <w:color w:val="8B8D91"/>
          <w:sz w:val="24"/>
          <w:szCs w:val="24"/>
        </w:rPr>
        <w:t xml:space="preserve">2   </w:t>
      </w:r>
      <w:r>
        <w:rPr>
          <w:rFonts w:ascii="Arvo" w:cs="Arvo" w:eastAsia="Arvo" w:hAnsi="Arvo"/>
          <w:b/>
          <w:bCs/>
          <w:color w:val="1C1C1E"/>
          <w:sz w:val="40"/>
          <w:szCs w:val="40"/>
        </w:rPr>
        <w:t xml:space="preserve">The Difference Between Conflict and Manipulation</w:t>
      </w:r>
    </w:p>
    <w:p>
      <w:pPr>
        <w:pStyle w:val="Heading2"/>
        <w:spacing w:after="160" w:before="360"/>
      </w:pPr>
      <w:r>
        <w:rPr>
          <w:rFonts w:ascii="Arvo" w:cs="Arvo" w:eastAsia="Arvo" w:hAnsi="Arvo"/>
          <w:b/>
          <w:bCs/>
          <w:color w:val="2B2B2E"/>
          <w:sz w:val="28"/>
          <w:szCs w:val="28"/>
        </w:rPr>
        <w:t xml:space="preserve">What It Is</w:t>
      </w:r>
    </w:p>
    <w:p>
      <w:pPr>
        <w:spacing w:after="160" w:line="300"/>
      </w:pPr>
      <w:r>
        <w:rPr>
          <w:rFonts w:ascii="Georgia" w:cs="Georgia" w:eastAsia="Georgia" w:hAnsi="Georgia"/>
          <w:b w:val="false"/>
          <w:bCs w:val="false"/>
          <w:i w:val="false"/>
          <w:iCs w:val="false"/>
          <w:color w:val="1C1C1E"/>
          <w:sz w:val="22"/>
          <w:szCs w:val="22"/>
        </w:rPr>
        <w:t xml:space="preserve">Conflict is two people disagreeing about something real, with both perspectives allowed to exist. Manipulation is one person managing the other's perception so their own position wins without having to be defended on its merits. The line isn't about volume or intensity — plenty of manipulation is quiet. It's about whether both people's reality is allowed to be true at the same time.</w:t>
      </w:r>
    </w:p>
    <w:p>
      <w:pPr>
        <w:spacing w:after="160" w:line="300"/>
      </w:pPr>
      <w:r>
        <w:rPr>
          <w:rFonts w:ascii="Georgia" w:cs="Georgia" w:eastAsia="Georgia" w:hAnsi="Georgia"/>
          <w:b w:val="false"/>
          <w:bCs w:val="false"/>
          <w:i w:val="false"/>
          <w:iCs w:val="false"/>
          <w:color w:val="1C1C1E"/>
          <w:sz w:val="22"/>
          <w:szCs w:val="22"/>
        </w:rPr>
        <w:t xml:space="preserve">A useful test: after the disagreement, do you understand each other's position better, even if you still disagree? Or do you end up doubting your own account of what even happened? The first is conflict. The second is a strong signal of manipulation.</w:t>
      </w:r>
    </w:p>
    <w:tbl>
      <w:tblPr>
        <w:tblW w:type="pct" w:w="100%"/>
        <w:tblBorders>
          <w:top w:val="single" w:color="C8551A" w:sz="4"/>
          <w:left w:val="single" w:color="C8551A" w:sz="4"/>
          <w:bottom w:val="single" w:color="C8551A" w:sz="4"/>
          <w:right w:val="single" w:color="C8551A" w:sz="4"/>
          <w:insideH w:val="none" w:color="FFFFFF" w:sz="0"/>
          <w:insideV w:val="none" w:color="FFFFFF" w:sz="0"/>
        </w:tblBorders>
      </w:tblPr>
      <w:tblGrid>
        <w:gridCol w:w="100"/>
      </w:tblGrid>
      <w:tr>
        <w:tc>
          <w:tcPr>
            <w:shd w:fill="F1EEE9" w:color="auto" w:val="clear"/>
            <w:tcMar>
              <w:top w:type="dxa" w:w="160"/>
              <w:left w:type="dxa" w:w="200"/>
              <w:bottom w:type="dxa" w:w="160"/>
              <w:right w:type="dxa" w:w="200"/>
            </w:tcMar>
          </w:tcPr>
          <w:p>
            <w:pPr>
              <w:spacing w:after="60"/>
            </w:pPr>
            <w:r>
              <w:rPr>
                <w:rFonts w:ascii="Calibri" w:cs="Calibri" w:eastAsia="Calibri" w:hAnsi="Calibri"/>
                <w:b/>
                <w:bCs/>
                <w:color w:val="C8551A"/>
                <w:spacing w:val="15"/>
                <w:sz w:val="18"/>
                <w:szCs w:val="18"/>
              </w:rPr>
              <w:t xml:space="preserve">RESEARCH NOTE</w:t>
            </w:r>
          </w:p>
          <w:p>
            <w:pPr>
              <w:spacing w:after="0"/>
            </w:pPr>
            <w:r>
              <w:rPr>
                <w:rFonts w:ascii="Georgia" w:cs="Georgia" w:eastAsia="Georgia" w:hAnsi="Georgia"/>
                <w:i/>
                <w:iCs/>
                <w:color w:val="1C1C1E"/>
                <w:sz w:val="22"/>
                <w:szCs w:val="22"/>
              </w:rPr>
              <w:t xml:space="preserve">Relationship researchers distinguish "repairable" conflict — disagreement followed by mutual understanding — from patterns that erode a partner's confidence in their own perception over time, regardless of the topic being argued about.</w:t>
            </w:r>
          </w:p>
        </w:tc>
      </w:tr>
    </w:tbl>
    <w:p>
      <w:pPr>
        <w:pStyle w:val="Heading2"/>
        <w:spacing w:after="160" w:before="360"/>
      </w:pPr>
      <w:r>
        <w:rPr>
          <w:rFonts w:ascii="Arvo" w:cs="Arvo" w:eastAsia="Arvo" w:hAnsi="Arvo"/>
          <w:b/>
          <w:bCs/>
          <w:color w:val="2B2B2E"/>
          <w:sz w:val="28"/>
          <w:szCs w:val="28"/>
        </w:rPr>
        <w:t xml:space="preserve">Real-Life Example</w:t>
      </w:r>
    </w:p>
    <w:p>
      <w:pPr>
        <w:spacing w:after="160" w:line="300"/>
      </w:pPr>
      <w:r>
        <w:rPr>
          <w:rFonts w:ascii="Georgia" w:cs="Georgia" w:eastAsia="Georgia" w:hAnsi="Georgia"/>
          <w:b w:val="false"/>
          <w:bCs w:val="false"/>
          <w:i w:val="false"/>
          <w:iCs w:val="false"/>
          <w:color w:val="1C1C1E"/>
          <w:sz w:val="22"/>
          <w:szCs w:val="22"/>
        </w:rPr>
        <w:t xml:space="preserve">Devon and his brother argue about money every holiday. It's loud, but afterward, both can accurately describe what the other was upset about. Compare this to Devon's ex-partner, whose arguments always ended with Devon apologizing for something he no longer remembered starting.</w:t>
      </w:r>
    </w:p>
    <w:p>
      <w:pPr>
        <w:pStyle w:val="Heading2"/>
        <w:spacing w:after="160" w:before="360"/>
      </w:pPr>
      <w:r>
        <w:rPr>
          <w:rFonts w:ascii="Arvo" w:cs="Arvo" w:eastAsia="Arvo" w:hAnsi="Arvo"/>
          <w:b/>
          <w:bCs/>
          <w:color w:val="2B2B2E"/>
          <w:sz w:val="28"/>
          <w:szCs w:val="28"/>
        </w:rPr>
        <w:t xml:space="preserve">Reflection Questions</w:t>
      </w:r>
    </w:p>
    <w:p>
      <w:pPr>
        <w:pStyle w:val="ListParagraph"/>
        <w:numPr>
          <w:ilvl w:val="0"/>
          <w:numId w:val="2"/>
        </w:numPr>
        <w:spacing w:after="100"/>
      </w:pPr>
      <w:r>
        <w:rPr>
          <w:rFonts w:ascii="Georgia" w:cs="Georgia" w:eastAsia="Georgia" w:hAnsi="Georgia"/>
          <w:color w:val="1C1C1E"/>
          <w:sz w:val="22"/>
          <w:szCs w:val="22"/>
        </w:rPr>
        <w:t xml:space="preserve">After your last serious disagreement with this person, could you accurately state their position? Could they state yours?</w:t>
      </w:r>
    </w:p>
    <w:p>
      <w:pPr>
        <w:pStyle w:val="ListParagraph"/>
        <w:numPr>
          <w:ilvl w:val="0"/>
          <w:numId w:val="2"/>
        </w:numPr>
        <w:spacing w:after="100"/>
      </w:pPr>
      <w:r>
        <w:rPr>
          <w:rFonts w:ascii="Georgia" w:cs="Georgia" w:eastAsia="Georgia" w:hAnsi="Georgia"/>
          <w:color w:val="1C1C1E"/>
          <w:sz w:val="22"/>
          <w:szCs w:val="22"/>
        </w:rPr>
        <w:t xml:space="preserve">Did the argument end with a shared understanding, or with your own memory in question?</w:t>
      </w:r>
    </w:p>
    <w:p>
      <w:pPr>
        <w:pStyle w:val="Heading2"/>
        <w:spacing w:after="160" w:before="360"/>
      </w:pPr>
      <w:r>
        <w:rPr>
          <w:rFonts w:ascii="Arvo" w:cs="Arvo" w:eastAsia="Arvo" w:hAnsi="Arvo"/>
          <w:b/>
          <w:bCs/>
          <w:color w:val="2B2B2E"/>
          <w:sz w:val="28"/>
          <w:szCs w:val="28"/>
        </w:rPr>
        <w:t xml:space="preserve">Worksheet</w:t>
      </w:r>
    </w:p>
    <w:p>
      <w:pPr>
        <w:spacing w:after="160" w:line="300"/>
      </w:pPr>
      <w:r>
        <w:rPr>
          <w:rFonts w:ascii="Georgia" w:cs="Georgia" w:eastAsia="Georgia" w:hAnsi="Georgia"/>
          <w:b/>
          <w:bCs/>
          <w:i w:val="false"/>
          <w:iCs w:val="false"/>
          <w:color w:val="1C1C1E"/>
          <w:sz w:val="22"/>
          <w:szCs w:val="22"/>
        </w:rPr>
        <w:t xml:space="preserve">Describe your last three disagreements with this person. For each, note: who apologized, and did the apology match what actually happened?</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Style w:val="Heading2"/>
        <w:spacing w:after="160" w:before="360"/>
      </w:pPr>
      <w:r>
        <w:rPr>
          <w:rFonts w:ascii="Arvo" w:cs="Arvo" w:eastAsia="Arvo" w:hAnsi="Arvo"/>
          <w:b/>
          <w:bCs/>
          <w:color w:val="2B2B2E"/>
          <w:sz w:val="28"/>
          <w:szCs w:val="28"/>
        </w:rPr>
        <w:t xml:space="preserve">Exercise</w:t>
      </w:r>
    </w:p>
    <w:p>
      <w:pPr>
        <w:spacing w:after="160" w:line="300"/>
      </w:pPr>
      <w:r>
        <w:rPr>
          <w:rFonts w:ascii="Georgia" w:cs="Georgia" w:eastAsia="Georgia" w:hAnsi="Georgia"/>
          <w:b w:val="false"/>
          <w:bCs w:val="false"/>
          <w:i w:val="false"/>
          <w:iCs w:val="false"/>
          <w:color w:val="1C1C1E"/>
          <w:sz w:val="22"/>
          <w:szCs w:val="22"/>
        </w:rPr>
        <w:t xml:space="preserve">Write out one recent argument as a two-column transcript: what was said, and what you were made to feel about having said it. Look for a pattern in the right-hand column.</w:t>
      </w:r>
    </w:p>
    <w:p>
      <w:pPr>
        <w:pStyle w:val="Heading3"/>
        <w:spacing w:after="120" w:before="240"/>
      </w:pPr>
      <w:r>
        <w:rPr>
          <w:rFonts w:ascii="Calibri" w:cs="Calibri" w:eastAsia="Calibri" w:hAnsi="Calibri"/>
          <w:b/>
          <w:bCs/>
          <w:color w:val="C8551A"/>
          <w:sz w:val="22"/>
          <w:szCs w:val="22"/>
        </w:rPr>
        <w:t xml:space="preserve">Journal Prompt</w:t>
      </w:r>
    </w:p>
    <w:p>
      <w:pPr>
        <w:spacing w:after="160" w:line="300"/>
      </w:pPr>
      <w:r>
        <w:rPr>
          <w:rFonts w:ascii="Georgia" w:cs="Georgia" w:eastAsia="Georgia" w:hAnsi="Georgia"/>
          <w:b w:val="false"/>
          <w:bCs w:val="false"/>
          <w:i/>
          <w:iCs/>
          <w:color w:val="1C1C1E"/>
          <w:sz w:val="22"/>
          <w:szCs w:val="22"/>
        </w:rPr>
        <w:t xml:space="preserve">Write about a disagreement that left you feeling clearer, and one that left you feeling crazy. What was different about how each one was conducted?</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tbl>
      <w:tblPr>
        <w:tblW w:type="pct" w:w="100%"/>
        <w:tblBorders>
          <w:top w:val="single" w:color="C8551A" w:sz="4"/>
          <w:left w:val="single" w:color="C8551A" w:sz="4"/>
          <w:bottom w:val="single" w:color="C8551A" w:sz="4"/>
          <w:right w:val="single" w:color="C8551A" w:sz="4"/>
          <w:insideH w:val="none" w:color="FFFFFF" w:sz="0"/>
          <w:insideV w:val="none" w:color="FFFFFF" w:sz="0"/>
        </w:tblBorders>
      </w:tblPr>
      <w:tblGrid>
        <w:gridCol w:w="100"/>
      </w:tblGrid>
      <w:tr>
        <w:tc>
          <w:tcPr>
            <w:shd w:fill="F1EEE9" w:color="auto" w:val="clear"/>
            <w:tcMar>
              <w:top w:type="dxa" w:w="160"/>
              <w:left w:type="dxa" w:w="200"/>
              <w:bottom w:type="dxa" w:w="160"/>
              <w:right w:type="dxa" w:w="200"/>
            </w:tcMar>
          </w:tcPr>
          <w:p>
            <w:pPr>
              <w:spacing w:after="60"/>
            </w:pPr>
            <w:r>
              <w:rPr>
                <w:rFonts w:ascii="Calibri" w:cs="Calibri" w:eastAsia="Calibri" w:hAnsi="Calibri"/>
                <w:b/>
                <w:bCs/>
                <w:color w:val="C8551A"/>
                <w:spacing w:val="15"/>
                <w:sz w:val="18"/>
                <w:szCs w:val="18"/>
              </w:rPr>
              <w:t xml:space="preserve">COMMON MYTH</w:t>
            </w:r>
          </w:p>
          <w:p>
            <w:pPr>
              <w:spacing w:after="0"/>
            </w:pPr>
            <w:r>
              <w:rPr>
                <w:rFonts w:ascii="Georgia" w:cs="Georgia" w:eastAsia="Georgia" w:hAnsi="Georgia"/>
                <w:i/>
                <w:iCs/>
                <w:color w:val="1C1C1E"/>
                <w:sz w:val="22"/>
                <w:szCs w:val="22"/>
              </w:rPr>
              <w:t xml:space="preserve">"All relationships have conflict, so this is normal." Frequency of conflict isn't the issue — what happens during and after it is.</w:t>
            </w:r>
          </w:p>
        </w:tc>
      </w:tr>
    </w:tbl>
    <w:p>
      <w:pPr>
        <w:pStyle w:val="Heading2"/>
        <w:spacing w:after="160" w:before="360"/>
      </w:pPr>
      <w:r>
        <w:rPr>
          <w:rFonts w:ascii="Arvo" w:cs="Arvo" w:eastAsia="Arvo" w:hAnsi="Arvo"/>
          <w:b/>
          <w:bCs/>
          <w:color w:val="2B2B2E"/>
          <w:sz w:val="28"/>
          <w:szCs w:val="28"/>
        </w:rPr>
        <w:t xml:space="preserve">Action Steps</w:t>
      </w:r>
    </w:p>
    <w:p>
      <w:pPr>
        <w:pStyle w:val="ListParagraph"/>
        <w:numPr>
          <w:ilvl w:val="0"/>
          <w:numId w:val="3"/>
        </w:numPr>
        <w:spacing w:after="100"/>
      </w:pPr>
      <w:r>
        <w:rPr>
          <w:rFonts w:ascii="Georgia" w:cs="Georgia" w:eastAsia="Georgia" w:hAnsi="Georgia"/>
          <w:color w:val="1C1C1E"/>
          <w:sz w:val="22"/>
          <w:szCs w:val="22"/>
        </w:rPr>
        <w:t xml:space="preserve">After your next disagreement, write down both positions within an hour, before either can be rewritten in your memory.</w:t>
      </w:r>
    </w:p>
    <w:p>
      <w:pPr>
        <w:pStyle w:val="ListParagraph"/>
        <w:numPr>
          <w:ilvl w:val="0"/>
          <w:numId w:val="3"/>
        </w:numPr>
        <w:spacing w:after="100"/>
      </w:pPr>
      <w:r>
        <w:rPr>
          <w:rFonts w:ascii="Georgia" w:cs="Georgia" w:eastAsia="Georgia" w:hAnsi="Georgia"/>
          <w:color w:val="1C1C1E"/>
          <w:sz w:val="22"/>
          <w:szCs w:val="22"/>
        </w:rPr>
        <w:t xml:space="preserve">Notice if you're the only one who ends up apologizing, regardless of who started it.</w:t>
      </w:r>
    </w:p>
    <w:p>
      <w:pPr>
        <w:pStyle w:val="ListParagraph"/>
        <w:numPr>
          <w:ilvl w:val="0"/>
          <w:numId w:val="3"/>
        </w:numPr>
        <w:spacing w:after="100"/>
      </w:pPr>
      <w:r>
        <w:rPr>
          <w:rFonts w:ascii="Georgia" w:cs="Georgia" w:eastAsia="Georgia" w:hAnsi="Georgia"/>
          <w:color w:val="1C1C1E"/>
          <w:sz w:val="22"/>
          <w:szCs w:val="22"/>
        </w:rPr>
        <w:t xml:space="preserve">Name, out loud, one instance where you felt your version of events was overwritten.</w:t>
      </w:r>
    </w:p>
    <w:p>
      <w:r>
        <w:br w:type="page"/>
      </w:r>
    </w:p>
    <w:p>
      <w:pPr>
        <w:pStyle w:val="Heading1"/>
        <w:pBdr>
          <w:bottom w:val="single" w:color="C8551A" w:sz="12" w:space="8"/>
        </w:pBdr>
        <w:spacing w:after="200" w:before="0"/>
      </w:pPr>
      <w:r>
        <w:rPr>
          <w:rFonts w:ascii="Arvo" w:cs="Arvo" w:eastAsia="Arvo" w:hAnsi="Arvo"/>
          <w:color w:val="8B8D91"/>
          <w:sz w:val="24"/>
          <w:szCs w:val="24"/>
        </w:rPr>
        <w:t xml:space="preserve">3   </w:t>
      </w:r>
      <w:r>
        <w:rPr>
          <w:rFonts w:ascii="Arvo" w:cs="Arvo" w:eastAsia="Arvo" w:hAnsi="Arvo"/>
          <w:b/>
          <w:bCs/>
          <w:color w:val="1C1C1E"/>
          <w:sz w:val="40"/>
          <w:szCs w:val="40"/>
        </w:rPr>
        <w:t xml:space="preserve">Love Bombing</w:t>
      </w:r>
    </w:p>
    <w:p>
      <w:pPr>
        <w:pStyle w:val="Heading2"/>
        <w:spacing w:after="160" w:before="360"/>
      </w:pPr>
      <w:r>
        <w:rPr>
          <w:rFonts w:ascii="Arvo" w:cs="Arvo" w:eastAsia="Arvo" w:hAnsi="Arvo"/>
          <w:b/>
          <w:bCs/>
          <w:color w:val="2B2B2E"/>
          <w:sz w:val="28"/>
          <w:szCs w:val="28"/>
        </w:rPr>
        <w:t xml:space="preserve">What It Is</w:t>
      </w:r>
    </w:p>
    <w:p>
      <w:pPr>
        <w:spacing w:after="160" w:line="300"/>
      </w:pPr>
      <w:r>
        <w:rPr>
          <w:rFonts w:ascii="Georgia" w:cs="Georgia" w:eastAsia="Georgia" w:hAnsi="Georgia"/>
          <w:b w:val="false"/>
          <w:bCs w:val="false"/>
          <w:i w:val="false"/>
          <w:iCs w:val="false"/>
          <w:color w:val="1C1C1E"/>
          <w:sz w:val="22"/>
          <w:szCs w:val="22"/>
        </w:rPr>
        <w:t xml:space="preserve">Love bombing is an intensity of affection, attention, and commitment early in a relationship that outpaces the actual amount of time you've known each other. It feels like being chosen, completely and immediately — which is exactly why it works. It bypasses the normal pace at which trust is supposed to be earned.</w:t>
      </w:r>
    </w:p>
    <w:p>
      <w:pPr>
        <w:spacing w:after="160" w:line="300"/>
      </w:pPr>
      <w:r>
        <w:rPr>
          <w:rFonts w:ascii="Georgia" w:cs="Georgia" w:eastAsia="Georgia" w:hAnsi="Georgia"/>
          <w:b w:val="false"/>
          <w:bCs w:val="false"/>
          <w:i w:val="false"/>
          <w:iCs w:val="false"/>
          <w:color w:val="1C1C1E"/>
          <w:sz w:val="22"/>
          <w:szCs w:val="22"/>
        </w:rPr>
        <w:t xml:space="preserve">Not all fast-moving romance is manipulative. The distinguishing factor is what happens when the intensity is met with a normal boundary or a request to slow down: healthy enthusiasm respects the pace; love bombing pushes past it, often with subtle guilt ("I've just never felt this way before").</w:t>
      </w:r>
    </w:p>
    <w:tbl>
      <w:tblPr>
        <w:tblW w:type="pct" w:w="100%"/>
        <w:tblBorders>
          <w:top w:val="single" w:color="C8551A" w:sz="4"/>
          <w:left w:val="single" w:color="C8551A" w:sz="4"/>
          <w:bottom w:val="single" w:color="C8551A" w:sz="4"/>
          <w:right w:val="single" w:color="C8551A" w:sz="4"/>
          <w:insideH w:val="none" w:color="FFFFFF" w:sz="0"/>
          <w:insideV w:val="none" w:color="FFFFFF" w:sz="0"/>
        </w:tblBorders>
      </w:tblPr>
      <w:tblGrid>
        <w:gridCol w:w="100"/>
      </w:tblGrid>
      <w:tr>
        <w:tc>
          <w:tcPr>
            <w:shd w:fill="F1EEE9" w:color="auto" w:val="clear"/>
            <w:tcMar>
              <w:top w:type="dxa" w:w="160"/>
              <w:left w:type="dxa" w:w="200"/>
              <w:bottom w:type="dxa" w:w="160"/>
              <w:right w:type="dxa" w:w="200"/>
            </w:tcMar>
          </w:tcPr>
          <w:p>
            <w:pPr>
              <w:spacing w:after="60"/>
            </w:pPr>
            <w:r>
              <w:rPr>
                <w:rFonts w:ascii="Calibri" w:cs="Calibri" w:eastAsia="Calibri" w:hAnsi="Calibri"/>
                <w:b/>
                <w:bCs/>
                <w:color w:val="C8551A"/>
                <w:spacing w:val="15"/>
                <w:sz w:val="18"/>
                <w:szCs w:val="18"/>
              </w:rPr>
              <w:t xml:space="preserve">RESEARCH NOTE</w:t>
            </w:r>
          </w:p>
          <w:p>
            <w:pPr>
              <w:spacing w:after="0"/>
            </w:pPr>
            <w:r>
              <w:rPr>
                <w:rFonts w:ascii="Georgia" w:cs="Georgia" w:eastAsia="Georgia" w:hAnsi="Georgia"/>
                <w:i/>
                <w:iCs/>
                <w:color w:val="1C1C1E"/>
                <w:sz w:val="22"/>
                <w:szCs w:val="22"/>
              </w:rPr>
              <w:t xml:space="preserve">Behavioural patterns associated with love bombing include disproportionate early gift-giving, premature declarations of a shared future, and rapid escalation of commitment milestones (moving in, meeting family, exclusivity) within weeks rather than months.</w:t>
            </w:r>
          </w:p>
        </w:tc>
      </w:tr>
    </w:tbl>
    <w:p>
      <w:pPr>
        <w:pStyle w:val="Heading2"/>
        <w:spacing w:after="160" w:before="360"/>
      </w:pPr>
      <w:r>
        <w:rPr>
          <w:rFonts w:ascii="Arvo" w:cs="Arvo" w:eastAsia="Arvo" w:hAnsi="Arvo"/>
          <w:b/>
          <w:bCs/>
          <w:color w:val="2B2B2E"/>
          <w:sz w:val="28"/>
          <w:szCs w:val="28"/>
        </w:rPr>
        <w:t xml:space="preserve">Real-Life Example</w:t>
      </w:r>
    </w:p>
    <w:p>
      <w:pPr>
        <w:spacing w:after="160" w:line="300"/>
      </w:pPr>
      <w:r>
        <w:rPr>
          <w:rFonts w:ascii="Georgia" w:cs="Georgia" w:eastAsia="Georgia" w:hAnsi="Georgia"/>
          <w:b w:val="false"/>
          <w:bCs w:val="false"/>
          <w:i w:val="false"/>
          <w:iCs w:val="false"/>
          <w:color w:val="1C1C1E"/>
          <w:sz w:val="22"/>
          <w:szCs w:val="22"/>
        </w:rPr>
        <w:t xml:space="preserve">Six weeks in, Marisol's new partner is already discussing children's names and has proposed moving in together. Any hesitation on her part is met with "I thought we had something real." The speed itself, not the affection, is the flag.</w:t>
      </w:r>
    </w:p>
    <w:p>
      <w:pPr>
        <w:pStyle w:val="Heading2"/>
        <w:spacing w:after="160" w:before="360"/>
      </w:pPr>
      <w:r>
        <w:rPr>
          <w:rFonts w:ascii="Arvo" w:cs="Arvo" w:eastAsia="Arvo" w:hAnsi="Arvo"/>
          <w:b/>
          <w:bCs/>
          <w:color w:val="2B2B2E"/>
          <w:sz w:val="28"/>
          <w:szCs w:val="28"/>
        </w:rPr>
        <w:t xml:space="preserve">Reflection Questions</w:t>
      </w:r>
    </w:p>
    <w:p>
      <w:pPr>
        <w:pStyle w:val="ListParagraph"/>
        <w:numPr>
          <w:ilvl w:val="0"/>
          <w:numId w:val="2"/>
        </w:numPr>
        <w:spacing w:after="100"/>
      </w:pPr>
      <w:r>
        <w:rPr>
          <w:rFonts w:ascii="Georgia" w:cs="Georgia" w:eastAsia="Georgia" w:hAnsi="Georgia"/>
          <w:color w:val="1C1C1E"/>
          <w:sz w:val="22"/>
          <w:szCs w:val="22"/>
        </w:rPr>
        <w:t xml:space="preserve">How much of what you know about this person is from their own account of themselves versus observed over time?</w:t>
      </w:r>
    </w:p>
    <w:p>
      <w:pPr>
        <w:pStyle w:val="ListParagraph"/>
        <w:numPr>
          <w:ilvl w:val="0"/>
          <w:numId w:val="2"/>
        </w:numPr>
        <w:spacing w:after="100"/>
      </w:pPr>
      <w:r>
        <w:rPr>
          <w:rFonts w:ascii="Georgia" w:cs="Georgia" w:eastAsia="Georgia" w:hAnsi="Georgia"/>
          <w:color w:val="1C1C1E"/>
          <w:sz w:val="22"/>
          <w:szCs w:val="22"/>
        </w:rPr>
        <w:t xml:space="preserve">What happened the last time you asked to slow down?</w:t>
      </w:r>
    </w:p>
    <w:p>
      <w:pPr>
        <w:pStyle w:val="Heading2"/>
        <w:spacing w:after="160" w:before="360"/>
      </w:pPr>
      <w:r>
        <w:rPr>
          <w:rFonts w:ascii="Arvo" w:cs="Arvo" w:eastAsia="Arvo" w:hAnsi="Arvo"/>
          <w:b/>
          <w:bCs/>
          <w:color w:val="2B2B2E"/>
          <w:sz w:val="28"/>
          <w:szCs w:val="28"/>
        </w:rPr>
        <w:t xml:space="preserve">Worksheet</w:t>
      </w:r>
    </w:p>
    <w:p>
      <w:pPr>
        <w:spacing w:after="160" w:line="300"/>
      </w:pPr>
      <w:r>
        <w:rPr>
          <w:rFonts w:ascii="Georgia" w:cs="Georgia" w:eastAsia="Georgia" w:hAnsi="Georgia"/>
          <w:b/>
          <w:bCs/>
          <w:i w:val="false"/>
          <w:iCs w:val="false"/>
          <w:color w:val="1C1C1E"/>
          <w:sz w:val="22"/>
          <w:szCs w:val="22"/>
        </w:rPr>
        <w:t xml:space="preserve">Build a timeline: date met, first "I love you," first major commitment discussed, first time you asked to slow down and what happened.</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Style w:val="Heading2"/>
        <w:spacing w:after="160" w:before="360"/>
      </w:pPr>
      <w:r>
        <w:rPr>
          <w:rFonts w:ascii="Arvo" w:cs="Arvo" w:eastAsia="Arvo" w:hAnsi="Arvo"/>
          <w:b/>
          <w:bCs/>
          <w:color w:val="2B2B2E"/>
          <w:sz w:val="28"/>
          <w:szCs w:val="28"/>
        </w:rPr>
        <w:t xml:space="preserve">Exercise</w:t>
      </w:r>
    </w:p>
    <w:p>
      <w:pPr>
        <w:spacing w:after="160" w:line="300"/>
      </w:pPr>
      <w:r>
        <w:rPr>
          <w:rFonts w:ascii="Georgia" w:cs="Georgia" w:eastAsia="Georgia" w:hAnsi="Georgia"/>
          <w:b w:val="false"/>
          <w:bCs w:val="false"/>
          <w:i w:val="false"/>
          <w:iCs w:val="false"/>
          <w:color w:val="1C1C1E"/>
          <w:sz w:val="22"/>
          <w:szCs w:val="22"/>
        </w:rPr>
        <w:t xml:space="preserve">Compare the pace of this relationship to your two closest healthy relationships (friendship or family). Note the difference in months, not feelings.</w:t>
      </w:r>
    </w:p>
    <w:p>
      <w:pPr>
        <w:pStyle w:val="Heading3"/>
        <w:spacing w:after="120" w:before="240"/>
      </w:pPr>
      <w:r>
        <w:rPr>
          <w:rFonts w:ascii="Calibri" w:cs="Calibri" w:eastAsia="Calibri" w:hAnsi="Calibri"/>
          <w:b/>
          <w:bCs/>
          <w:color w:val="C8551A"/>
          <w:sz w:val="22"/>
          <w:szCs w:val="22"/>
        </w:rPr>
        <w:t xml:space="preserve">Journal Prompt</w:t>
      </w:r>
    </w:p>
    <w:p>
      <w:pPr>
        <w:spacing w:after="160" w:line="300"/>
      </w:pPr>
      <w:r>
        <w:rPr>
          <w:rFonts w:ascii="Georgia" w:cs="Georgia" w:eastAsia="Georgia" w:hAnsi="Georgia"/>
          <w:b w:val="false"/>
          <w:bCs w:val="false"/>
          <w:i/>
          <w:iCs/>
          <w:color w:val="1C1C1E"/>
          <w:sz w:val="22"/>
          <w:szCs w:val="22"/>
        </w:rPr>
        <w:t xml:space="preserve">What does being loved "this fast" give you that a slower pace wouldn't?</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tbl>
      <w:tblPr>
        <w:tblW w:type="pct" w:w="100%"/>
        <w:tblBorders>
          <w:top w:val="single" w:color="C8551A" w:sz="4"/>
          <w:left w:val="single" w:color="C8551A" w:sz="4"/>
          <w:bottom w:val="single" w:color="C8551A" w:sz="4"/>
          <w:right w:val="single" w:color="C8551A" w:sz="4"/>
          <w:insideH w:val="none" w:color="FFFFFF" w:sz="0"/>
          <w:insideV w:val="none" w:color="FFFFFF" w:sz="0"/>
        </w:tblBorders>
      </w:tblPr>
      <w:tblGrid>
        <w:gridCol w:w="100"/>
      </w:tblGrid>
      <w:tr>
        <w:tc>
          <w:tcPr>
            <w:shd w:fill="F1EEE9" w:color="auto" w:val="clear"/>
            <w:tcMar>
              <w:top w:type="dxa" w:w="160"/>
              <w:left w:type="dxa" w:w="200"/>
              <w:bottom w:type="dxa" w:w="160"/>
              <w:right w:type="dxa" w:w="200"/>
            </w:tcMar>
          </w:tcPr>
          <w:p>
            <w:pPr>
              <w:spacing w:after="60"/>
            </w:pPr>
            <w:r>
              <w:rPr>
                <w:rFonts w:ascii="Calibri" w:cs="Calibri" w:eastAsia="Calibri" w:hAnsi="Calibri"/>
                <w:b/>
                <w:bCs/>
                <w:color w:val="C8551A"/>
                <w:spacing w:val="15"/>
                <w:sz w:val="18"/>
                <w:szCs w:val="18"/>
              </w:rPr>
              <w:t xml:space="preserve">COMMON MYTH</w:t>
            </w:r>
          </w:p>
          <w:p>
            <w:pPr>
              <w:spacing w:after="0"/>
            </w:pPr>
            <w:r>
              <w:rPr>
                <w:rFonts w:ascii="Georgia" w:cs="Georgia" w:eastAsia="Georgia" w:hAnsi="Georgia"/>
                <w:i/>
                <w:iCs/>
                <w:color w:val="1C1C1E"/>
                <w:sz w:val="22"/>
                <w:szCs w:val="22"/>
              </w:rPr>
              <w:t xml:space="preserve">"If it's this intense, it must be real." Intensity is a nervous-system response, not evidence of compatibility or character.</w:t>
            </w:r>
          </w:p>
        </w:tc>
      </w:tr>
    </w:tbl>
    <w:p>
      <w:pPr>
        <w:pStyle w:val="Heading2"/>
        <w:spacing w:after="160" w:before="360"/>
      </w:pPr>
      <w:r>
        <w:rPr>
          <w:rFonts w:ascii="Arvo" w:cs="Arvo" w:eastAsia="Arvo" w:hAnsi="Arvo"/>
          <w:b/>
          <w:bCs/>
          <w:color w:val="2B2B2E"/>
          <w:sz w:val="28"/>
          <w:szCs w:val="28"/>
        </w:rPr>
        <w:t xml:space="preserve">Action Steps</w:t>
      </w:r>
    </w:p>
    <w:p>
      <w:pPr>
        <w:pStyle w:val="ListParagraph"/>
        <w:numPr>
          <w:ilvl w:val="0"/>
          <w:numId w:val="3"/>
        </w:numPr>
        <w:spacing w:after="100"/>
      </w:pPr>
      <w:r>
        <w:rPr>
          <w:rFonts w:ascii="Georgia" w:cs="Georgia" w:eastAsia="Georgia" w:hAnsi="Georgia"/>
          <w:color w:val="1C1C1E"/>
          <w:sz w:val="22"/>
          <w:szCs w:val="22"/>
        </w:rPr>
        <w:t xml:space="preserve">Set a personal pace standard before your next relationship and write it down now, while you're not in the middle of one.</w:t>
      </w:r>
    </w:p>
    <w:p>
      <w:pPr>
        <w:pStyle w:val="ListParagraph"/>
        <w:numPr>
          <w:ilvl w:val="0"/>
          <w:numId w:val="3"/>
        </w:numPr>
        <w:spacing w:after="100"/>
      </w:pPr>
      <w:r>
        <w:rPr>
          <w:rFonts w:ascii="Georgia" w:cs="Georgia" w:eastAsia="Georgia" w:hAnsi="Georgia"/>
          <w:color w:val="1C1C1E"/>
          <w:sz w:val="22"/>
          <w:szCs w:val="22"/>
        </w:rPr>
        <w:t xml:space="preserve">Treat a request to slow down that's met with guilt as data, not an overreaction on your part.</w:t>
      </w:r>
    </w:p>
    <w:p>
      <w:pPr>
        <w:pStyle w:val="ListParagraph"/>
        <w:numPr>
          <w:ilvl w:val="0"/>
          <w:numId w:val="3"/>
        </w:numPr>
        <w:spacing w:after="100"/>
      </w:pPr>
      <w:r>
        <w:rPr>
          <w:rFonts w:ascii="Georgia" w:cs="Georgia" w:eastAsia="Georgia" w:hAnsi="Georgia"/>
          <w:color w:val="1C1C1E"/>
          <w:sz w:val="22"/>
          <w:szCs w:val="22"/>
        </w:rPr>
        <w:t xml:space="preserve">Get one outside perspective on the pace of any relationship moving unusually fast.</w:t>
      </w:r>
    </w:p>
    <w:p>
      <w:r>
        <w:br w:type="page"/>
      </w:r>
    </w:p>
    <w:p>
      <w:pPr>
        <w:pStyle w:val="Heading1"/>
        <w:pBdr>
          <w:bottom w:val="single" w:color="C8551A" w:sz="12" w:space="8"/>
        </w:pBdr>
        <w:spacing w:after="200" w:before="0"/>
      </w:pPr>
      <w:r>
        <w:rPr>
          <w:rFonts w:ascii="Arvo" w:cs="Arvo" w:eastAsia="Arvo" w:hAnsi="Arvo"/>
          <w:color w:val="8B8D91"/>
          <w:sz w:val="24"/>
          <w:szCs w:val="24"/>
        </w:rPr>
        <w:t xml:space="preserve">4   </w:t>
      </w:r>
      <w:r>
        <w:rPr>
          <w:rFonts w:ascii="Arvo" w:cs="Arvo" w:eastAsia="Arvo" w:hAnsi="Arvo"/>
          <w:b/>
          <w:bCs/>
          <w:color w:val="1C1C1E"/>
          <w:sz w:val="40"/>
          <w:szCs w:val="40"/>
        </w:rPr>
        <w:t xml:space="preserve">Future Faking</w:t>
      </w:r>
    </w:p>
    <w:p>
      <w:pPr>
        <w:pStyle w:val="Heading2"/>
        <w:spacing w:after="160" w:before="360"/>
      </w:pPr>
      <w:r>
        <w:rPr>
          <w:rFonts w:ascii="Arvo" w:cs="Arvo" w:eastAsia="Arvo" w:hAnsi="Arvo"/>
          <w:b/>
          <w:bCs/>
          <w:color w:val="2B2B2E"/>
          <w:sz w:val="28"/>
          <w:szCs w:val="28"/>
        </w:rPr>
        <w:t xml:space="preserve">What It Is</w:t>
      </w:r>
    </w:p>
    <w:p>
      <w:pPr>
        <w:spacing w:after="160" w:line="300"/>
      </w:pPr>
      <w:r>
        <w:rPr>
          <w:rFonts w:ascii="Georgia" w:cs="Georgia" w:eastAsia="Georgia" w:hAnsi="Georgia"/>
          <w:b w:val="false"/>
          <w:bCs w:val="false"/>
          <w:i w:val="false"/>
          <w:iCs w:val="false"/>
          <w:color w:val="1C1C1E"/>
          <w:sz w:val="22"/>
          <w:szCs w:val="22"/>
        </w:rPr>
        <w:t xml:space="preserve">Future faking is the promise of a shared future — marriage, children, a joint move, a specific plan — used to secure your continued investment now, without any matching action toward that future. The promise does the emotional work; the follow-through never has to arrive.</w:t>
      </w:r>
    </w:p>
    <w:p>
      <w:pPr>
        <w:spacing w:after="160" w:line="300"/>
      </w:pPr>
      <w:r>
        <w:rPr>
          <w:rFonts w:ascii="Georgia" w:cs="Georgia" w:eastAsia="Georgia" w:hAnsi="Georgia"/>
          <w:b w:val="false"/>
          <w:bCs w:val="false"/>
          <w:i w:val="false"/>
          <w:iCs w:val="false"/>
          <w:color w:val="1C1C1E"/>
          <w:sz w:val="22"/>
          <w:szCs w:val="22"/>
        </w:rPr>
        <w:t xml:space="preserve">The tell isn't the promise itself. It's the pattern of promises repeated over time with the deadline consistently moving and no independent action taken toward them between conversations.</w:t>
      </w:r>
    </w:p>
    <w:tbl>
      <w:tblPr>
        <w:tblW w:type="pct" w:w="100%"/>
        <w:tblBorders>
          <w:top w:val="single" w:color="C8551A" w:sz="4"/>
          <w:left w:val="single" w:color="C8551A" w:sz="4"/>
          <w:bottom w:val="single" w:color="C8551A" w:sz="4"/>
          <w:right w:val="single" w:color="C8551A" w:sz="4"/>
          <w:insideH w:val="none" w:color="FFFFFF" w:sz="0"/>
          <w:insideV w:val="none" w:color="FFFFFF" w:sz="0"/>
        </w:tblBorders>
      </w:tblPr>
      <w:tblGrid>
        <w:gridCol w:w="100"/>
      </w:tblGrid>
      <w:tr>
        <w:tc>
          <w:tcPr>
            <w:shd w:fill="F1EEE9" w:color="auto" w:val="clear"/>
            <w:tcMar>
              <w:top w:type="dxa" w:w="160"/>
              <w:left w:type="dxa" w:w="200"/>
              <w:bottom w:type="dxa" w:w="160"/>
              <w:right w:type="dxa" w:w="200"/>
            </w:tcMar>
          </w:tcPr>
          <w:p>
            <w:pPr>
              <w:spacing w:after="60"/>
            </w:pPr>
            <w:r>
              <w:rPr>
                <w:rFonts w:ascii="Calibri" w:cs="Calibri" w:eastAsia="Calibri" w:hAnsi="Calibri"/>
                <w:b/>
                <w:bCs/>
                <w:color w:val="C8551A"/>
                <w:spacing w:val="15"/>
                <w:sz w:val="18"/>
                <w:szCs w:val="18"/>
              </w:rPr>
              <w:t xml:space="preserve">RESEARCH NOTE</w:t>
            </w:r>
          </w:p>
          <w:p>
            <w:pPr>
              <w:spacing w:after="0"/>
            </w:pPr>
            <w:r>
              <w:rPr>
                <w:rFonts w:ascii="Georgia" w:cs="Georgia" w:eastAsia="Georgia" w:hAnsi="Georgia"/>
                <w:i/>
                <w:iCs/>
                <w:color w:val="1C1C1E"/>
                <w:sz w:val="22"/>
                <w:szCs w:val="22"/>
              </w:rPr>
              <w:t xml:space="preserve">A repeated verbal commitment with no corresponding behavioural investment — no research, no savings, no concrete steps — functions differently from a genuine shared goal, which typically shows incremental progress between conversations.</w:t>
            </w:r>
          </w:p>
        </w:tc>
      </w:tr>
    </w:tbl>
    <w:p>
      <w:pPr>
        <w:pStyle w:val="Heading2"/>
        <w:spacing w:after="160" w:before="360"/>
      </w:pPr>
      <w:r>
        <w:rPr>
          <w:rFonts w:ascii="Arvo" w:cs="Arvo" w:eastAsia="Arvo" w:hAnsi="Arvo"/>
          <w:b/>
          <w:bCs/>
          <w:color w:val="2B2B2E"/>
          <w:sz w:val="28"/>
          <w:szCs w:val="28"/>
        </w:rPr>
        <w:t xml:space="preserve">Real-Life Example</w:t>
      </w:r>
    </w:p>
    <w:p>
      <w:pPr>
        <w:spacing w:after="160" w:line="300"/>
      </w:pPr>
      <w:r>
        <w:rPr>
          <w:rFonts w:ascii="Georgia" w:cs="Georgia" w:eastAsia="Georgia" w:hAnsi="Georgia"/>
          <w:b w:val="false"/>
          <w:bCs w:val="false"/>
          <w:i w:val="false"/>
          <w:iCs w:val="false"/>
          <w:color w:val="1C1C1E"/>
          <w:sz w:val="22"/>
          <w:szCs w:val="22"/>
        </w:rPr>
        <w:t xml:space="preserve">For three years, Owen's partner has "almost" filed for divorce from a previous marriage so they can move forward. The story is consistent. The paperwork never is.</w:t>
      </w:r>
    </w:p>
    <w:p>
      <w:pPr>
        <w:pStyle w:val="Heading2"/>
        <w:spacing w:after="160" w:before="360"/>
      </w:pPr>
      <w:r>
        <w:rPr>
          <w:rFonts w:ascii="Arvo" w:cs="Arvo" w:eastAsia="Arvo" w:hAnsi="Arvo"/>
          <w:b/>
          <w:bCs/>
          <w:color w:val="2B2B2E"/>
          <w:sz w:val="28"/>
          <w:szCs w:val="28"/>
        </w:rPr>
        <w:t xml:space="preserve">Reflection Questions</w:t>
      </w:r>
    </w:p>
    <w:p>
      <w:pPr>
        <w:pStyle w:val="ListParagraph"/>
        <w:numPr>
          <w:ilvl w:val="0"/>
          <w:numId w:val="2"/>
        </w:numPr>
        <w:spacing w:after="100"/>
      </w:pPr>
      <w:r>
        <w:rPr>
          <w:rFonts w:ascii="Georgia" w:cs="Georgia" w:eastAsia="Georgia" w:hAnsi="Georgia"/>
          <w:color w:val="1C1C1E"/>
          <w:sz w:val="22"/>
          <w:szCs w:val="22"/>
        </w:rPr>
        <w:t xml:space="preserve">What future has been promised to you, and what specific action has been taken toward it in the last six months?</w:t>
      </w:r>
    </w:p>
    <w:p>
      <w:pPr>
        <w:pStyle w:val="ListParagraph"/>
        <w:numPr>
          <w:ilvl w:val="0"/>
          <w:numId w:val="2"/>
        </w:numPr>
        <w:spacing w:after="100"/>
      </w:pPr>
      <w:r>
        <w:rPr>
          <w:rFonts w:ascii="Georgia" w:cs="Georgia" w:eastAsia="Georgia" w:hAnsi="Georgia"/>
          <w:color w:val="1C1C1E"/>
          <w:sz w:val="22"/>
          <w:szCs w:val="22"/>
        </w:rPr>
        <w:t xml:space="preserve">How many times has the timeline moved, and what was the reason each time?</w:t>
      </w:r>
    </w:p>
    <w:p>
      <w:pPr>
        <w:pStyle w:val="Heading2"/>
        <w:spacing w:after="160" w:before="360"/>
      </w:pPr>
      <w:r>
        <w:rPr>
          <w:rFonts w:ascii="Arvo" w:cs="Arvo" w:eastAsia="Arvo" w:hAnsi="Arvo"/>
          <w:b/>
          <w:bCs/>
          <w:color w:val="2B2B2E"/>
          <w:sz w:val="28"/>
          <w:szCs w:val="28"/>
        </w:rPr>
        <w:t xml:space="preserve">Worksheet</w:t>
      </w:r>
    </w:p>
    <w:p>
      <w:pPr>
        <w:spacing w:after="160" w:line="300"/>
      </w:pPr>
      <w:r>
        <w:rPr>
          <w:rFonts w:ascii="Georgia" w:cs="Georgia" w:eastAsia="Georgia" w:hAnsi="Georgia"/>
          <w:b/>
          <w:bCs/>
          <w:i w:val="false"/>
          <w:iCs w:val="false"/>
          <w:color w:val="1C1C1E"/>
          <w:sz w:val="22"/>
          <w:szCs w:val="22"/>
        </w:rPr>
        <w:t xml:space="preserve">List every promised future milestone and the date it was first promised. Note today's date next to each.</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Style w:val="Heading2"/>
        <w:spacing w:after="160" w:before="360"/>
      </w:pPr>
      <w:r>
        <w:rPr>
          <w:rFonts w:ascii="Arvo" w:cs="Arvo" w:eastAsia="Arvo" w:hAnsi="Arvo"/>
          <w:b/>
          <w:bCs/>
          <w:color w:val="2B2B2E"/>
          <w:sz w:val="28"/>
          <w:szCs w:val="28"/>
        </w:rPr>
        <w:t xml:space="preserve">Exercise</w:t>
      </w:r>
    </w:p>
    <w:p>
      <w:pPr>
        <w:spacing w:after="160" w:line="300"/>
      </w:pPr>
      <w:r>
        <w:rPr>
          <w:rFonts w:ascii="Georgia" w:cs="Georgia" w:eastAsia="Georgia" w:hAnsi="Georgia"/>
          <w:b w:val="false"/>
          <w:bCs w:val="false"/>
          <w:i w:val="false"/>
          <w:iCs w:val="false"/>
          <w:color w:val="1C1C1E"/>
          <w:sz w:val="22"/>
          <w:szCs w:val="22"/>
        </w:rPr>
        <w:t xml:space="preserve">For any promise older than six months with no action taken, write the sentence you'd need to say out loud to end the waiting.</w:t>
      </w:r>
    </w:p>
    <w:p>
      <w:pPr>
        <w:pStyle w:val="Heading3"/>
        <w:spacing w:after="120" w:before="240"/>
      </w:pPr>
      <w:r>
        <w:rPr>
          <w:rFonts w:ascii="Calibri" w:cs="Calibri" w:eastAsia="Calibri" w:hAnsi="Calibri"/>
          <w:b/>
          <w:bCs/>
          <w:color w:val="C8551A"/>
          <w:sz w:val="22"/>
          <w:szCs w:val="22"/>
        </w:rPr>
        <w:t xml:space="preserve">Journal Prompt</w:t>
      </w:r>
    </w:p>
    <w:p>
      <w:pPr>
        <w:spacing w:after="160" w:line="300"/>
      </w:pPr>
      <w:r>
        <w:rPr>
          <w:rFonts w:ascii="Georgia" w:cs="Georgia" w:eastAsia="Georgia" w:hAnsi="Georgia"/>
          <w:b w:val="false"/>
          <w:bCs w:val="false"/>
          <w:i/>
          <w:iCs/>
          <w:color w:val="1C1C1E"/>
          <w:sz w:val="22"/>
          <w:szCs w:val="22"/>
        </w:rPr>
        <w:t xml:space="preserve">What am I afraid the answer will be if I stop accepting the promise and ask for the plan instead?</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tbl>
      <w:tblPr>
        <w:tblW w:type="pct" w:w="100%"/>
        <w:tblBorders>
          <w:top w:val="single" w:color="C8551A" w:sz="4"/>
          <w:left w:val="single" w:color="C8551A" w:sz="4"/>
          <w:bottom w:val="single" w:color="C8551A" w:sz="4"/>
          <w:right w:val="single" w:color="C8551A" w:sz="4"/>
          <w:insideH w:val="none" w:color="FFFFFF" w:sz="0"/>
          <w:insideV w:val="none" w:color="FFFFFF" w:sz="0"/>
        </w:tblBorders>
      </w:tblPr>
      <w:tblGrid>
        <w:gridCol w:w="100"/>
      </w:tblGrid>
      <w:tr>
        <w:tc>
          <w:tcPr>
            <w:shd w:fill="F1EEE9" w:color="auto" w:val="clear"/>
            <w:tcMar>
              <w:top w:type="dxa" w:w="160"/>
              <w:left w:type="dxa" w:w="200"/>
              <w:bottom w:type="dxa" w:w="160"/>
              <w:right w:type="dxa" w:w="200"/>
            </w:tcMar>
          </w:tcPr>
          <w:p>
            <w:pPr>
              <w:spacing w:after="60"/>
            </w:pPr>
            <w:r>
              <w:rPr>
                <w:rFonts w:ascii="Calibri" w:cs="Calibri" w:eastAsia="Calibri" w:hAnsi="Calibri"/>
                <w:b/>
                <w:bCs/>
                <w:color w:val="C8551A"/>
                <w:spacing w:val="15"/>
                <w:sz w:val="18"/>
                <w:szCs w:val="18"/>
              </w:rPr>
              <w:t xml:space="preserve">COMMON MYTH</w:t>
            </w:r>
          </w:p>
          <w:p>
            <w:pPr>
              <w:spacing w:after="0"/>
            </w:pPr>
            <w:r>
              <w:rPr>
                <w:rFonts w:ascii="Georgia" w:cs="Georgia" w:eastAsia="Georgia" w:hAnsi="Georgia"/>
                <w:i/>
                <w:iCs/>
                <w:color w:val="1C1C1E"/>
                <w:sz w:val="22"/>
                <w:szCs w:val="22"/>
              </w:rPr>
              <w:t xml:space="preserve">"They mean it when they say it." They may. Meaning it in the moment and being willing to act on it are different things, and only one of them changes your life.</w:t>
            </w:r>
          </w:p>
        </w:tc>
      </w:tr>
    </w:tbl>
    <w:p>
      <w:pPr>
        <w:pStyle w:val="Heading2"/>
        <w:spacing w:after="160" w:before="360"/>
      </w:pPr>
      <w:r>
        <w:rPr>
          <w:rFonts w:ascii="Arvo" w:cs="Arvo" w:eastAsia="Arvo" w:hAnsi="Arvo"/>
          <w:b/>
          <w:bCs/>
          <w:color w:val="2B2B2E"/>
          <w:sz w:val="28"/>
          <w:szCs w:val="28"/>
        </w:rPr>
        <w:t xml:space="preserve">Action Steps</w:t>
      </w:r>
    </w:p>
    <w:p>
      <w:pPr>
        <w:pStyle w:val="ListParagraph"/>
        <w:numPr>
          <w:ilvl w:val="0"/>
          <w:numId w:val="3"/>
        </w:numPr>
        <w:spacing w:after="100"/>
      </w:pPr>
      <w:r>
        <w:rPr>
          <w:rFonts w:ascii="Georgia" w:cs="Georgia" w:eastAsia="Georgia" w:hAnsi="Georgia"/>
          <w:color w:val="1C1C1E"/>
          <w:sz w:val="22"/>
          <w:szCs w:val="22"/>
        </w:rPr>
        <w:t xml:space="preserve">Ask for one small, time-bound action this month toward any long-promised future, not another conversation about it.</w:t>
      </w:r>
    </w:p>
    <w:p>
      <w:pPr>
        <w:pStyle w:val="ListParagraph"/>
        <w:numPr>
          <w:ilvl w:val="0"/>
          <w:numId w:val="3"/>
        </w:numPr>
        <w:spacing w:after="100"/>
      </w:pPr>
      <w:r>
        <w:rPr>
          <w:rFonts w:ascii="Georgia" w:cs="Georgia" w:eastAsia="Georgia" w:hAnsi="Georgia"/>
          <w:color w:val="1C1C1E"/>
          <w:sz w:val="22"/>
          <w:szCs w:val="22"/>
        </w:rPr>
        <w:t xml:space="preserve">Track promises against actions for 90 days before accepting a new deadline.</w:t>
      </w:r>
    </w:p>
    <w:p>
      <w:pPr>
        <w:pStyle w:val="ListParagraph"/>
        <w:numPr>
          <w:ilvl w:val="0"/>
          <w:numId w:val="3"/>
        </w:numPr>
        <w:spacing w:after="100"/>
      </w:pPr>
      <w:r>
        <w:rPr>
          <w:rFonts w:ascii="Georgia" w:cs="Georgia" w:eastAsia="Georgia" w:hAnsi="Georgia"/>
          <w:color w:val="1C1C1E"/>
          <w:sz w:val="22"/>
          <w:szCs w:val="22"/>
        </w:rPr>
        <w:t xml:space="preserve">Decide, in advance, what you'll do if the pattern repeats a third time.</w:t>
      </w:r>
    </w:p>
    <w:p>
      <w:r>
        <w:br w:type="page"/>
      </w:r>
    </w:p>
    <w:p>
      <w:pPr>
        <w:pStyle w:val="Heading1"/>
        <w:pBdr>
          <w:bottom w:val="single" w:color="C8551A" w:sz="12" w:space="8"/>
        </w:pBdr>
        <w:spacing w:after="200" w:before="0"/>
      </w:pPr>
      <w:r>
        <w:rPr>
          <w:rFonts w:ascii="Arvo" w:cs="Arvo" w:eastAsia="Arvo" w:hAnsi="Arvo"/>
          <w:color w:val="8B8D91"/>
          <w:sz w:val="24"/>
          <w:szCs w:val="24"/>
        </w:rPr>
        <w:t xml:space="preserve">5   </w:t>
      </w:r>
      <w:r>
        <w:rPr>
          <w:rFonts w:ascii="Arvo" w:cs="Arvo" w:eastAsia="Arvo" w:hAnsi="Arvo"/>
          <w:b/>
          <w:bCs/>
          <w:color w:val="1C1C1E"/>
          <w:sz w:val="40"/>
          <w:szCs w:val="40"/>
        </w:rPr>
        <w:t xml:space="preserve">Gaslighting</w:t>
      </w:r>
    </w:p>
    <w:p>
      <w:pPr>
        <w:pStyle w:val="Heading2"/>
        <w:spacing w:after="160" w:before="360"/>
      </w:pPr>
      <w:r>
        <w:rPr>
          <w:rFonts w:ascii="Arvo" w:cs="Arvo" w:eastAsia="Arvo" w:hAnsi="Arvo"/>
          <w:b/>
          <w:bCs/>
          <w:color w:val="2B2B2E"/>
          <w:sz w:val="28"/>
          <w:szCs w:val="28"/>
        </w:rPr>
        <w:t xml:space="preserve">What It Is</w:t>
      </w:r>
    </w:p>
    <w:p>
      <w:pPr>
        <w:spacing w:after="160" w:line="300"/>
      </w:pPr>
      <w:r>
        <w:rPr>
          <w:rFonts w:ascii="Georgia" w:cs="Georgia" w:eastAsia="Georgia" w:hAnsi="Georgia"/>
          <w:b w:val="false"/>
          <w:bCs w:val="false"/>
          <w:i w:val="false"/>
          <w:iCs w:val="false"/>
          <w:color w:val="1C1C1E"/>
          <w:sz w:val="22"/>
          <w:szCs w:val="22"/>
        </w:rPr>
        <w:t xml:space="preserve">Gaslighting is the systematic denial of your accurate perception, memory, or reality, repeated until you start defaulting to the other person's version of events over your own. It ranges from minor ("that never happened") to severe (rearranging your environment and denying it).</w:t>
      </w:r>
    </w:p>
    <w:p>
      <w:pPr>
        <w:spacing w:after="160" w:line="300"/>
      </w:pPr>
      <w:r>
        <w:rPr>
          <w:rFonts w:ascii="Georgia" w:cs="Georgia" w:eastAsia="Georgia" w:hAnsi="Georgia"/>
          <w:b w:val="false"/>
          <w:bCs w:val="false"/>
          <w:i w:val="false"/>
          <w:iCs w:val="false"/>
          <w:color w:val="1C1C1E"/>
          <w:sz w:val="22"/>
          <w:szCs w:val="22"/>
        </w:rPr>
        <w:t xml:space="preserve">The damage isn't any single incident — it's the accumulated erosion of your ability to trust your own memory, which is precisely why documentation, covered later in this chapter, is one of the most effective countermeasures.</w:t>
      </w:r>
    </w:p>
    <w:tbl>
      <w:tblPr>
        <w:tblW w:type="pct" w:w="100%"/>
        <w:tblBorders>
          <w:top w:val="single" w:color="C8551A" w:sz="4"/>
          <w:left w:val="single" w:color="C8551A" w:sz="4"/>
          <w:bottom w:val="single" w:color="C8551A" w:sz="4"/>
          <w:right w:val="single" w:color="C8551A" w:sz="4"/>
          <w:insideH w:val="none" w:color="FFFFFF" w:sz="0"/>
          <w:insideV w:val="none" w:color="FFFFFF" w:sz="0"/>
        </w:tblBorders>
      </w:tblPr>
      <w:tblGrid>
        <w:gridCol w:w="100"/>
      </w:tblGrid>
      <w:tr>
        <w:tc>
          <w:tcPr>
            <w:shd w:fill="F1EEE9" w:color="auto" w:val="clear"/>
            <w:tcMar>
              <w:top w:type="dxa" w:w="160"/>
              <w:left w:type="dxa" w:w="200"/>
              <w:bottom w:type="dxa" w:w="160"/>
              <w:right w:type="dxa" w:w="200"/>
            </w:tcMar>
          </w:tcPr>
          <w:p>
            <w:pPr>
              <w:spacing w:after="60"/>
            </w:pPr>
            <w:r>
              <w:rPr>
                <w:rFonts w:ascii="Calibri" w:cs="Calibri" w:eastAsia="Calibri" w:hAnsi="Calibri"/>
                <w:b/>
                <w:bCs/>
                <w:color w:val="C8551A"/>
                <w:spacing w:val="15"/>
                <w:sz w:val="18"/>
                <w:szCs w:val="18"/>
              </w:rPr>
              <w:t xml:space="preserve">RESEARCH NOTE</w:t>
            </w:r>
          </w:p>
          <w:p>
            <w:pPr>
              <w:spacing w:after="0"/>
            </w:pPr>
            <w:r>
              <w:rPr>
                <w:rFonts w:ascii="Georgia" w:cs="Georgia" w:eastAsia="Georgia" w:hAnsi="Georgia"/>
                <w:i/>
                <w:iCs/>
                <w:color w:val="1C1C1E"/>
                <w:sz w:val="22"/>
                <w:szCs w:val="22"/>
              </w:rPr>
              <w:t xml:space="preserve">The term originates from a dynamic in which one person's confident, repeated denial of events gradually overrides another person's confidence in their own observation — a well-documented effect of repetition and social pressure on memory confidence, independent of who is objectively correct.</w:t>
            </w:r>
          </w:p>
        </w:tc>
      </w:tr>
    </w:tbl>
    <w:p>
      <w:pPr>
        <w:pStyle w:val="Heading2"/>
        <w:spacing w:after="160" w:before="360"/>
      </w:pPr>
      <w:r>
        <w:rPr>
          <w:rFonts w:ascii="Arvo" w:cs="Arvo" w:eastAsia="Arvo" w:hAnsi="Arvo"/>
          <w:b/>
          <w:bCs/>
          <w:color w:val="2B2B2E"/>
          <w:sz w:val="28"/>
          <w:szCs w:val="28"/>
        </w:rPr>
        <w:t xml:space="preserve">Real-Life Example</w:t>
      </w:r>
    </w:p>
    <w:p>
      <w:pPr>
        <w:spacing w:after="160" w:line="300"/>
      </w:pPr>
      <w:r>
        <w:rPr>
          <w:rFonts w:ascii="Georgia" w:cs="Georgia" w:eastAsia="Georgia" w:hAnsi="Georgia"/>
          <w:b w:val="false"/>
          <w:bCs w:val="false"/>
          <w:i w:val="false"/>
          <w:iCs w:val="false"/>
          <w:color w:val="1C1C1E"/>
          <w:sz w:val="22"/>
          <w:szCs w:val="22"/>
        </w:rPr>
        <w:t xml:space="preserve">After finding text messages, Priya is told she's "imagining things" and "always looking for problems." A week later she can't recall if she actually saw what she saw. She hadn't imagined it. She'd been told to doubt it long enough that the doubt took over.</w:t>
      </w:r>
    </w:p>
    <w:p>
      <w:pPr>
        <w:pStyle w:val="Heading2"/>
        <w:spacing w:after="160" w:before="360"/>
      </w:pPr>
      <w:r>
        <w:rPr>
          <w:rFonts w:ascii="Arvo" w:cs="Arvo" w:eastAsia="Arvo" w:hAnsi="Arvo"/>
          <w:b/>
          <w:bCs/>
          <w:color w:val="2B2B2E"/>
          <w:sz w:val="28"/>
          <w:szCs w:val="28"/>
        </w:rPr>
        <w:t xml:space="preserve">Reflection Questions</w:t>
      </w:r>
    </w:p>
    <w:p>
      <w:pPr>
        <w:pStyle w:val="ListParagraph"/>
        <w:numPr>
          <w:ilvl w:val="0"/>
          <w:numId w:val="2"/>
        </w:numPr>
        <w:spacing w:after="100"/>
      </w:pPr>
      <w:r>
        <w:rPr>
          <w:rFonts w:ascii="Georgia" w:cs="Georgia" w:eastAsia="Georgia" w:hAnsi="Georgia"/>
          <w:color w:val="1C1C1E"/>
          <w:sz w:val="22"/>
          <w:szCs w:val="22"/>
        </w:rPr>
        <w:t xml:space="preserve">Do you keep any independent record of events — texts, notes, dates — or rely entirely on memory in this relationship?</w:t>
      </w:r>
    </w:p>
    <w:p>
      <w:pPr>
        <w:pStyle w:val="ListParagraph"/>
        <w:numPr>
          <w:ilvl w:val="0"/>
          <w:numId w:val="2"/>
        </w:numPr>
        <w:spacing w:after="100"/>
      </w:pPr>
      <w:r>
        <w:rPr>
          <w:rFonts w:ascii="Georgia" w:cs="Georgia" w:eastAsia="Georgia" w:hAnsi="Georgia"/>
          <w:color w:val="1C1C1E"/>
          <w:sz w:val="22"/>
          <w:szCs w:val="22"/>
        </w:rPr>
        <w:t xml:space="preserve">How often do conversations end with you apologizing for a perception you were initially confident in?</w:t>
      </w:r>
    </w:p>
    <w:p>
      <w:pPr>
        <w:pStyle w:val="Heading2"/>
        <w:spacing w:after="160" w:before="360"/>
      </w:pPr>
      <w:r>
        <w:rPr>
          <w:rFonts w:ascii="Arvo" w:cs="Arvo" w:eastAsia="Arvo" w:hAnsi="Arvo"/>
          <w:b/>
          <w:bCs/>
          <w:color w:val="2B2B2E"/>
          <w:sz w:val="28"/>
          <w:szCs w:val="28"/>
        </w:rPr>
        <w:t xml:space="preserve">Worksheet</w:t>
      </w:r>
    </w:p>
    <w:p>
      <w:pPr>
        <w:spacing w:after="160" w:line="300"/>
      </w:pPr>
      <w:r>
        <w:rPr>
          <w:rFonts w:ascii="Georgia" w:cs="Georgia" w:eastAsia="Georgia" w:hAnsi="Georgia"/>
          <w:b/>
          <w:bCs/>
          <w:i w:val="false"/>
          <w:iCs w:val="false"/>
          <w:color w:val="1C1C1E"/>
          <w:sz w:val="22"/>
          <w:szCs w:val="22"/>
        </w:rPr>
        <w:t xml:space="preserve">Write down three events you're confident happened that were later denied or reframed by the other person. What independent evidence exists (texts, witnesses, dates)?</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Style w:val="Heading2"/>
        <w:spacing w:after="160" w:before="360"/>
      </w:pPr>
      <w:r>
        <w:rPr>
          <w:rFonts w:ascii="Arvo" w:cs="Arvo" w:eastAsia="Arvo" w:hAnsi="Arvo"/>
          <w:b/>
          <w:bCs/>
          <w:color w:val="2B2B2E"/>
          <w:sz w:val="28"/>
          <w:szCs w:val="28"/>
        </w:rPr>
        <w:t xml:space="preserve">Exercise</w:t>
      </w:r>
    </w:p>
    <w:p>
      <w:pPr>
        <w:spacing w:after="160" w:line="300"/>
      </w:pPr>
      <w:r>
        <w:rPr>
          <w:rFonts w:ascii="Georgia" w:cs="Georgia" w:eastAsia="Georgia" w:hAnsi="Georgia"/>
          <w:b w:val="false"/>
          <w:bCs w:val="false"/>
          <w:i w:val="false"/>
          <w:iCs w:val="false"/>
          <w:color w:val="1C1C1E"/>
          <w:sz w:val="22"/>
          <w:szCs w:val="22"/>
        </w:rPr>
        <w:t xml:space="preserve">Start a same-day log for any disputed event: what happened, in plain language, written within hours. Compare it against what you're told a week later.</w:t>
      </w:r>
    </w:p>
    <w:p>
      <w:pPr>
        <w:pStyle w:val="Heading3"/>
        <w:spacing w:after="120" w:before="240"/>
      </w:pPr>
      <w:r>
        <w:rPr>
          <w:rFonts w:ascii="Calibri" w:cs="Calibri" w:eastAsia="Calibri" w:hAnsi="Calibri"/>
          <w:b/>
          <w:bCs/>
          <w:color w:val="C8551A"/>
          <w:sz w:val="22"/>
          <w:szCs w:val="22"/>
        </w:rPr>
        <w:t xml:space="preserve">Journal Prompt</w:t>
      </w:r>
    </w:p>
    <w:p>
      <w:pPr>
        <w:spacing w:after="160" w:line="300"/>
      </w:pPr>
      <w:r>
        <w:rPr>
          <w:rFonts w:ascii="Georgia" w:cs="Georgia" w:eastAsia="Georgia" w:hAnsi="Georgia"/>
          <w:b w:val="false"/>
          <w:bCs w:val="false"/>
          <w:i/>
          <w:iCs/>
          <w:color w:val="1C1C1E"/>
          <w:sz w:val="22"/>
          <w:szCs w:val="22"/>
        </w:rPr>
        <w:t xml:space="preserve">What would it mean if I trusted my own memory as much as I currently trust theirs?</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tbl>
      <w:tblPr>
        <w:tblW w:type="pct" w:w="100%"/>
        <w:tblBorders>
          <w:top w:val="single" w:color="C8551A" w:sz="4"/>
          <w:left w:val="single" w:color="C8551A" w:sz="4"/>
          <w:bottom w:val="single" w:color="C8551A" w:sz="4"/>
          <w:right w:val="single" w:color="C8551A" w:sz="4"/>
          <w:insideH w:val="none" w:color="FFFFFF" w:sz="0"/>
          <w:insideV w:val="none" w:color="FFFFFF" w:sz="0"/>
        </w:tblBorders>
      </w:tblPr>
      <w:tblGrid>
        <w:gridCol w:w="100"/>
      </w:tblGrid>
      <w:tr>
        <w:tc>
          <w:tcPr>
            <w:shd w:fill="F1EEE9" w:color="auto" w:val="clear"/>
            <w:tcMar>
              <w:top w:type="dxa" w:w="160"/>
              <w:left w:type="dxa" w:w="200"/>
              <w:bottom w:type="dxa" w:w="160"/>
              <w:right w:type="dxa" w:w="200"/>
            </w:tcMar>
          </w:tcPr>
          <w:p>
            <w:pPr>
              <w:spacing w:after="60"/>
            </w:pPr>
            <w:r>
              <w:rPr>
                <w:rFonts w:ascii="Calibri" w:cs="Calibri" w:eastAsia="Calibri" w:hAnsi="Calibri"/>
                <w:b/>
                <w:bCs/>
                <w:color w:val="C8551A"/>
                <w:spacing w:val="15"/>
                <w:sz w:val="18"/>
                <w:szCs w:val="18"/>
              </w:rPr>
              <w:t xml:space="preserve">COMMON MYTH</w:t>
            </w:r>
          </w:p>
          <w:p>
            <w:pPr>
              <w:spacing w:after="0"/>
            </w:pPr>
            <w:r>
              <w:rPr>
                <w:rFonts w:ascii="Georgia" w:cs="Georgia" w:eastAsia="Georgia" w:hAnsi="Georgia"/>
                <w:i/>
                <w:iCs/>
                <w:color w:val="1C1C1E"/>
                <w:sz w:val="22"/>
                <w:szCs w:val="22"/>
              </w:rPr>
              <w:t xml:space="preserve">"If I'm remembering it wrong, it's my fault for being confused." Confusion that only appears around one specific person is information about the dynamic, not about your memory generally.</w:t>
            </w:r>
          </w:p>
        </w:tc>
      </w:tr>
    </w:tbl>
    <w:p>
      <w:pPr>
        <w:pStyle w:val="Heading2"/>
        <w:spacing w:after="160" w:before="360"/>
      </w:pPr>
      <w:r>
        <w:rPr>
          <w:rFonts w:ascii="Arvo" w:cs="Arvo" w:eastAsia="Arvo" w:hAnsi="Arvo"/>
          <w:b/>
          <w:bCs/>
          <w:color w:val="2B2B2E"/>
          <w:sz w:val="28"/>
          <w:szCs w:val="28"/>
        </w:rPr>
        <w:t xml:space="preserve">Action Steps</w:t>
      </w:r>
    </w:p>
    <w:p>
      <w:pPr>
        <w:pStyle w:val="ListParagraph"/>
        <w:numPr>
          <w:ilvl w:val="0"/>
          <w:numId w:val="3"/>
        </w:numPr>
        <w:spacing w:after="100"/>
      </w:pPr>
      <w:r>
        <w:rPr>
          <w:rFonts w:ascii="Georgia" w:cs="Georgia" w:eastAsia="Georgia" w:hAnsi="Georgia"/>
          <w:color w:val="1C1C1E"/>
          <w:sz w:val="22"/>
          <w:szCs w:val="22"/>
        </w:rPr>
        <w:t xml:space="preserve">Begin a same-day written log of disputed events, starting today.</w:t>
      </w:r>
    </w:p>
    <w:p>
      <w:pPr>
        <w:pStyle w:val="ListParagraph"/>
        <w:numPr>
          <w:ilvl w:val="0"/>
          <w:numId w:val="3"/>
        </w:numPr>
        <w:spacing w:after="100"/>
      </w:pPr>
      <w:r>
        <w:rPr>
          <w:rFonts w:ascii="Georgia" w:cs="Georgia" w:eastAsia="Georgia" w:hAnsi="Georgia"/>
          <w:color w:val="1C1C1E"/>
          <w:sz w:val="22"/>
          <w:szCs w:val="22"/>
        </w:rPr>
        <w:t xml:space="preserve">Save texts, emails, and messages rather than relying on recall.</w:t>
      </w:r>
    </w:p>
    <w:p>
      <w:pPr>
        <w:pStyle w:val="ListParagraph"/>
        <w:numPr>
          <w:ilvl w:val="0"/>
          <w:numId w:val="3"/>
        </w:numPr>
        <w:spacing w:after="100"/>
      </w:pPr>
      <w:r>
        <w:rPr>
          <w:rFonts w:ascii="Georgia" w:cs="Georgia" w:eastAsia="Georgia" w:hAnsi="Georgia"/>
          <w:color w:val="1C1C1E"/>
          <w:sz w:val="22"/>
          <w:szCs w:val="22"/>
        </w:rPr>
        <w:t xml:space="preserve">Get a second, outside opinion on any event you're being told you misremember.</w:t>
      </w:r>
    </w:p>
    <w:p>
      <w:r>
        <w:br w:type="page"/>
      </w:r>
    </w:p>
    <w:p>
      <w:pPr>
        <w:pStyle w:val="Heading1"/>
        <w:pBdr>
          <w:bottom w:val="single" w:color="C8551A" w:sz="12" w:space="8"/>
        </w:pBdr>
        <w:spacing w:after="200" w:before="0"/>
      </w:pPr>
      <w:r>
        <w:rPr>
          <w:rFonts w:ascii="Arvo" w:cs="Arvo" w:eastAsia="Arvo" w:hAnsi="Arvo"/>
          <w:color w:val="8B8D91"/>
          <w:sz w:val="24"/>
          <w:szCs w:val="24"/>
        </w:rPr>
        <w:t xml:space="preserve">6   </w:t>
      </w:r>
      <w:r>
        <w:rPr>
          <w:rFonts w:ascii="Arvo" w:cs="Arvo" w:eastAsia="Arvo" w:hAnsi="Arvo"/>
          <w:b/>
          <w:bCs/>
          <w:color w:val="1C1C1E"/>
          <w:sz w:val="40"/>
          <w:szCs w:val="40"/>
        </w:rPr>
        <w:t xml:space="preserve">Moving Goalposts</w:t>
      </w:r>
    </w:p>
    <w:p>
      <w:pPr>
        <w:pStyle w:val="Heading2"/>
        <w:spacing w:after="160" w:before="360"/>
      </w:pPr>
      <w:r>
        <w:rPr>
          <w:rFonts w:ascii="Arvo" w:cs="Arvo" w:eastAsia="Arvo" w:hAnsi="Arvo"/>
          <w:b/>
          <w:bCs/>
          <w:color w:val="2B2B2E"/>
          <w:sz w:val="28"/>
          <w:szCs w:val="28"/>
        </w:rPr>
        <w:t xml:space="preserve">What It Is</w:t>
      </w:r>
    </w:p>
    <w:p>
      <w:pPr>
        <w:spacing w:after="160" w:line="300"/>
      </w:pPr>
      <w:r>
        <w:rPr>
          <w:rFonts w:ascii="Georgia" w:cs="Georgia" w:eastAsia="Georgia" w:hAnsi="Georgia"/>
          <w:b w:val="false"/>
          <w:bCs w:val="false"/>
          <w:i w:val="false"/>
          <w:iCs w:val="false"/>
          <w:color w:val="1C1C1E"/>
          <w:sz w:val="22"/>
          <w:szCs w:val="22"/>
        </w:rPr>
        <w:t xml:space="preserve">Moving goalposts is a pattern where meeting one demand or expectation simply reveals a new one, so the target of "finally being enough" or "finally fixing it" never arrives. It keeps you working, indefinitely, toward an approval that was never actually available.</w:t>
      </w:r>
    </w:p>
    <w:p>
      <w:pPr>
        <w:spacing w:after="160" w:line="300"/>
      </w:pPr>
      <w:r>
        <w:rPr>
          <w:rFonts w:ascii="Georgia" w:cs="Georgia" w:eastAsia="Georgia" w:hAnsi="Georgia"/>
          <w:b w:val="false"/>
          <w:bCs w:val="false"/>
          <w:i w:val="false"/>
          <w:iCs w:val="false"/>
          <w:color w:val="1C1C1E"/>
          <w:sz w:val="22"/>
          <w:szCs w:val="22"/>
        </w:rPr>
        <w:t xml:space="preserve">This differs from legitimate evolving expectations in long relationships, which are usually mutual and explicit. Moving goalposts is one-directional and often retroactive — the new standard is applied as though it was always the rule.</w:t>
      </w:r>
    </w:p>
    <w:tbl>
      <w:tblPr>
        <w:tblW w:type="pct" w:w="100%"/>
        <w:tblBorders>
          <w:top w:val="single" w:color="C8551A" w:sz="4"/>
          <w:left w:val="single" w:color="C8551A" w:sz="4"/>
          <w:bottom w:val="single" w:color="C8551A" w:sz="4"/>
          <w:right w:val="single" w:color="C8551A" w:sz="4"/>
          <w:insideH w:val="none" w:color="FFFFFF" w:sz="0"/>
          <w:insideV w:val="none" w:color="FFFFFF" w:sz="0"/>
        </w:tblBorders>
      </w:tblPr>
      <w:tblGrid>
        <w:gridCol w:w="100"/>
      </w:tblGrid>
      <w:tr>
        <w:tc>
          <w:tcPr>
            <w:shd w:fill="F1EEE9" w:color="auto" w:val="clear"/>
            <w:tcMar>
              <w:top w:type="dxa" w:w="160"/>
              <w:left w:type="dxa" w:w="200"/>
              <w:bottom w:type="dxa" w:w="160"/>
              <w:right w:type="dxa" w:w="200"/>
            </w:tcMar>
          </w:tcPr>
          <w:p>
            <w:pPr>
              <w:spacing w:after="60"/>
            </w:pPr>
            <w:r>
              <w:rPr>
                <w:rFonts w:ascii="Calibri" w:cs="Calibri" w:eastAsia="Calibri" w:hAnsi="Calibri"/>
                <w:b/>
                <w:bCs/>
                <w:color w:val="C8551A"/>
                <w:spacing w:val="15"/>
                <w:sz w:val="18"/>
                <w:szCs w:val="18"/>
              </w:rPr>
              <w:t xml:space="preserve">RESEARCH NOTE</w:t>
            </w:r>
          </w:p>
          <w:p>
            <w:pPr>
              <w:spacing w:after="0"/>
            </w:pPr>
            <w:r>
              <w:rPr>
                <w:rFonts w:ascii="Georgia" w:cs="Georgia" w:eastAsia="Georgia" w:hAnsi="Georgia"/>
                <w:i/>
                <w:iCs/>
                <w:color w:val="1C1C1E"/>
                <w:sz w:val="22"/>
                <w:szCs w:val="22"/>
              </w:rPr>
              <w:t xml:space="preserve">Behavioural patterns where success criteria shift specifically after being met, without acknowledgment of the shift, are a recognized tactic for maintaining perpetual leverage in a relationship or workplace dynamic.</w:t>
            </w:r>
          </w:p>
        </w:tc>
      </w:tr>
    </w:tbl>
    <w:p>
      <w:pPr>
        <w:pStyle w:val="Heading2"/>
        <w:spacing w:after="160" w:before="360"/>
      </w:pPr>
      <w:r>
        <w:rPr>
          <w:rFonts w:ascii="Arvo" w:cs="Arvo" w:eastAsia="Arvo" w:hAnsi="Arvo"/>
          <w:b/>
          <w:bCs/>
          <w:color w:val="2B2B2E"/>
          <w:sz w:val="28"/>
          <w:szCs w:val="28"/>
        </w:rPr>
        <w:t xml:space="preserve">Real-Life Example</w:t>
      </w:r>
    </w:p>
    <w:p>
      <w:pPr>
        <w:spacing w:after="160" w:line="300"/>
      </w:pPr>
      <w:r>
        <w:rPr>
          <w:rFonts w:ascii="Georgia" w:cs="Georgia" w:eastAsia="Georgia" w:hAnsi="Georgia"/>
          <w:b w:val="false"/>
          <w:bCs w:val="false"/>
          <w:i w:val="false"/>
          <w:iCs w:val="false"/>
          <w:color w:val="1C1C1E"/>
          <w:sz w:val="22"/>
          <w:szCs w:val="22"/>
        </w:rPr>
        <w:t xml:space="preserve">Told he needed to "prove he was serious" by getting a better job, Malik does. He's then told the real issue was always his relationship with his family. He gets space from them too. The goalposts move again.</w:t>
      </w:r>
    </w:p>
    <w:p>
      <w:pPr>
        <w:pStyle w:val="Heading2"/>
        <w:spacing w:after="160" w:before="360"/>
      </w:pPr>
      <w:r>
        <w:rPr>
          <w:rFonts w:ascii="Arvo" w:cs="Arvo" w:eastAsia="Arvo" w:hAnsi="Arvo"/>
          <w:b/>
          <w:bCs/>
          <w:color w:val="2B2B2E"/>
          <w:sz w:val="28"/>
          <w:szCs w:val="28"/>
        </w:rPr>
        <w:t xml:space="preserve">Reflection Questions</w:t>
      </w:r>
    </w:p>
    <w:p>
      <w:pPr>
        <w:pStyle w:val="ListParagraph"/>
        <w:numPr>
          <w:ilvl w:val="0"/>
          <w:numId w:val="2"/>
        </w:numPr>
        <w:spacing w:after="100"/>
      </w:pPr>
      <w:r>
        <w:rPr>
          <w:rFonts w:ascii="Georgia" w:cs="Georgia" w:eastAsia="Georgia" w:hAnsi="Georgia"/>
          <w:color w:val="1C1C1E"/>
          <w:sz w:val="22"/>
          <w:szCs w:val="22"/>
        </w:rPr>
        <w:t xml:space="preserve">Has meeting a stated expectation ever actually resulted in lasting satisfaction, or did a new demand appear?</w:t>
      </w:r>
    </w:p>
    <w:p>
      <w:pPr>
        <w:pStyle w:val="ListParagraph"/>
        <w:numPr>
          <w:ilvl w:val="0"/>
          <w:numId w:val="2"/>
        </w:numPr>
        <w:spacing w:after="100"/>
      </w:pPr>
      <w:r>
        <w:rPr>
          <w:rFonts w:ascii="Georgia" w:cs="Georgia" w:eastAsia="Georgia" w:hAnsi="Georgia"/>
          <w:color w:val="1C1C1E"/>
          <w:sz w:val="22"/>
          <w:szCs w:val="22"/>
        </w:rPr>
        <w:t xml:space="preserve">Can you name, right now, what would actually be "enough"?</w:t>
      </w:r>
    </w:p>
    <w:p>
      <w:pPr>
        <w:pStyle w:val="Heading2"/>
        <w:spacing w:after="160" w:before="360"/>
      </w:pPr>
      <w:r>
        <w:rPr>
          <w:rFonts w:ascii="Arvo" w:cs="Arvo" w:eastAsia="Arvo" w:hAnsi="Arvo"/>
          <w:b/>
          <w:bCs/>
          <w:color w:val="2B2B2E"/>
          <w:sz w:val="28"/>
          <w:szCs w:val="28"/>
        </w:rPr>
        <w:t xml:space="preserve">Worksheet</w:t>
      </w:r>
    </w:p>
    <w:p>
      <w:pPr>
        <w:spacing w:after="160" w:line="300"/>
      </w:pPr>
      <w:r>
        <w:rPr>
          <w:rFonts w:ascii="Georgia" w:cs="Georgia" w:eastAsia="Georgia" w:hAnsi="Georgia"/>
          <w:b/>
          <w:bCs/>
          <w:i w:val="false"/>
          <w:iCs w:val="false"/>
          <w:color w:val="1C1C1E"/>
          <w:sz w:val="22"/>
          <w:szCs w:val="22"/>
        </w:rPr>
        <w:t xml:space="preserve">List the last three things you were told would fix the relationship. Did meeting each one resolve the underlying complaint?</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Style w:val="Heading2"/>
        <w:spacing w:after="160" w:before="360"/>
      </w:pPr>
      <w:r>
        <w:rPr>
          <w:rFonts w:ascii="Arvo" w:cs="Arvo" w:eastAsia="Arvo" w:hAnsi="Arvo"/>
          <w:b/>
          <w:bCs/>
          <w:color w:val="2B2B2E"/>
          <w:sz w:val="28"/>
          <w:szCs w:val="28"/>
        </w:rPr>
        <w:t xml:space="preserve">Exercise</w:t>
      </w:r>
    </w:p>
    <w:p>
      <w:pPr>
        <w:spacing w:after="160" w:line="300"/>
      </w:pPr>
      <w:r>
        <w:rPr>
          <w:rFonts w:ascii="Georgia" w:cs="Georgia" w:eastAsia="Georgia" w:hAnsi="Georgia"/>
          <w:b w:val="false"/>
          <w:bCs w:val="false"/>
          <w:i w:val="false"/>
          <w:iCs w:val="false"/>
          <w:color w:val="1C1C1E"/>
          <w:sz w:val="22"/>
          <w:szCs w:val="22"/>
        </w:rPr>
        <w:t xml:space="preserve">Ask directly: "If I do this, are we done addressing this issue?" Write down the answer verbatim and hold it against what happens next.</w:t>
      </w:r>
    </w:p>
    <w:p>
      <w:pPr>
        <w:pStyle w:val="Heading3"/>
        <w:spacing w:after="120" w:before="240"/>
      </w:pPr>
      <w:r>
        <w:rPr>
          <w:rFonts w:ascii="Calibri" w:cs="Calibri" w:eastAsia="Calibri" w:hAnsi="Calibri"/>
          <w:b/>
          <w:bCs/>
          <w:color w:val="C8551A"/>
          <w:sz w:val="22"/>
          <w:szCs w:val="22"/>
        </w:rPr>
        <w:t xml:space="preserve">Journal Prompt</w:t>
      </w:r>
    </w:p>
    <w:p>
      <w:pPr>
        <w:spacing w:after="160" w:line="300"/>
      </w:pPr>
      <w:r>
        <w:rPr>
          <w:rFonts w:ascii="Georgia" w:cs="Georgia" w:eastAsia="Georgia" w:hAnsi="Georgia"/>
          <w:b w:val="false"/>
          <w:bCs w:val="false"/>
          <w:i/>
          <w:iCs/>
          <w:color w:val="1C1C1E"/>
          <w:sz w:val="22"/>
          <w:szCs w:val="22"/>
        </w:rPr>
        <w:t xml:space="preserve">What would it feel like to stop trying to reach a finish line that keeps moving?</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tbl>
      <w:tblPr>
        <w:tblW w:type="pct" w:w="100%"/>
        <w:tblBorders>
          <w:top w:val="single" w:color="C8551A" w:sz="4"/>
          <w:left w:val="single" w:color="C8551A" w:sz="4"/>
          <w:bottom w:val="single" w:color="C8551A" w:sz="4"/>
          <w:right w:val="single" w:color="C8551A" w:sz="4"/>
          <w:insideH w:val="none" w:color="FFFFFF" w:sz="0"/>
          <w:insideV w:val="none" w:color="FFFFFF" w:sz="0"/>
        </w:tblBorders>
      </w:tblPr>
      <w:tblGrid>
        <w:gridCol w:w="100"/>
      </w:tblGrid>
      <w:tr>
        <w:tc>
          <w:tcPr>
            <w:shd w:fill="F1EEE9" w:color="auto" w:val="clear"/>
            <w:tcMar>
              <w:top w:type="dxa" w:w="160"/>
              <w:left w:type="dxa" w:w="200"/>
              <w:bottom w:type="dxa" w:w="160"/>
              <w:right w:type="dxa" w:w="200"/>
            </w:tcMar>
          </w:tcPr>
          <w:p>
            <w:pPr>
              <w:spacing w:after="60"/>
            </w:pPr>
            <w:r>
              <w:rPr>
                <w:rFonts w:ascii="Calibri" w:cs="Calibri" w:eastAsia="Calibri" w:hAnsi="Calibri"/>
                <w:b/>
                <w:bCs/>
                <w:color w:val="C8551A"/>
                <w:spacing w:val="15"/>
                <w:sz w:val="18"/>
                <w:szCs w:val="18"/>
              </w:rPr>
              <w:t xml:space="preserve">COMMON MYTH</w:t>
            </w:r>
          </w:p>
          <w:p>
            <w:pPr>
              <w:spacing w:after="0"/>
            </w:pPr>
            <w:r>
              <w:rPr>
                <w:rFonts w:ascii="Georgia" w:cs="Georgia" w:eastAsia="Georgia" w:hAnsi="Georgia"/>
                <w:i/>
                <w:iCs/>
                <w:color w:val="1C1C1E"/>
                <w:sz w:val="22"/>
                <w:szCs w:val="22"/>
              </w:rPr>
              <w:t xml:space="preserve">"I just haven't tried hard enough yet." If the standard moves every time you meet it, effort was never the variable.</w:t>
            </w:r>
          </w:p>
        </w:tc>
      </w:tr>
    </w:tbl>
    <w:p>
      <w:pPr>
        <w:pStyle w:val="Heading2"/>
        <w:spacing w:after="160" w:before="360"/>
      </w:pPr>
      <w:r>
        <w:rPr>
          <w:rFonts w:ascii="Arvo" w:cs="Arvo" w:eastAsia="Arvo" w:hAnsi="Arvo"/>
          <w:b/>
          <w:bCs/>
          <w:color w:val="2B2B2E"/>
          <w:sz w:val="28"/>
          <w:szCs w:val="28"/>
        </w:rPr>
        <w:t xml:space="preserve">Action Steps</w:t>
      </w:r>
    </w:p>
    <w:p>
      <w:pPr>
        <w:pStyle w:val="ListParagraph"/>
        <w:numPr>
          <w:ilvl w:val="0"/>
          <w:numId w:val="3"/>
        </w:numPr>
        <w:spacing w:after="100"/>
      </w:pPr>
      <w:r>
        <w:rPr>
          <w:rFonts w:ascii="Georgia" w:cs="Georgia" w:eastAsia="Georgia" w:hAnsi="Georgia"/>
          <w:color w:val="1C1C1E"/>
          <w:sz w:val="22"/>
          <w:szCs w:val="22"/>
        </w:rPr>
        <w:t xml:space="preserve">Get any "final" requirement in writing or explicitly restated before investing further effort.</w:t>
      </w:r>
    </w:p>
    <w:p>
      <w:pPr>
        <w:pStyle w:val="ListParagraph"/>
        <w:numPr>
          <w:ilvl w:val="0"/>
          <w:numId w:val="3"/>
        </w:numPr>
        <w:spacing w:after="100"/>
      </w:pPr>
      <w:r>
        <w:rPr>
          <w:rFonts w:ascii="Georgia" w:cs="Georgia" w:eastAsia="Georgia" w:hAnsi="Georgia"/>
          <w:color w:val="1C1C1E"/>
          <w:sz w:val="22"/>
          <w:szCs w:val="22"/>
        </w:rPr>
        <w:t xml:space="preserve">Track whether meeting past demands changed anything lasting.</w:t>
      </w:r>
    </w:p>
    <w:p>
      <w:pPr>
        <w:pStyle w:val="ListParagraph"/>
        <w:numPr>
          <w:ilvl w:val="0"/>
          <w:numId w:val="3"/>
        </w:numPr>
        <w:spacing w:after="100"/>
      </w:pPr>
      <w:r>
        <w:rPr>
          <w:rFonts w:ascii="Georgia" w:cs="Georgia" w:eastAsia="Georgia" w:hAnsi="Georgia"/>
          <w:color w:val="1C1C1E"/>
          <w:sz w:val="22"/>
          <w:szCs w:val="22"/>
        </w:rPr>
        <w:t xml:space="preserve">Ask yourself what specific, stable standard would actually satisfy the other person — if you can't answer, that's the answer.</w:t>
      </w:r>
    </w:p>
    <w:p>
      <w:r>
        <w:br w:type="page"/>
      </w:r>
    </w:p>
    <w:p>
      <w:pPr>
        <w:pStyle w:val="Heading1"/>
        <w:pBdr>
          <w:bottom w:val="single" w:color="C8551A" w:sz="12" w:space="8"/>
        </w:pBdr>
        <w:spacing w:after="200" w:before="0"/>
      </w:pPr>
      <w:r>
        <w:rPr>
          <w:rFonts w:ascii="Arvo" w:cs="Arvo" w:eastAsia="Arvo" w:hAnsi="Arvo"/>
          <w:color w:val="8B8D91"/>
          <w:sz w:val="24"/>
          <w:szCs w:val="24"/>
        </w:rPr>
        <w:t xml:space="preserve">7   </w:t>
      </w:r>
      <w:r>
        <w:rPr>
          <w:rFonts w:ascii="Arvo" w:cs="Arvo" w:eastAsia="Arvo" w:hAnsi="Arvo"/>
          <w:b/>
          <w:bCs/>
          <w:color w:val="1C1C1E"/>
          <w:sz w:val="40"/>
          <w:szCs w:val="40"/>
        </w:rPr>
        <w:t xml:space="preserve">Intermittent Reinforcement</w:t>
      </w:r>
    </w:p>
    <w:p>
      <w:pPr>
        <w:pStyle w:val="Heading2"/>
        <w:spacing w:after="160" w:before="360"/>
      </w:pPr>
      <w:r>
        <w:rPr>
          <w:rFonts w:ascii="Arvo" w:cs="Arvo" w:eastAsia="Arvo" w:hAnsi="Arvo"/>
          <w:b/>
          <w:bCs/>
          <w:color w:val="2B2B2E"/>
          <w:sz w:val="28"/>
          <w:szCs w:val="28"/>
        </w:rPr>
        <w:t xml:space="preserve">What It Is</w:t>
      </w:r>
    </w:p>
    <w:p>
      <w:pPr>
        <w:spacing w:after="160" w:line="300"/>
      </w:pPr>
      <w:r>
        <w:rPr>
          <w:rFonts w:ascii="Georgia" w:cs="Georgia" w:eastAsia="Georgia" w:hAnsi="Georgia"/>
          <w:b w:val="false"/>
          <w:bCs w:val="false"/>
          <w:i w:val="false"/>
          <w:iCs w:val="false"/>
          <w:color w:val="1C1C1E"/>
          <w:sz w:val="22"/>
          <w:szCs w:val="22"/>
        </w:rPr>
        <w:t xml:space="preserve">Intermittent reinforcement is unpredictable alternation between affection and coldness, warmth and punishment. Psychologically, unpredictable rewards create stronger, harder-to-break attachment than consistent ones — the same mechanism that makes slot machines addictive.</w:t>
      </w:r>
    </w:p>
    <w:p>
      <w:pPr>
        <w:spacing w:after="160" w:line="300"/>
      </w:pPr>
      <w:r>
        <w:rPr>
          <w:rFonts w:ascii="Georgia" w:cs="Georgia" w:eastAsia="Georgia" w:hAnsi="Georgia"/>
          <w:b w:val="false"/>
          <w:bCs w:val="false"/>
          <w:i w:val="false"/>
          <w:iCs w:val="false"/>
          <w:color w:val="1C1C1E"/>
          <w:sz w:val="22"/>
          <w:szCs w:val="22"/>
        </w:rPr>
        <w:t xml:space="preserve">This is why the relationship can feel more compelling during the worst periods, not despite the instability but because of it. The nervous system fixates on the unpredictable good moments, chasing them the way it would chase any variable reward.</w:t>
      </w:r>
    </w:p>
    <w:tbl>
      <w:tblPr>
        <w:tblW w:type="pct" w:w="100%"/>
        <w:tblBorders>
          <w:top w:val="single" w:color="C8551A" w:sz="4"/>
          <w:left w:val="single" w:color="C8551A" w:sz="4"/>
          <w:bottom w:val="single" w:color="C8551A" w:sz="4"/>
          <w:right w:val="single" w:color="C8551A" w:sz="4"/>
          <w:insideH w:val="none" w:color="FFFFFF" w:sz="0"/>
          <w:insideV w:val="none" w:color="FFFFFF" w:sz="0"/>
        </w:tblBorders>
      </w:tblPr>
      <w:tblGrid>
        <w:gridCol w:w="100"/>
      </w:tblGrid>
      <w:tr>
        <w:tc>
          <w:tcPr>
            <w:shd w:fill="F1EEE9" w:color="auto" w:val="clear"/>
            <w:tcMar>
              <w:top w:type="dxa" w:w="160"/>
              <w:left w:type="dxa" w:w="200"/>
              <w:bottom w:type="dxa" w:w="160"/>
              <w:right w:type="dxa" w:w="200"/>
            </w:tcMar>
          </w:tcPr>
          <w:p>
            <w:pPr>
              <w:spacing w:after="60"/>
            </w:pPr>
            <w:r>
              <w:rPr>
                <w:rFonts w:ascii="Calibri" w:cs="Calibri" w:eastAsia="Calibri" w:hAnsi="Calibri"/>
                <w:b/>
                <w:bCs/>
                <w:color w:val="C8551A"/>
                <w:spacing w:val="15"/>
                <w:sz w:val="18"/>
                <w:szCs w:val="18"/>
              </w:rPr>
              <w:t xml:space="preserve">RESEARCH NOTE</w:t>
            </w:r>
          </w:p>
          <w:p>
            <w:pPr>
              <w:spacing w:after="0"/>
            </w:pPr>
            <w:r>
              <w:rPr>
                <w:rFonts w:ascii="Georgia" w:cs="Georgia" w:eastAsia="Georgia" w:hAnsi="Georgia"/>
                <w:i/>
                <w:iCs/>
                <w:color w:val="1C1C1E"/>
                <w:sz w:val="22"/>
                <w:szCs w:val="22"/>
              </w:rPr>
              <w:t xml:space="preserve">Variable-ratio reinforcement schedules — reward delivered unpredictably rather than consistently — produce behaviour that is more persistent and more resistant to extinction than consistent reinforcement, a principle well established in behavioural psychology and directly applicable to relational bonding.</w:t>
            </w:r>
          </w:p>
        </w:tc>
      </w:tr>
    </w:tbl>
    <w:p>
      <w:pPr>
        <w:pStyle w:val="Heading2"/>
        <w:spacing w:after="160" w:before="360"/>
      </w:pPr>
      <w:r>
        <w:rPr>
          <w:rFonts w:ascii="Arvo" w:cs="Arvo" w:eastAsia="Arvo" w:hAnsi="Arvo"/>
          <w:b/>
          <w:bCs/>
          <w:color w:val="2B2B2E"/>
          <w:sz w:val="28"/>
          <w:szCs w:val="28"/>
        </w:rPr>
        <w:t xml:space="preserve">Real-Life Example</w:t>
      </w:r>
    </w:p>
    <w:p>
      <w:pPr>
        <w:spacing w:after="160" w:line="300"/>
      </w:pPr>
      <w:r>
        <w:rPr>
          <w:rFonts w:ascii="Georgia" w:cs="Georgia" w:eastAsia="Georgia" w:hAnsi="Georgia"/>
          <w:b w:val="false"/>
          <w:bCs w:val="false"/>
          <w:i w:val="false"/>
          <w:iCs w:val="false"/>
          <w:color w:val="1C1C1E"/>
          <w:sz w:val="22"/>
          <w:szCs w:val="22"/>
        </w:rPr>
        <w:t xml:space="preserve">Sofia describes her relationship as "amazing, when it's amazing." The good days are extraordinary. She's chasing those days, not noticing that they're now outnumbered four to one by days spent walking on eggshells.</w:t>
      </w:r>
    </w:p>
    <w:p>
      <w:pPr>
        <w:pStyle w:val="Heading2"/>
        <w:spacing w:after="160" w:before="360"/>
      </w:pPr>
      <w:r>
        <w:rPr>
          <w:rFonts w:ascii="Arvo" w:cs="Arvo" w:eastAsia="Arvo" w:hAnsi="Arvo"/>
          <w:b/>
          <w:bCs/>
          <w:color w:val="2B2B2E"/>
          <w:sz w:val="28"/>
          <w:szCs w:val="28"/>
        </w:rPr>
        <w:t xml:space="preserve">Reflection Questions</w:t>
      </w:r>
    </w:p>
    <w:p>
      <w:pPr>
        <w:pStyle w:val="ListParagraph"/>
        <w:numPr>
          <w:ilvl w:val="0"/>
          <w:numId w:val="2"/>
        </w:numPr>
        <w:spacing w:after="100"/>
      </w:pPr>
      <w:r>
        <w:rPr>
          <w:rFonts w:ascii="Georgia" w:cs="Georgia" w:eastAsia="Georgia" w:hAnsi="Georgia"/>
          <w:color w:val="1C1C1E"/>
          <w:sz w:val="22"/>
          <w:szCs w:val="22"/>
        </w:rPr>
        <w:t xml:space="preserve">What's the actual ratio of good days to bad in the last month, counted rather than estimated?</w:t>
      </w:r>
    </w:p>
    <w:p>
      <w:pPr>
        <w:pStyle w:val="ListParagraph"/>
        <w:numPr>
          <w:ilvl w:val="0"/>
          <w:numId w:val="2"/>
        </w:numPr>
        <w:spacing w:after="100"/>
      </w:pPr>
      <w:r>
        <w:rPr>
          <w:rFonts w:ascii="Georgia" w:cs="Georgia" w:eastAsia="Georgia" w:hAnsi="Georgia"/>
          <w:color w:val="1C1C1E"/>
          <w:sz w:val="22"/>
          <w:szCs w:val="22"/>
        </w:rPr>
        <w:t xml:space="preserve">Are you more attached to how the relationship usually feels, or to how it feels on its best days?</w:t>
      </w:r>
    </w:p>
    <w:p>
      <w:pPr>
        <w:pStyle w:val="Heading2"/>
        <w:spacing w:after="160" w:before="360"/>
      </w:pPr>
      <w:r>
        <w:rPr>
          <w:rFonts w:ascii="Arvo" w:cs="Arvo" w:eastAsia="Arvo" w:hAnsi="Arvo"/>
          <w:b/>
          <w:bCs/>
          <w:color w:val="2B2B2E"/>
          <w:sz w:val="28"/>
          <w:szCs w:val="28"/>
        </w:rPr>
        <w:t xml:space="preserve">Worksheet</w:t>
      </w:r>
    </w:p>
    <w:p>
      <w:pPr>
        <w:spacing w:after="160" w:line="300"/>
      </w:pPr>
      <w:r>
        <w:rPr>
          <w:rFonts w:ascii="Georgia" w:cs="Georgia" w:eastAsia="Georgia" w:hAnsi="Georgia"/>
          <w:b/>
          <w:bCs/>
          <w:i w:val="false"/>
          <w:iCs w:val="false"/>
          <w:color w:val="1C1C1E"/>
          <w:sz w:val="22"/>
          <w:szCs w:val="22"/>
        </w:rPr>
        <w:t xml:space="preserve">Track each day for two weeks as good, neutral, or bad. Total them. Compare the number to your gut estimate before you counted.</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Style w:val="Heading2"/>
        <w:spacing w:after="160" w:before="360"/>
      </w:pPr>
      <w:r>
        <w:rPr>
          <w:rFonts w:ascii="Arvo" w:cs="Arvo" w:eastAsia="Arvo" w:hAnsi="Arvo"/>
          <w:b/>
          <w:bCs/>
          <w:color w:val="2B2B2E"/>
          <w:sz w:val="28"/>
          <w:szCs w:val="28"/>
        </w:rPr>
        <w:t xml:space="preserve">Exercise</w:t>
      </w:r>
    </w:p>
    <w:p>
      <w:pPr>
        <w:spacing w:after="160" w:line="300"/>
      </w:pPr>
      <w:r>
        <w:rPr>
          <w:rFonts w:ascii="Georgia" w:cs="Georgia" w:eastAsia="Georgia" w:hAnsi="Georgia"/>
          <w:b w:val="false"/>
          <w:bCs w:val="false"/>
          <w:i w:val="false"/>
          <w:iCs w:val="false"/>
          <w:color w:val="1C1C1E"/>
          <w:sz w:val="22"/>
          <w:szCs w:val="22"/>
        </w:rPr>
        <w:t xml:space="preserve">Write down your three best memories with this person and your three worst. Notice which set you think about more often, and why.</w:t>
      </w:r>
    </w:p>
    <w:p>
      <w:pPr>
        <w:pStyle w:val="Heading3"/>
        <w:spacing w:after="120" w:before="240"/>
      </w:pPr>
      <w:r>
        <w:rPr>
          <w:rFonts w:ascii="Calibri" w:cs="Calibri" w:eastAsia="Calibri" w:hAnsi="Calibri"/>
          <w:b/>
          <w:bCs/>
          <w:color w:val="C8551A"/>
          <w:sz w:val="22"/>
          <w:szCs w:val="22"/>
        </w:rPr>
        <w:t xml:space="preserve">Journal Prompt</w:t>
      </w:r>
    </w:p>
    <w:p>
      <w:pPr>
        <w:spacing w:after="160" w:line="300"/>
      </w:pPr>
      <w:r>
        <w:rPr>
          <w:rFonts w:ascii="Georgia" w:cs="Georgia" w:eastAsia="Georgia" w:hAnsi="Georgia"/>
          <w:b w:val="false"/>
          <w:bCs w:val="false"/>
          <w:i/>
          <w:iCs/>
          <w:color w:val="1C1C1E"/>
          <w:sz w:val="22"/>
          <w:szCs w:val="22"/>
        </w:rPr>
        <w:t xml:space="preserve">If the good moments happened on a predictable schedule instead of randomly, would they still feel as compelling?</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tbl>
      <w:tblPr>
        <w:tblW w:type="pct" w:w="100%"/>
        <w:tblBorders>
          <w:top w:val="single" w:color="C8551A" w:sz="4"/>
          <w:left w:val="single" w:color="C8551A" w:sz="4"/>
          <w:bottom w:val="single" w:color="C8551A" w:sz="4"/>
          <w:right w:val="single" w:color="C8551A" w:sz="4"/>
          <w:insideH w:val="none" w:color="FFFFFF" w:sz="0"/>
          <w:insideV w:val="none" w:color="FFFFFF" w:sz="0"/>
        </w:tblBorders>
      </w:tblPr>
      <w:tblGrid>
        <w:gridCol w:w="100"/>
      </w:tblGrid>
      <w:tr>
        <w:tc>
          <w:tcPr>
            <w:shd w:fill="F1EEE9" w:color="auto" w:val="clear"/>
            <w:tcMar>
              <w:top w:type="dxa" w:w="160"/>
              <w:left w:type="dxa" w:w="200"/>
              <w:bottom w:type="dxa" w:w="160"/>
              <w:right w:type="dxa" w:w="200"/>
            </w:tcMar>
          </w:tcPr>
          <w:p>
            <w:pPr>
              <w:spacing w:after="60"/>
            </w:pPr>
            <w:r>
              <w:rPr>
                <w:rFonts w:ascii="Calibri" w:cs="Calibri" w:eastAsia="Calibri" w:hAnsi="Calibri"/>
                <w:b/>
                <w:bCs/>
                <w:color w:val="C8551A"/>
                <w:spacing w:val="15"/>
                <w:sz w:val="18"/>
                <w:szCs w:val="18"/>
              </w:rPr>
              <w:t xml:space="preserve">COMMON MYTH</w:t>
            </w:r>
          </w:p>
          <w:p>
            <w:pPr>
              <w:spacing w:after="0"/>
            </w:pPr>
            <w:r>
              <w:rPr>
                <w:rFonts w:ascii="Georgia" w:cs="Georgia" w:eastAsia="Georgia" w:hAnsi="Georgia"/>
                <w:i/>
                <w:iCs/>
                <w:color w:val="1C1C1E"/>
                <w:sz w:val="22"/>
                <w:szCs w:val="22"/>
              </w:rPr>
              <w:t xml:space="preserve">"The good times prove it's real." The good times prove your nervous system responds to intermittent reward. That's biology, not a verdict on the relationship's health.</w:t>
            </w:r>
          </w:p>
        </w:tc>
      </w:tr>
    </w:tbl>
    <w:p>
      <w:pPr>
        <w:pStyle w:val="Heading2"/>
        <w:spacing w:after="160" w:before="360"/>
      </w:pPr>
      <w:r>
        <w:rPr>
          <w:rFonts w:ascii="Arvo" w:cs="Arvo" w:eastAsia="Arvo" w:hAnsi="Arvo"/>
          <w:b/>
          <w:bCs/>
          <w:color w:val="2B2B2E"/>
          <w:sz w:val="28"/>
          <w:szCs w:val="28"/>
        </w:rPr>
        <w:t xml:space="preserve">Action Steps</w:t>
      </w:r>
    </w:p>
    <w:p>
      <w:pPr>
        <w:pStyle w:val="ListParagraph"/>
        <w:numPr>
          <w:ilvl w:val="0"/>
          <w:numId w:val="3"/>
        </w:numPr>
        <w:spacing w:after="100"/>
      </w:pPr>
      <w:r>
        <w:rPr>
          <w:rFonts w:ascii="Georgia" w:cs="Georgia" w:eastAsia="Georgia" w:hAnsi="Georgia"/>
          <w:color w:val="1C1C1E"/>
          <w:sz w:val="22"/>
          <w:szCs w:val="22"/>
        </w:rPr>
        <w:t xml:space="preserve">Count, don't estimate — track actual days for two weeks before making any decision.</w:t>
      </w:r>
    </w:p>
    <w:p>
      <w:pPr>
        <w:pStyle w:val="ListParagraph"/>
        <w:numPr>
          <w:ilvl w:val="0"/>
          <w:numId w:val="3"/>
        </w:numPr>
        <w:spacing w:after="100"/>
      </w:pPr>
      <w:r>
        <w:rPr>
          <w:rFonts w:ascii="Georgia" w:cs="Georgia" w:eastAsia="Georgia" w:hAnsi="Georgia"/>
          <w:color w:val="1C1C1E"/>
          <w:sz w:val="22"/>
          <w:szCs w:val="22"/>
        </w:rPr>
        <w:t xml:space="preserve">Separate the question "do the good moments feel real" from "is this relationship good for me," because they're not the same question.</w:t>
      </w:r>
    </w:p>
    <w:p>
      <w:pPr>
        <w:pStyle w:val="ListParagraph"/>
        <w:numPr>
          <w:ilvl w:val="0"/>
          <w:numId w:val="3"/>
        </w:numPr>
        <w:spacing w:after="100"/>
      </w:pPr>
      <w:r>
        <w:rPr>
          <w:rFonts w:ascii="Georgia" w:cs="Georgia" w:eastAsia="Georgia" w:hAnsi="Georgia"/>
          <w:color w:val="1C1C1E"/>
          <w:sz w:val="22"/>
          <w:szCs w:val="22"/>
        </w:rPr>
        <w:t xml:space="preserve">Talk to someone outside the relationship about the actual ratio, not just the highlight reel.</w:t>
      </w:r>
    </w:p>
    <w:p>
      <w:r>
        <w:br w:type="page"/>
      </w:r>
    </w:p>
    <w:p>
      <w:pPr>
        <w:pStyle w:val="Heading1"/>
        <w:pBdr>
          <w:bottom w:val="single" w:color="C8551A" w:sz="12" w:space="8"/>
        </w:pBdr>
        <w:spacing w:after="200" w:before="0"/>
      </w:pPr>
      <w:r>
        <w:rPr>
          <w:rFonts w:ascii="Arvo" w:cs="Arvo" w:eastAsia="Arvo" w:hAnsi="Arvo"/>
          <w:color w:val="8B8D91"/>
          <w:sz w:val="24"/>
          <w:szCs w:val="24"/>
        </w:rPr>
        <w:t xml:space="preserve">8   </w:t>
      </w:r>
      <w:r>
        <w:rPr>
          <w:rFonts w:ascii="Arvo" w:cs="Arvo" w:eastAsia="Arvo" w:hAnsi="Arvo"/>
          <w:b/>
          <w:bCs/>
          <w:color w:val="1C1C1E"/>
          <w:sz w:val="40"/>
          <w:szCs w:val="40"/>
        </w:rPr>
        <w:t xml:space="preserve">Silent Treatment</w:t>
      </w:r>
    </w:p>
    <w:p>
      <w:pPr>
        <w:pStyle w:val="Heading2"/>
        <w:spacing w:after="160" w:before="360"/>
      </w:pPr>
      <w:r>
        <w:rPr>
          <w:rFonts w:ascii="Arvo" w:cs="Arvo" w:eastAsia="Arvo" w:hAnsi="Arvo"/>
          <w:b/>
          <w:bCs/>
          <w:color w:val="2B2B2E"/>
          <w:sz w:val="28"/>
          <w:szCs w:val="28"/>
        </w:rPr>
        <w:t xml:space="preserve">What It Is</w:t>
      </w:r>
    </w:p>
    <w:p>
      <w:pPr>
        <w:spacing w:after="160" w:line="300"/>
      </w:pPr>
      <w:r>
        <w:rPr>
          <w:rFonts w:ascii="Georgia" w:cs="Georgia" w:eastAsia="Georgia" w:hAnsi="Georgia"/>
          <w:b w:val="false"/>
          <w:bCs w:val="false"/>
          <w:i w:val="false"/>
          <w:iCs w:val="false"/>
          <w:color w:val="1C1C1E"/>
          <w:sz w:val="22"/>
          <w:szCs w:val="22"/>
        </w:rPr>
        <w:t xml:space="preserve">The silent treatment is the withdrawal of communication as a form of punishment or control, distinct from a healthy, stated need for space. The difference is intent and framing: healthy space is named ("I need an hour before we keep talking"); the silent treatment is unnamed, often prolonged, and designed to make you anxious enough to concede.</w:t>
      </w:r>
    </w:p>
    <w:p>
      <w:pPr>
        <w:spacing w:after="160" w:line="300"/>
      </w:pPr>
      <w:r>
        <w:rPr>
          <w:rFonts w:ascii="Georgia" w:cs="Georgia" w:eastAsia="Georgia" w:hAnsi="Georgia"/>
          <w:b w:val="false"/>
          <w:bCs w:val="false"/>
          <w:i w:val="false"/>
          <w:iCs w:val="false"/>
          <w:color w:val="1C1C1E"/>
          <w:sz w:val="22"/>
          <w:szCs w:val="22"/>
        </w:rPr>
        <w:t xml:space="preserve">It works because human beings are wired to find social exclusion distressing — the discomfort is real and physiological, which is exactly what makes it an effective, if corrosive, control tactic.</w:t>
      </w:r>
    </w:p>
    <w:tbl>
      <w:tblPr>
        <w:tblW w:type="pct" w:w="100%"/>
        <w:tblBorders>
          <w:top w:val="single" w:color="C8551A" w:sz="4"/>
          <w:left w:val="single" w:color="C8551A" w:sz="4"/>
          <w:bottom w:val="single" w:color="C8551A" w:sz="4"/>
          <w:right w:val="single" w:color="C8551A" w:sz="4"/>
          <w:insideH w:val="none" w:color="FFFFFF" w:sz="0"/>
          <w:insideV w:val="none" w:color="FFFFFF" w:sz="0"/>
        </w:tblBorders>
      </w:tblPr>
      <w:tblGrid>
        <w:gridCol w:w="100"/>
      </w:tblGrid>
      <w:tr>
        <w:tc>
          <w:tcPr>
            <w:shd w:fill="F1EEE9" w:color="auto" w:val="clear"/>
            <w:tcMar>
              <w:top w:type="dxa" w:w="160"/>
              <w:left w:type="dxa" w:w="200"/>
              <w:bottom w:type="dxa" w:w="160"/>
              <w:right w:type="dxa" w:w="200"/>
            </w:tcMar>
          </w:tcPr>
          <w:p>
            <w:pPr>
              <w:spacing w:after="60"/>
            </w:pPr>
            <w:r>
              <w:rPr>
                <w:rFonts w:ascii="Calibri" w:cs="Calibri" w:eastAsia="Calibri" w:hAnsi="Calibri"/>
                <w:b/>
                <w:bCs/>
                <w:color w:val="C8551A"/>
                <w:spacing w:val="15"/>
                <w:sz w:val="18"/>
                <w:szCs w:val="18"/>
              </w:rPr>
              <w:t xml:space="preserve">RESEARCH NOTE</w:t>
            </w:r>
          </w:p>
          <w:p>
            <w:pPr>
              <w:spacing w:after="0"/>
            </w:pPr>
            <w:r>
              <w:rPr>
                <w:rFonts w:ascii="Georgia" w:cs="Georgia" w:eastAsia="Georgia" w:hAnsi="Georgia"/>
                <w:i/>
                <w:iCs/>
                <w:color w:val="1C1C1E"/>
                <w:sz w:val="22"/>
                <w:szCs w:val="22"/>
              </w:rPr>
              <w:t xml:space="preserve">Social exclusion activates neural regions associated with physical pain processing, which helps explain why the silent treatment produces such a strong urge to resolve the conflict quickly, regardless of who was actually in the wrong.</w:t>
            </w:r>
          </w:p>
        </w:tc>
      </w:tr>
    </w:tbl>
    <w:p>
      <w:pPr>
        <w:pStyle w:val="Heading2"/>
        <w:spacing w:after="160" w:before="360"/>
      </w:pPr>
      <w:r>
        <w:rPr>
          <w:rFonts w:ascii="Arvo" w:cs="Arvo" w:eastAsia="Arvo" w:hAnsi="Arvo"/>
          <w:b/>
          <w:bCs/>
          <w:color w:val="2B2B2E"/>
          <w:sz w:val="28"/>
          <w:szCs w:val="28"/>
        </w:rPr>
        <w:t xml:space="preserve">Real-Life Example</w:t>
      </w:r>
    </w:p>
    <w:p>
      <w:pPr>
        <w:spacing w:after="160" w:line="300"/>
      </w:pPr>
      <w:r>
        <w:rPr>
          <w:rFonts w:ascii="Georgia" w:cs="Georgia" w:eastAsia="Georgia" w:hAnsi="Georgia"/>
          <w:b w:val="false"/>
          <w:bCs w:val="false"/>
          <w:i w:val="false"/>
          <w:iCs w:val="false"/>
          <w:color w:val="1C1C1E"/>
          <w:sz w:val="22"/>
          <w:szCs w:val="22"/>
        </w:rPr>
        <w:t xml:space="preserve">After a disagreement, Halle's partner won't speak to her for four days, offering no explanation. By day two she's apologizing for things she isn't sure she did, just to end the silence.</w:t>
      </w:r>
    </w:p>
    <w:p>
      <w:pPr>
        <w:pStyle w:val="Heading2"/>
        <w:spacing w:after="160" w:before="360"/>
      </w:pPr>
      <w:r>
        <w:rPr>
          <w:rFonts w:ascii="Arvo" w:cs="Arvo" w:eastAsia="Arvo" w:hAnsi="Arvo"/>
          <w:b/>
          <w:bCs/>
          <w:color w:val="2B2B2E"/>
          <w:sz w:val="28"/>
          <w:szCs w:val="28"/>
        </w:rPr>
        <w:t xml:space="preserve">Reflection Questions</w:t>
      </w:r>
    </w:p>
    <w:p>
      <w:pPr>
        <w:pStyle w:val="ListParagraph"/>
        <w:numPr>
          <w:ilvl w:val="0"/>
          <w:numId w:val="2"/>
        </w:numPr>
        <w:spacing w:after="100"/>
      </w:pPr>
      <w:r>
        <w:rPr>
          <w:rFonts w:ascii="Georgia" w:cs="Georgia" w:eastAsia="Georgia" w:hAnsi="Georgia"/>
          <w:color w:val="1C1C1E"/>
          <w:sz w:val="22"/>
          <w:szCs w:val="22"/>
        </w:rPr>
        <w:t xml:space="preserve">When this person goes silent, is a reason given, and is there an agreed point it will end?</w:t>
      </w:r>
    </w:p>
    <w:p>
      <w:pPr>
        <w:pStyle w:val="ListParagraph"/>
        <w:numPr>
          <w:ilvl w:val="0"/>
          <w:numId w:val="2"/>
        </w:numPr>
        <w:spacing w:after="100"/>
      </w:pPr>
      <w:r>
        <w:rPr>
          <w:rFonts w:ascii="Georgia" w:cs="Georgia" w:eastAsia="Georgia" w:hAnsi="Georgia"/>
          <w:color w:val="1C1C1E"/>
          <w:sz w:val="22"/>
          <w:szCs w:val="22"/>
        </w:rPr>
        <w:t xml:space="preserve">What do you find yourself doing to end the silence — and does it usually involve conceding something?</w:t>
      </w:r>
    </w:p>
    <w:p>
      <w:pPr>
        <w:pStyle w:val="Heading2"/>
        <w:spacing w:after="160" w:before="360"/>
      </w:pPr>
      <w:r>
        <w:rPr>
          <w:rFonts w:ascii="Arvo" w:cs="Arvo" w:eastAsia="Arvo" w:hAnsi="Arvo"/>
          <w:b/>
          <w:bCs/>
          <w:color w:val="2B2B2E"/>
          <w:sz w:val="28"/>
          <w:szCs w:val="28"/>
        </w:rPr>
        <w:t xml:space="preserve">Worksheet</w:t>
      </w:r>
    </w:p>
    <w:p>
      <w:pPr>
        <w:spacing w:after="160" w:line="300"/>
      </w:pPr>
      <w:r>
        <w:rPr>
          <w:rFonts w:ascii="Georgia" w:cs="Georgia" w:eastAsia="Georgia" w:hAnsi="Georgia"/>
          <w:b/>
          <w:bCs/>
          <w:i w:val="false"/>
          <w:iCs w:val="false"/>
          <w:color w:val="1C1C1E"/>
          <w:sz w:val="22"/>
          <w:szCs w:val="22"/>
        </w:rPr>
        <w:t xml:space="preserve">Log the length of the last three silent periods and what ended each one. Look for a pattern in what you gave up to restore communication.</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Style w:val="Heading2"/>
        <w:spacing w:after="160" w:before="360"/>
      </w:pPr>
      <w:r>
        <w:rPr>
          <w:rFonts w:ascii="Arvo" w:cs="Arvo" w:eastAsia="Arvo" w:hAnsi="Arvo"/>
          <w:b/>
          <w:bCs/>
          <w:color w:val="2B2B2E"/>
          <w:sz w:val="28"/>
          <w:szCs w:val="28"/>
        </w:rPr>
        <w:t xml:space="preserve">Exercise</w:t>
      </w:r>
    </w:p>
    <w:p>
      <w:pPr>
        <w:spacing w:after="160" w:line="300"/>
      </w:pPr>
      <w:r>
        <w:rPr>
          <w:rFonts w:ascii="Georgia" w:cs="Georgia" w:eastAsia="Georgia" w:hAnsi="Georgia"/>
          <w:b w:val="false"/>
          <w:bCs w:val="false"/>
          <w:i w:val="false"/>
          <w:iCs w:val="false"/>
          <w:color w:val="1C1C1E"/>
          <w:sz w:val="22"/>
          <w:szCs w:val="22"/>
        </w:rPr>
        <w:t xml:space="preserve">Next time, name it directly and calmly: "This feels like the silent treatment. I'm available to talk when you are." Then stop pursuing. Note what happens.</w:t>
      </w:r>
    </w:p>
    <w:p>
      <w:pPr>
        <w:pStyle w:val="Heading3"/>
        <w:spacing w:after="120" w:before="240"/>
      </w:pPr>
      <w:r>
        <w:rPr>
          <w:rFonts w:ascii="Calibri" w:cs="Calibri" w:eastAsia="Calibri" w:hAnsi="Calibri"/>
          <w:b/>
          <w:bCs/>
          <w:color w:val="C8551A"/>
          <w:sz w:val="22"/>
          <w:szCs w:val="22"/>
        </w:rPr>
        <w:t xml:space="preserve">Journal Prompt</w:t>
      </w:r>
    </w:p>
    <w:p>
      <w:pPr>
        <w:spacing w:after="160" w:line="300"/>
      </w:pPr>
      <w:r>
        <w:rPr>
          <w:rFonts w:ascii="Georgia" w:cs="Georgia" w:eastAsia="Georgia" w:hAnsi="Georgia"/>
          <w:b w:val="false"/>
          <w:bCs w:val="false"/>
          <w:i/>
          <w:iCs/>
          <w:color w:val="1C1C1E"/>
          <w:sz w:val="22"/>
          <w:szCs w:val="22"/>
        </w:rPr>
        <w:t xml:space="preserve">What am I afraid will happen if I don't chase the silence to end it?</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tbl>
      <w:tblPr>
        <w:tblW w:type="pct" w:w="100%"/>
        <w:tblBorders>
          <w:top w:val="single" w:color="C8551A" w:sz="4"/>
          <w:left w:val="single" w:color="C8551A" w:sz="4"/>
          <w:bottom w:val="single" w:color="C8551A" w:sz="4"/>
          <w:right w:val="single" w:color="C8551A" w:sz="4"/>
          <w:insideH w:val="none" w:color="FFFFFF" w:sz="0"/>
          <w:insideV w:val="none" w:color="FFFFFF" w:sz="0"/>
        </w:tblBorders>
      </w:tblPr>
      <w:tblGrid>
        <w:gridCol w:w="100"/>
      </w:tblGrid>
      <w:tr>
        <w:tc>
          <w:tcPr>
            <w:shd w:fill="F1EEE9" w:color="auto" w:val="clear"/>
            <w:tcMar>
              <w:top w:type="dxa" w:w="160"/>
              <w:left w:type="dxa" w:w="200"/>
              <w:bottom w:type="dxa" w:w="160"/>
              <w:right w:type="dxa" w:w="200"/>
            </w:tcMar>
          </w:tcPr>
          <w:p>
            <w:pPr>
              <w:spacing w:after="60"/>
            </w:pPr>
            <w:r>
              <w:rPr>
                <w:rFonts w:ascii="Calibri" w:cs="Calibri" w:eastAsia="Calibri" w:hAnsi="Calibri"/>
                <w:b/>
                <w:bCs/>
                <w:color w:val="C8551A"/>
                <w:spacing w:val="15"/>
                <w:sz w:val="18"/>
                <w:szCs w:val="18"/>
              </w:rPr>
              <w:t xml:space="preserve">COMMON MYTH</w:t>
            </w:r>
          </w:p>
          <w:p>
            <w:pPr>
              <w:spacing w:after="0"/>
            </w:pPr>
            <w:r>
              <w:rPr>
                <w:rFonts w:ascii="Georgia" w:cs="Georgia" w:eastAsia="Georgia" w:hAnsi="Georgia"/>
                <w:i/>
                <w:iCs/>
                <w:color w:val="1C1C1E"/>
                <w:sz w:val="22"/>
                <w:szCs w:val="22"/>
              </w:rPr>
              <w:t xml:space="preserve">"They just need space, it's not personal." Space has a stated reason and a rough end point. Punishment doesn't.</w:t>
            </w:r>
          </w:p>
        </w:tc>
      </w:tr>
    </w:tbl>
    <w:p>
      <w:pPr>
        <w:pStyle w:val="Heading2"/>
        <w:spacing w:after="160" w:before="360"/>
      </w:pPr>
      <w:r>
        <w:rPr>
          <w:rFonts w:ascii="Arvo" w:cs="Arvo" w:eastAsia="Arvo" w:hAnsi="Arvo"/>
          <w:b/>
          <w:bCs/>
          <w:color w:val="2B2B2E"/>
          <w:sz w:val="28"/>
          <w:szCs w:val="28"/>
        </w:rPr>
        <w:t xml:space="preserve">Action Steps</w:t>
      </w:r>
    </w:p>
    <w:p>
      <w:pPr>
        <w:pStyle w:val="ListParagraph"/>
        <w:numPr>
          <w:ilvl w:val="0"/>
          <w:numId w:val="3"/>
        </w:numPr>
        <w:spacing w:after="100"/>
      </w:pPr>
      <w:r>
        <w:rPr>
          <w:rFonts w:ascii="Georgia" w:cs="Georgia" w:eastAsia="Georgia" w:hAnsi="Georgia"/>
          <w:color w:val="1C1C1E"/>
          <w:sz w:val="22"/>
          <w:szCs w:val="22"/>
        </w:rPr>
        <w:t xml:space="preserve">Distinguish stated, time-boxed space from unexplained withdrawal — treat them differently.</w:t>
      </w:r>
    </w:p>
    <w:p>
      <w:pPr>
        <w:pStyle w:val="ListParagraph"/>
        <w:numPr>
          <w:ilvl w:val="0"/>
          <w:numId w:val="3"/>
        </w:numPr>
        <w:spacing w:after="100"/>
      </w:pPr>
      <w:r>
        <w:rPr>
          <w:rFonts w:ascii="Georgia" w:cs="Georgia" w:eastAsia="Georgia" w:hAnsi="Georgia"/>
          <w:color w:val="1C1C1E"/>
          <w:sz w:val="22"/>
          <w:szCs w:val="22"/>
        </w:rPr>
        <w:t xml:space="preserve">Stop over-apologizing to end silence you didn't cause.</w:t>
      </w:r>
    </w:p>
    <w:p>
      <w:pPr>
        <w:pStyle w:val="ListParagraph"/>
        <w:numPr>
          <w:ilvl w:val="0"/>
          <w:numId w:val="3"/>
        </w:numPr>
        <w:spacing w:after="100"/>
      </w:pPr>
      <w:r>
        <w:rPr>
          <w:rFonts w:ascii="Georgia" w:cs="Georgia" w:eastAsia="Georgia" w:hAnsi="Georgia"/>
          <w:color w:val="1C1C1E"/>
          <w:sz w:val="22"/>
          <w:szCs w:val="22"/>
        </w:rPr>
        <w:t xml:space="preserve">Set your own boundary: a maximum period you'll wait before addressing the pattern directly.</w:t>
      </w:r>
    </w:p>
    <w:p>
      <w:r>
        <w:br w:type="page"/>
      </w:r>
    </w:p>
    <w:p>
      <w:pPr>
        <w:pStyle w:val="Heading1"/>
        <w:pBdr>
          <w:bottom w:val="single" w:color="C8551A" w:sz="12" w:space="8"/>
        </w:pBdr>
        <w:spacing w:after="200" w:before="0"/>
      </w:pPr>
      <w:r>
        <w:rPr>
          <w:rFonts w:ascii="Arvo" w:cs="Arvo" w:eastAsia="Arvo" w:hAnsi="Arvo"/>
          <w:color w:val="8B8D91"/>
          <w:sz w:val="24"/>
          <w:szCs w:val="24"/>
        </w:rPr>
        <w:t xml:space="preserve">9   </w:t>
      </w:r>
      <w:r>
        <w:rPr>
          <w:rFonts w:ascii="Arvo" w:cs="Arvo" w:eastAsia="Arvo" w:hAnsi="Arvo"/>
          <w:b/>
          <w:bCs/>
          <w:color w:val="1C1C1E"/>
          <w:sz w:val="40"/>
          <w:szCs w:val="40"/>
        </w:rPr>
        <w:t xml:space="preserve">Guilt</w:t>
      </w:r>
    </w:p>
    <w:p>
      <w:pPr>
        <w:pStyle w:val="Heading2"/>
        <w:spacing w:after="160" w:before="360"/>
      </w:pPr>
      <w:r>
        <w:rPr>
          <w:rFonts w:ascii="Arvo" w:cs="Arvo" w:eastAsia="Arvo" w:hAnsi="Arvo"/>
          <w:b/>
          <w:bCs/>
          <w:color w:val="2B2B2E"/>
          <w:sz w:val="28"/>
          <w:szCs w:val="28"/>
        </w:rPr>
        <w:t xml:space="preserve">What It Is</w:t>
      </w:r>
    </w:p>
    <w:p>
      <w:pPr>
        <w:spacing w:after="160" w:line="300"/>
      </w:pPr>
      <w:r>
        <w:rPr>
          <w:rFonts w:ascii="Georgia" w:cs="Georgia" w:eastAsia="Georgia" w:hAnsi="Georgia"/>
          <w:b w:val="false"/>
          <w:bCs w:val="false"/>
          <w:i w:val="false"/>
          <w:iCs w:val="false"/>
          <w:color w:val="1C1C1E"/>
          <w:sz w:val="22"/>
          <w:szCs w:val="22"/>
        </w:rPr>
        <w:t xml:space="preserve">Guilt used as a relationship tool works by making your own needs feel like an offense against the other person — so asking for something, or declining something, comes wrapped in the cost of their disappointment, sadness, or anger, deployed specifically to make you back down.</w:t>
      </w:r>
    </w:p>
    <w:p>
      <w:pPr>
        <w:spacing w:after="160" w:line="300"/>
      </w:pPr>
      <w:r>
        <w:rPr>
          <w:rFonts w:ascii="Georgia" w:cs="Georgia" w:eastAsia="Georgia" w:hAnsi="Georgia"/>
          <w:b w:val="false"/>
          <w:bCs w:val="false"/>
          <w:i w:val="false"/>
          <w:iCs w:val="false"/>
          <w:color w:val="1C1C1E"/>
          <w:sz w:val="22"/>
          <w:szCs w:val="22"/>
        </w:rPr>
        <w:t xml:space="preserve">Healthy relationships involve natural, occasional disappointment when needs conflict. Weaponized guilt is different: it's disproportionate, repeated, and specifically effective at extracting compliance rather than mutual understanding.</w:t>
      </w:r>
    </w:p>
    <w:tbl>
      <w:tblPr>
        <w:tblW w:type="pct" w:w="100%"/>
        <w:tblBorders>
          <w:top w:val="single" w:color="C8551A" w:sz="4"/>
          <w:left w:val="single" w:color="C8551A" w:sz="4"/>
          <w:bottom w:val="single" w:color="C8551A" w:sz="4"/>
          <w:right w:val="single" w:color="C8551A" w:sz="4"/>
          <w:insideH w:val="none" w:color="FFFFFF" w:sz="0"/>
          <w:insideV w:val="none" w:color="FFFFFF" w:sz="0"/>
        </w:tblBorders>
      </w:tblPr>
      <w:tblGrid>
        <w:gridCol w:w="100"/>
      </w:tblGrid>
      <w:tr>
        <w:tc>
          <w:tcPr>
            <w:shd w:fill="F1EEE9" w:color="auto" w:val="clear"/>
            <w:tcMar>
              <w:top w:type="dxa" w:w="160"/>
              <w:left w:type="dxa" w:w="200"/>
              <w:bottom w:type="dxa" w:w="160"/>
              <w:right w:type="dxa" w:w="200"/>
            </w:tcMar>
          </w:tcPr>
          <w:p>
            <w:pPr>
              <w:spacing w:after="60"/>
            </w:pPr>
            <w:r>
              <w:rPr>
                <w:rFonts w:ascii="Calibri" w:cs="Calibri" w:eastAsia="Calibri" w:hAnsi="Calibri"/>
                <w:b/>
                <w:bCs/>
                <w:color w:val="C8551A"/>
                <w:spacing w:val="15"/>
                <w:sz w:val="18"/>
                <w:szCs w:val="18"/>
              </w:rPr>
              <w:t xml:space="preserve">RESEARCH NOTE</w:t>
            </w:r>
          </w:p>
          <w:p>
            <w:pPr>
              <w:spacing w:after="0"/>
            </w:pPr>
            <w:r>
              <w:rPr>
                <w:rFonts w:ascii="Georgia" w:cs="Georgia" w:eastAsia="Georgia" w:hAnsi="Georgia"/>
                <w:i/>
                <w:iCs/>
                <w:color w:val="1C1C1E"/>
                <w:sz w:val="22"/>
                <w:szCs w:val="22"/>
              </w:rPr>
              <w:t xml:space="preserve">Guilt-based compliance tactics are among the most studied influence techniques, precisely because they reliably produce short-term behavioural change while damaging long-term trust and resentment levels in the person on the receiving end.</w:t>
            </w:r>
          </w:p>
        </w:tc>
      </w:tr>
    </w:tbl>
    <w:p>
      <w:pPr>
        <w:pStyle w:val="Heading2"/>
        <w:spacing w:after="160" w:before="360"/>
      </w:pPr>
      <w:r>
        <w:rPr>
          <w:rFonts w:ascii="Arvo" w:cs="Arvo" w:eastAsia="Arvo" w:hAnsi="Arvo"/>
          <w:b/>
          <w:bCs/>
          <w:color w:val="2B2B2E"/>
          <w:sz w:val="28"/>
          <w:szCs w:val="28"/>
        </w:rPr>
        <w:t xml:space="preserve">Real-Life Example</w:t>
      </w:r>
    </w:p>
    <w:p>
      <w:pPr>
        <w:spacing w:after="160" w:line="300"/>
      </w:pPr>
      <w:r>
        <w:rPr>
          <w:rFonts w:ascii="Georgia" w:cs="Georgia" w:eastAsia="Georgia" w:hAnsi="Georgia"/>
          <w:b w:val="false"/>
          <w:bCs w:val="false"/>
          <w:i w:val="false"/>
          <w:iCs w:val="false"/>
          <w:color w:val="1C1C1E"/>
          <w:sz w:val="22"/>
          <w:szCs w:val="22"/>
        </w:rPr>
        <w:t xml:space="preserve">Every time Jonah makes plans with friends, his partner mentions how "lonely" she'll be, how "nobody else" understands her. He stops making plans. It isn't concern. It's leverage.</w:t>
      </w:r>
    </w:p>
    <w:p>
      <w:pPr>
        <w:pStyle w:val="Heading2"/>
        <w:spacing w:after="160" w:before="360"/>
      </w:pPr>
      <w:r>
        <w:rPr>
          <w:rFonts w:ascii="Arvo" w:cs="Arvo" w:eastAsia="Arvo" w:hAnsi="Arvo"/>
          <w:b/>
          <w:bCs/>
          <w:color w:val="2B2B2E"/>
          <w:sz w:val="28"/>
          <w:szCs w:val="28"/>
        </w:rPr>
        <w:t xml:space="preserve">Reflection Questions</w:t>
      </w:r>
    </w:p>
    <w:p>
      <w:pPr>
        <w:pStyle w:val="ListParagraph"/>
        <w:numPr>
          <w:ilvl w:val="0"/>
          <w:numId w:val="2"/>
        </w:numPr>
        <w:spacing w:after="100"/>
      </w:pPr>
      <w:r>
        <w:rPr>
          <w:rFonts w:ascii="Georgia" w:cs="Georgia" w:eastAsia="Georgia" w:hAnsi="Georgia"/>
          <w:color w:val="1C1C1E"/>
          <w:sz w:val="22"/>
          <w:szCs w:val="22"/>
        </w:rPr>
        <w:t xml:space="preserve">How often do you change a decision specifically because of guilt, rather than because you were persuaded of the merits?</w:t>
      </w:r>
    </w:p>
    <w:p>
      <w:pPr>
        <w:pStyle w:val="ListParagraph"/>
        <w:numPr>
          <w:ilvl w:val="0"/>
          <w:numId w:val="2"/>
        </w:numPr>
        <w:spacing w:after="100"/>
      </w:pPr>
      <w:r>
        <w:rPr>
          <w:rFonts w:ascii="Georgia" w:cs="Georgia" w:eastAsia="Georgia" w:hAnsi="Georgia"/>
          <w:color w:val="1C1C1E"/>
          <w:sz w:val="22"/>
          <w:szCs w:val="22"/>
        </w:rPr>
        <w:t xml:space="preserve">Whose needs get named in these conversations — theirs, or both of yours equally?</w:t>
      </w:r>
    </w:p>
    <w:p>
      <w:pPr>
        <w:pStyle w:val="Heading2"/>
        <w:spacing w:after="160" w:before="360"/>
      </w:pPr>
      <w:r>
        <w:rPr>
          <w:rFonts w:ascii="Arvo" w:cs="Arvo" w:eastAsia="Arvo" w:hAnsi="Arvo"/>
          <w:b/>
          <w:bCs/>
          <w:color w:val="2B2B2E"/>
          <w:sz w:val="28"/>
          <w:szCs w:val="28"/>
        </w:rPr>
        <w:t xml:space="preserve">Worksheet</w:t>
      </w:r>
    </w:p>
    <w:p>
      <w:pPr>
        <w:spacing w:after="160" w:line="300"/>
      </w:pPr>
      <w:r>
        <w:rPr>
          <w:rFonts w:ascii="Georgia" w:cs="Georgia" w:eastAsia="Georgia" w:hAnsi="Georgia"/>
          <w:b/>
          <w:bCs/>
          <w:i w:val="false"/>
          <w:iCs w:val="false"/>
          <w:color w:val="1C1C1E"/>
          <w:sz w:val="22"/>
          <w:szCs w:val="22"/>
        </w:rPr>
        <w:t xml:space="preserve">List three recent decisions you reversed. For each, was it because you changed your mind, or because guilt was applied?</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Style w:val="Heading2"/>
        <w:spacing w:after="160" w:before="360"/>
      </w:pPr>
      <w:r>
        <w:rPr>
          <w:rFonts w:ascii="Arvo" w:cs="Arvo" w:eastAsia="Arvo" w:hAnsi="Arvo"/>
          <w:b/>
          <w:bCs/>
          <w:color w:val="2B2B2E"/>
          <w:sz w:val="28"/>
          <w:szCs w:val="28"/>
        </w:rPr>
        <w:t xml:space="preserve">Exercise</w:t>
      </w:r>
    </w:p>
    <w:p>
      <w:pPr>
        <w:spacing w:after="160" w:line="300"/>
      </w:pPr>
      <w:r>
        <w:rPr>
          <w:rFonts w:ascii="Georgia" w:cs="Georgia" w:eastAsia="Georgia" w:hAnsi="Georgia"/>
          <w:b w:val="false"/>
          <w:bCs w:val="false"/>
          <w:i w:val="false"/>
          <w:iCs w:val="false"/>
          <w:color w:val="1C1C1E"/>
          <w:sz w:val="22"/>
          <w:szCs w:val="22"/>
        </w:rPr>
        <w:t xml:space="preserve">The next time guilt is used, pause and name the actual request underneath it out loud: "Are you asking me not to go?" Direct requests are answerable. Guilt is not.</w:t>
      </w:r>
    </w:p>
    <w:p>
      <w:pPr>
        <w:pStyle w:val="Heading3"/>
        <w:spacing w:after="120" w:before="240"/>
      </w:pPr>
      <w:r>
        <w:rPr>
          <w:rFonts w:ascii="Calibri" w:cs="Calibri" w:eastAsia="Calibri" w:hAnsi="Calibri"/>
          <w:b/>
          <w:bCs/>
          <w:color w:val="C8551A"/>
          <w:sz w:val="22"/>
          <w:szCs w:val="22"/>
        </w:rPr>
        <w:t xml:space="preserve">Journal Prompt</w:t>
      </w:r>
    </w:p>
    <w:p>
      <w:pPr>
        <w:spacing w:after="160" w:line="300"/>
      </w:pPr>
      <w:r>
        <w:rPr>
          <w:rFonts w:ascii="Georgia" w:cs="Georgia" w:eastAsia="Georgia" w:hAnsi="Georgia"/>
          <w:b w:val="false"/>
          <w:bCs w:val="false"/>
          <w:i/>
          <w:iCs/>
          <w:color w:val="1C1C1E"/>
          <w:sz w:val="22"/>
          <w:szCs w:val="22"/>
        </w:rPr>
        <w:t xml:space="preserve">What would I decide in this situation if guilt weren't part of the equation at all?</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tbl>
      <w:tblPr>
        <w:tblW w:type="pct" w:w="100%"/>
        <w:tblBorders>
          <w:top w:val="single" w:color="C8551A" w:sz="4"/>
          <w:left w:val="single" w:color="C8551A" w:sz="4"/>
          <w:bottom w:val="single" w:color="C8551A" w:sz="4"/>
          <w:right w:val="single" w:color="C8551A" w:sz="4"/>
          <w:insideH w:val="none" w:color="FFFFFF" w:sz="0"/>
          <w:insideV w:val="none" w:color="FFFFFF" w:sz="0"/>
        </w:tblBorders>
      </w:tblPr>
      <w:tblGrid>
        <w:gridCol w:w="100"/>
      </w:tblGrid>
      <w:tr>
        <w:tc>
          <w:tcPr>
            <w:shd w:fill="F1EEE9" w:color="auto" w:val="clear"/>
            <w:tcMar>
              <w:top w:type="dxa" w:w="160"/>
              <w:left w:type="dxa" w:w="200"/>
              <w:bottom w:type="dxa" w:w="160"/>
              <w:right w:type="dxa" w:w="200"/>
            </w:tcMar>
          </w:tcPr>
          <w:p>
            <w:pPr>
              <w:spacing w:after="60"/>
            </w:pPr>
            <w:r>
              <w:rPr>
                <w:rFonts w:ascii="Calibri" w:cs="Calibri" w:eastAsia="Calibri" w:hAnsi="Calibri"/>
                <w:b/>
                <w:bCs/>
                <w:color w:val="C8551A"/>
                <w:spacing w:val="15"/>
                <w:sz w:val="18"/>
                <w:szCs w:val="18"/>
              </w:rPr>
              <w:t xml:space="preserve">COMMON MYTH</w:t>
            </w:r>
          </w:p>
          <w:p>
            <w:pPr>
              <w:spacing w:after="0"/>
            </w:pPr>
            <w:r>
              <w:rPr>
                <w:rFonts w:ascii="Georgia" w:cs="Georgia" w:eastAsia="Georgia" w:hAnsi="Georgia"/>
                <w:i/>
                <w:iCs/>
                <w:color w:val="1C1C1E"/>
                <w:sz w:val="22"/>
                <w:szCs w:val="22"/>
              </w:rPr>
              <w:t xml:space="preserve">"If they're upset, I must be doing something wrong." Someone else's disappointment is information about their preference, not a verdict on your choice.</w:t>
            </w:r>
          </w:p>
        </w:tc>
      </w:tr>
    </w:tbl>
    <w:p>
      <w:pPr>
        <w:pStyle w:val="Heading2"/>
        <w:spacing w:after="160" w:before="360"/>
      </w:pPr>
      <w:r>
        <w:rPr>
          <w:rFonts w:ascii="Arvo" w:cs="Arvo" w:eastAsia="Arvo" w:hAnsi="Arvo"/>
          <w:b/>
          <w:bCs/>
          <w:color w:val="2B2B2E"/>
          <w:sz w:val="28"/>
          <w:szCs w:val="28"/>
        </w:rPr>
        <w:t xml:space="preserve">Action Steps</w:t>
      </w:r>
    </w:p>
    <w:p>
      <w:pPr>
        <w:pStyle w:val="ListParagraph"/>
        <w:numPr>
          <w:ilvl w:val="0"/>
          <w:numId w:val="3"/>
        </w:numPr>
        <w:spacing w:after="100"/>
      </w:pPr>
      <w:r>
        <w:rPr>
          <w:rFonts w:ascii="Georgia" w:cs="Georgia" w:eastAsia="Georgia" w:hAnsi="Georgia"/>
          <w:color w:val="1C1C1E"/>
          <w:sz w:val="22"/>
          <w:szCs w:val="22"/>
        </w:rPr>
        <w:t xml:space="preserve">Practice separating a person's feelings from an obligation to change your behaviour because of them.</w:t>
      </w:r>
    </w:p>
    <w:p>
      <w:pPr>
        <w:pStyle w:val="ListParagraph"/>
        <w:numPr>
          <w:ilvl w:val="0"/>
          <w:numId w:val="3"/>
        </w:numPr>
        <w:spacing w:after="100"/>
      </w:pPr>
      <w:r>
        <w:rPr>
          <w:rFonts w:ascii="Georgia" w:cs="Georgia" w:eastAsia="Georgia" w:hAnsi="Georgia"/>
          <w:color w:val="1C1C1E"/>
          <w:sz w:val="22"/>
          <w:szCs w:val="22"/>
        </w:rPr>
        <w:t xml:space="preserve">Ask for the direct request underneath the guilt, every time.</w:t>
      </w:r>
    </w:p>
    <w:p>
      <w:pPr>
        <w:pStyle w:val="ListParagraph"/>
        <w:numPr>
          <w:ilvl w:val="0"/>
          <w:numId w:val="3"/>
        </w:numPr>
        <w:spacing w:after="100"/>
      </w:pPr>
      <w:r>
        <w:rPr>
          <w:rFonts w:ascii="Georgia" w:cs="Georgia" w:eastAsia="Georgia" w:hAnsi="Georgia"/>
          <w:color w:val="1C1C1E"/>
          <w:sz w:val="22"/>
          <w:szCs w:val="22"/>
        </w:rPr>
        <w:t xml:space="preserve">Notice if your decisions are increasingly shaped by avoiding someone's disappointment rather than by your own judgment.</w:t>
      </w:r>
    </w:p>
    <w:p>
      <w:r>
        <w:br w:type="page"/>
      </w:r>
    </w:p>
    <w:p>
      <w:pPr>
        <w:pStyle w:val="Heading1"/>
        <w:pBdr>
          <w:bottom w:val="single" w:color="C8551A" w:sz="12" w:space="8"/>
        </w:pBdr>
        <w:spacing w:after="200" w:before="0"/>
      </w:pPr>
      <w:r>
        <w:rPr>
          <w:rFonts w:ascii="Arvo" w:cs="Arvo" w:eastAsia="Arvo" w:hAnsi="Arvo"/>
          <w:color w:val="8B8D91"/>
          <w:sz w:val="24"/>
          <w:szCs w:val="24"/>
        </w:rPr>
        <w:t xml:space="preserve">10   </w:t>
      </w:r>
      <w:r>
        <w:rPr>
          <w:rFonts w:ascii="Arvo" w:cs="Arvo" w:eastAsia="Arvo" w:hAnsi="Arvo"/>
          <w:b/>
          <w:bCs/>
          <w:color w:val="1C1C1E"/>
          <w:sz w:val="40"/>
          <w:szCs w:val="40"/>
        </w:rPr>
        <w:t xml:space="preserve">Control Disguised as Love</w:t>
      </w:r>
    </w:p>
    <w:p>
      <w:pPr>
        <w:pStyle w:val="Heading2"/>
        <w:spacing w:after="160" w:before="360"/>
      </w:pPr>
      <w:r>
        <w:rPr>
          <w:rFonts w:ascii="Arvo" w:cs="Arvo" w:eastAsia="Arvo" w:hAnsi="Arvo"/>
          <w:b/>
          <w:bCs/>
          <w:color w:val="2B2B2E"/>
          <w:sz w:val="28"/>
          <w:szCs w:val="28"/>
        </w:rPr>
        <w:t xml:space="preserve">What It Is</w:t>
      </w:r>
    </w:p>
    <w:p>
      <w:pPr>
        <w:spacing w:after="160" w:line="300"/>
      </w:pPr>
      <w:r>
        <w:rPr>
          <w:rFonts w:ascii="Georgia" w:cs="Georgia" w:eastAsia="Georgia" w:hAnsi="Georgia"/>
          <w:b w:val="false"/>
          <w:bCs w:val="false"/>
          <w:i w:val="false"/>
          <w:iCs w:val="false"/>
          <w:color w:val="1C1C1E"/>
          <w:sz w:val="22"/>
          <w:szCs w:val="22"/>
        </w:rPr>
        <w:t xml:space="preserve">Control dressed as love uses the language of care — "I just worry about you," "I only want what's best" — to restrict your choices, monitor your behaviour, or override your autonomy. The affectionate framing is what makes it hard to name; objecting to it can feel like objecting to being loved.</w:t>
      </w:r>
    </w:p>
    <w:p>
      <w:pPr>
        <w:spacing w:after="160" w:line="300"/>
      </w:pPr>
      <w:r>
        <w:rPr>
          <w:rFonts w:ascii="Georgia" w:cs="Georgia" w:eastAsia="Georgia" w:hAnsi="Georgia"/>
          <w:b w:val="false"/>
          <w:bCs w:val="false"/>
          <w:i w:val="false"/>
          <w:iCs w:val="false"/>
          <w:color w:val="1C1C1E"/>
          <w:sz w:val="22"/>
          <w:szCs w:val="22"/>
        </w:rPr>
        <w:t xml:space="preserve">The test is simple, if uncomfortable: does the "care" increase your capacity to make your own choices, or does it consistently narrow it?</w:t>
      </w:r>
    </w:p>
    <w:tbl>
      <w:tblPr>
        <w:tblW w:type="pct" w:w="100%"/>
        <w:tblBorders>
          <w:top w:val="single" w:color="C8551A" w:sz="4"/>
          <w:left w:val="single" w:color="C8551A" w:sz="4"/>
          <w:bottom w:val="single" w:color="C8551A" w:sz="4"/>
          <w:right w:val="single" w:color="C8551A" w:sz="4"/>
          <w:insideH w:val="none" w:color="FFFFFF" w:sz="0"/>
          <w:insideV w:val="none" w:color="FFFFFF" w:sz="0"/>
        </w:tblBorders>
      </w:tblPr>
      <w:tblGrid>
        <w:gridCol w:w="100"/>
      </w:tblGrid>
      <w:tr>
        <w:tc>
          <w:tcPr>
            <w:shd w:fill="F1EEE9" w:color="auto" w:val="clear"/>
            <w:tcMar>
              <w:top w:type="dxa" w:w="160"/>
              <w:left w:type="dxa" w:w="200"/>
              <w:bottom w:type="dxa" w:w="160"/>
              <w:right w:type="dxa" w:w="200"/>
            </w:tcMar>
          </w:tcPr>
          <w:p>
            <w:pPr>
              <w:spacing w:after="60"/>
            </w:pPr>
            <w:r>
              <w:rPr>
                <w:rFonts w:ascii="Calibri" w:cs="Calibri" w:eastAsia="Calibri" w:hAnsi="Calibri"/>
                <w:b/>
                <w:bCs/>
                <w:color w:val="C8551A"/>
                <w:spacing w:val="15"/>
                <w:sz w:val="18"/>
                <w:szCs w:val="18"/>
              </w:rPr>
              <w:t xml:space="preserve">RESEARCH NOTE</w:t>
            </w:r>
          </w:p>
          <w:p>
            <w:pPr>
              <w:spacing w:after="0"/>
            </w:pPr>
            <w:r>
              <w:rPr>
                <w:rFonts w:ascii="Georgia" w:cs="Georgia" w:eastAsia="Georgia" w:hAnsi="Georgia"/>
                <w:i/>
                <w:iCs/>
                <w:color w:val="1C1C1E"/>
                <w:sz w:val="22"/>
                <w:szCs w:val="22"/>
              </w:rPr>
              <w:t xml:space="preserve">Controlling behaviours framed as protective concern are a well-documented feature of coercive control, distinguished from genuine care by their function — restriction rather than support — regardless of the language used to describe them.</w:t>
            </w:r>
          </w:p>
        </w:tc>
      </w:tr>
    </w:tbl>
    <w:p>
      <w:pPr>
        <w:pStyle w:val="Heading2"/>
        <w:spacing w:after="160" w:before="360"/>
      </w:pPr>
      <w:r>
        <w:rPr>
          <w:rFonts w:ascii="Arvo" w:cs="Arvo" w:eastAsia="Arvo" w:hAnsi="Arvo"/>
          <w:b/>
          <w:bCs/>
          <w:color w:val="2B2B2E"/>
          <w:sz w:val="28"/>
          <w:szCs w:val="28"/>
        </w:rPr>
        <w:t xml:space="preserve">Real-Life Example</w:t>
      </w:r>
    </w:p>
    <w:p>
      <w:pPr>
        <w:spacing w:after="160" w:line="300"/>
      </w:pPr>
      <w:r>
        <w:rPr>
          <w:rFonts w:ascii="Georgia" w:cs="Georgia" w:eastAsia="Georgia" w:hAnsi="Georgia"/>
          <w:b w:val="false"/>
          <w:bCs w:val="false"/>
          <w:i w:val="false"/>
          <w:iCs w:val="false"/>
          <w:color w:val="1C1C1E"/>
          <w:sz w:val="22"/>
          <w:szCs w:val="22"/>
        </w:rPr>
        <w:t xml:space="preserve">Told "I just don't trust that friend group around you," Ana stops seeing them one by one. Each restriction is framed as love. Two years later, her social world has shrunk to just him.</w:t>
      </w:r>
    </w:p>
    <w:p>
      <w:pPr>
        <w:pStyle w:val="Heading2"/>
        <w:spacing w:after="160" w:before="360"/>
      </w:pPr>
      <w:r>
        <w:rPr>
          <w:rFonts w:ascii="Arvo" w:cs="Arvo" w:eastAsia="Arvo" w:hAnsi="Arvo"/>
          <w:b/>
          <w:bCs/>
          <w:color w:val="2B2B2E"/>
          <w:sz w:val="28"/>
          <w:szCs w:val="28"/>
        </w:rPr>
        <w:t xml:space="preserve">Reflection Questions</w:t>
      </w:r>
    </w:p>
    <w:p>
      <w:pPr>
        <w:pStyle w:val="ListParagraph"/>
        <w:numPr>
          <w:ilvl w:val="0"/>
          <w:numId w:val="2"/>
        </w:numPr>
        <w:spacing w:after="100"/>
      </w:pPr>
      <w:r>
        <w:rPr>
          <w:rFonts w:ascii="Georgia" w:cs="Georgia" w:eastAsia="Georgia" w:hAnsi="Georgia"/>
          <w:color w:val="1C1C1E"/>
          <w:sz w:val="22"/>
          <w:szCs w:val="22"/>
        </w:rPr>
        <w:t xml:space="preserve">Has this person's "concern" ever resulted in you having more freedom, or only ever less?</w:t>
      </w:r>
    </w:p>
    <w:p>
      <w:pPr>
        <w:pStyle w:val="ListParagraph"/>
        <w:numPr>
          <w:ilvl w:val="0"/>
          <w:numId w:val="2"/>
        </w:numPr>
        <w:spacing w:after="100"/>
      </w:pPr>
      <w:r>
        <w:rPr>
          <w:rFonts w:ascii="Georgia" w:cs="Georgia" w:eastAsia="Georgia" w:hAnsi="Georgia"/>
          <w:color w:val="1C1C1E"/>
          <w:sz w:val="22"/>
          <w:szCs w:val="22"/>
        </w:rPr>
        <w:t xml:space="preserve">Would you describe the restriction to a friend as care, using the same words, without noticing the discomfort?</w:t>
      </w:r>
    </w:p>
    <w:p>
      <w:pPr>
        <w:pStyle w:val="Heading2"/>
        <w:spacing w:after="160" w:before="360"/>
      </w:pPr>
      <w:r>
        <w:rPr>
          <w:rFonts w:ascii="Arvo" w:cs="Arvo" w:eastAsia="Arvo" w:hAnsi="Arvo"/>
          <w:b/>
          <w:bCs/>
          <w:color w:val="2B2B2E"/>
          <w:sz w:val="28"/>
          <w:szCs w:val="28"/>
        </w:rPr>
        <w:t xml:space="preserve">Worksheet</w:t>
      </w:r>
    </w:p>
    <w:p>
      <w:pPr>
        <w:spacing w:after="160" w:line="300"/>
      </w:pPr>
      <w:r>
        <w:rPr>
          <w:rFonts w:ascii="Georgia" w:cs="Georgia" w:eastAsia="Georgia" w:hAnsi="Georgia"/>
          <w:b/>
          <w:bCs/>
          <w:i w:val="false"/>
          <w:iCs w:val="false"/>
          <w:color w:val="1C1C1E"/>
          <w:sz w:val="22"/>
          <w:szCs w:val="22"/>
        </w:rPr>
        <w:t xml:space="preserve">List every restriction introduced "out of love" in this relationship. Total how much of your independent life remains untouched by it.</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Style w:val="Heading2"/>
        <w:spacing w:after="160" w:before="360"/>
      </w:pPr>
      <w:r>
        <w:rPr>
          <w:rFonts w:ascii="Arvo" w:cs="Arvo" w:eastAsia="Arvo" w:hAnsi="Arvo"/>
          <w:b/>
          <w:bCs/>
          <w:color w:val="2B2B2E"/>
          <w:sz w:val="28"/>
          <w:szCs w:val="28"/>
        </w:rPr>
        <w:t xml:space="preserve">Exercise</w:t>
      </w:r>
    </w:p>
    <w:p>
      <w:pPr>
        <w:spacing w:after="160" w:line="300"/>
      </w:pPr>
      <w:r>
        <w:rPr>
          <w:rFonts w:ascii="Georgia" w:cs="Georgia" w:eastAsia="Georgia" w:hAnsi="Georgia"/>
          <w:b w:val="false"/>
          <w:bCs w:val="false"/>
          <w:i w:val="false"/>
          <w:iCs w:val="false"/>
          <w:color w:val="1C1C1E"/>
          <w:sz w:val="22"/>
          <w:szCs w:val="22"/>
        </w:rPr>
        <w:t xml:space="preserve">Ask directly: "What are you afraid will happen if I do this without your input?" Write the answer down and evaluate it as a stated fear, not as a rule.</w:t>
      </w:r>
    </w:p>
    <w:p>
      <w:pPr>
        <w:pStyle w:val="Heading3"/>
        <w:spacing w:after="120" w:before="240"/>
      </w:pPr>
      <w:r>
        <w:rPr>
          <w:rFonts w:ascii="Calibri" w:cs="Calibri" w:eastAsia="Calibri" w:hAnsi="Calibri"/>
          <w:b/>
          <w:bCs/>
          <w:color w:val="C8551A"/>
          <w:sz w:val="22"/>
          <w:szCs w:val="22"/>
        </w:rPr>
        <w:t xml:space="preserve">Journal Prompt</w:t>
      </w:r>
    </w:p>
    <w:p>
      <w:pPr>
        <w:spacing w:after="160" w:line="300"/>
      </w:pPr>
      <w:r>
        <w:rPr>
          <w:rFonts w:ascii="Georgia" w:cs="Georgia" w:eastAsia="Georgia" w:hAnsi="Georgia"/>
          <w:b w:val="false"/>
          <w:bCs w:val="false"/>
          <w:i/>
          <w:iCs/>
          <w:color w:val="1C1C1E"/>
          <w:sz w:val="22"/>
          <w:szCs w:val="22"/>
        </w:rPr>
        <w:t xml:space="preserve">What did my life look like before this "care" started narrowing it, and what does it look like now?</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tbl>
      <w:tblPr>
        <w:tblW w:type="pct" w:w="100%"/>
        <w:tblBorders>
          <w:top w:val="single" w:color="C8551A" w:sz="4"/>
          <w:left w:val="single" w:color="C8551A" w:sz="4"/>
          <w:bottom w:val="single" w:color="C8551A" w:sz="4"/>
          <w:right w:val="single" w:color="C8551A" w:sz="4"/>
          <w:insideH w:val="none" w:color="FFFFFF" w:sz="0"/>
          <w:insideV w:val="none" w:color="FFFFFF" w:sz="0"/>
        </w:tblBorders>
      </w:tblPr>
      <w:tblGrid>
        <w:gridCol w:w="100"/>
      </w:tblGrid>
      <w:tr>
        <w:tc>
          <w:tcPr>
            <w:shd w:fill="F1EEE9" w:color="auto" w:val="clear"/>
            <w:tcMar>
              <w:top w:type="dxa" w:w="160"/>
              <w:left w:type="dxa" w:w="200"/>
              <w:bottom w:type="dxa" w:w="160"/>
              <w:right w:type="dxa" w:w="200"/>
            </w:tcMar>
          </w:tcPr>
          <w:p>
            <w:pPr>
              <w:spacing w:after="60"/>
            </w:pPr>
            <w:r>
              <w:rPr>
                <w:rFonts w:ascii="Calibri" w:cs="Calibri" w:eastAsia="Calibri" w:hAnsi="Calibri"/>
                <w:b/>
                <w:bCs/>
                <w:color w:val="C8551A"/>
                <w:spacing w:val="15"/>
                <w:sz w:val="18"/>
                <w:szCs w:val="18"/>
              </w:rPr>
              <w:t xml:space="preserve">COMMON MYTH</w:t>
            </w:r>
          </w:p>
          <w:p>
            <w:pPr>
              <w:spacing w:after="0"/>
            </w:pPr>
            <w:r>
              <w:rPr>
                <w:rFonts w:ascii="Georgia" w:cs="Georgia" w:eastAsia="Georgia" w:hAnsi="Georgia"/>
                <w:i/>
                <w:iCs/>
                <w:color w:val="1C1C1E"/>
                <w:sz w:val="22"/>
                <w:szCs w:val="22"/>
              </w:rPr>
              <w:t xml:space="preserve">"They only do it because they love me so much." Love that requires your shrinking isn't protecting you — it's protecting itself.</w:t>
            </w:r>
          </w:p>
        </w:tc>
      </w:tr>
    </w:tbl>
    <w:p>
      <w:pPr>
        <w:pStyle w:val="Heading2"/>
        <w:spacing w:after="160" w:before="360"/>
      </w:pPr>
      <w:r>
        <w:rPr>
          <w:rFonts w:ascii="Arvo" w:cs="Arvo" w:eastAsia="Arvo" w:hAnsi="Arvo"/>
          <w:b/>
          <w:bCs/>
          <w:color w:val="2B2B2E"/>
          <w:sz w:val="28"/>
          <w:szCs w:val="28"/>
        </w:rPr>
        <w:t xml:space="preserve">Action Steps</w:t>
      </w:r>
    </w:p>
    <w:p>
      <w:pPr>
        <w:pStyle w:val="ListParagraph"/>
        <w:numPr>
          <w:ilvl w:val="0"/>
          <w:numId w:val="3"/>
        </w:numPr>
        <w:spacing w:after="100"/>
      </w:pPr>
      <w:r>
        <w:rPr>
          <w:rFonts w:ascii="Georgia" w:cs="Georgia" w:eastAsia="Georgia" w:hAnsi="Georgia"/>
          <w:color w:val="1C1C1E"/>
          <w:sz w:val="22"/>
          <w:szCs w:val="22"/>
        </w:rPr>
        <w:t xml:space="preserve">Audit your independent activities, friendships, and decisions against a year ago.</w:t>
      </w:r>
    </w:p>
    <w:p>
      <w:pPr>
        <w:pStyle w:val="ListParagraph"/>
        <w:numPr>
          <w:ilvl w:val="0"/>
          <w:numId w:val="3"/>
        </w:numPr>
        <w:spacing w:after="100"/>
      </w:pPr>
      <w:r>
        <w:rPr>
          <w:rFonts w:ascii="Georgia" w:cs="Georgia" w:eastAsia="Georgia" w:hAnsi="Georgia"/>
          <w:color w:val="1C1C1E"/>
          <w:sz w:val="22"/>
          <w:szCs w:val="22"/>
        </w:rPr>
        <w:t xml:space="preserve">Ask for the fear behind any restriction, directly, and evaluate it on its own merits.</w:t>
      </w:r>
    </w:p>
    <w:p>
      <w:pPr>
        <w:pStyle w:val="ListParagraph"/>
        <w:numPr>
          <w:ilvl w:val="0"/>
          <w:numId w:val="3"/>
        </w:numPr>
        <w:spacing w:after="100"/>
      </w:pPr>
      <w:r>
        <w:rPr>
          <w:rFonts w:ascii="Georgia" w:cs="Georgia" w:eastAsia="Georgia" w:hAnsi="Georgia"/>
          <w:color w:val="1C1C1E"/>
          <w:sz w:val="22"/>
          <w:szCs w:val="22"/>
        </w:rPr>
        <w:t xml:space="preserve">Reintroduce one restricted freedom deliberately and observe the reaction.</w:t>
      </w:r>
    </w:p>
    <w:p>
      <w:r>
        <w:br w:type="page"/>
      </w:r>
    </w:p>
    <w:p>
      <w:pPr>
        <w:pStyle w:val="Heading1"/>
        <w:pBdr>
          <w:bottom w:val="single" w:color="C8551A" w:sz="12" w:space="8"/>
        </w:pBdr>
        <w:spacing w:after="200" w:before="0"/>
      </w:pPr>
      <w:r>
        <w:rPr>
          <w:rFonts w:ascii="Arvo" w:cs="Arvo" w:eastAsia="Arvo" w:hAnsi="Arvo"/>
          <w:color w:val="8B8D91"/>
          <w:sz w:val="24"/>
          <w:szCs w:val="24"/>
        </w:rPr>
        <w:t xml:space="preserve">11   </w:t>
      </w:r>
      <w:r>
        <w:rPr>
          <w:rFonts w:ascii="Arvo" w:cs="Arvo" w:eastAsia="Arvo" w:hAnsi="Arvo"/>
          <w:b/>
          <w:bCs/>
          <w:color w:val="1C1C1E"/>
          <w:sz w:val="40"/>
          <w:szCs w:val="40"/>
        </w:rPr>
        <w:t xml:space="preserve">Isolation</w:t>
      </w:r>
    </w:p>
    <w:p>
      <w:pPr>
        <w:pStyle w:val="Heading2"/>
        <w:spacing w:after="160" w:before="360"/>
      </w:pPr>
      <w:r>
        <w:rPr>
          <w:rFonts w:ascii="Arvo" w:cs="Arvo" w:eastAsia="Arvo" w:hAnsi="Arvo"/>
          <w:b/>
          <w:bCs/>
          <w:color w:val="2B2B2E"/>
          <w:sz w:val="28"/>
          <w:szCs w:val="28"/>
        </w:rPr>
        <w:t xml:space="preserve">What It Is</w:t>
      </w:r>
    </w:p>
    <w:p>
      <w:pPr>
        <w:spacing w:after="160" w:line="300"/>
      </w:pPr>
      <w:r>
        <w:rPr>
          <w:rFonts w:ascii="Georgia" w:cs="Georgia" w:eastAsia="Georgia" w:hAnsi="Georgia"/>
          <w:b w:val="false"/>
          <w:bCs w:val="false"/>
          <w:i w:val="false"/>
          <w:iCs w:val="false"/>
          <w:color w:val="1C1C1E"/>
          <w:sz w:val="22"/>
          <w:szCs w:val="22"/>
        </w:rPr>
        <w:t xml:space="preserve">Isolation is the gradual narrowing of your support network — friends, family, colleagues, even hobbies — until the manipulative relationship becomes your primary or only source of connection and feedback. It's rarely a single dramatic demand; it's usually dozens of small frictions introduced around your other relationships until maintaining them costs more than they're worth.</w:t>
      </w:r>
    </w:p>
    <w:p>
      <w:pPr>
        <w:spacing w:after="160" w:line="300"/>
      </w:pPr>
      <w:r>
        <w:rPr>
          <w:rFonts w:ascii="Georgia" w:cs="Georgia" w:eastAsia="Georgia" w:hAnsi="Georgia"/>
          <w:b w:val="false"/>
          <w:bCs w:val="false"/>
          <w:i w:val="false"/>
          <w:iCs w:val="false"/>
          <w:color w:val="1C1C1E"/>
          <w:sz w:val="22"/>
          <w:szCs w:val="22"/>
        </w:rPr>
        <w:t xml:space="preserve">Once isolated, you lose the outside perspectives that would otherwise catch a pattern you can't see from inside it. That loss of outside reality-checking is often the actual goal, whether or not it's conscious on the other person's part.</w:t>
      </w:r>
    </w:p>
    <w:tbl>
      <w:tblPr>
        <w:tblW w:type="pct" w:w="100%"/>
        <w:tblBorders>
          <w:top w:val="single" w:color="C8551A" w:sz="4"/>
          <w:left w:val="single" w:color="C8551A" w:sz="4"/>
          <w:bottom w:val="single" w:color="C8551A" w:sz="4"/>
          <w:right w:val="single" w:color="C8551A" w:sz="4"/>
          <w:insideH w:val="none" w:color="FFFFFF" w:sz="0"/>
          <w:insideV w:val="none" w:color="FFFFFF" w:sz="0"/>
        </w:tblBorders>
      </w:tblPr>
      <w:tblGrid>
        <w:gridCol w:w="100"/>
      </w:tblGrid>
      <w:tr>
        <w:tc>
          <w:tcPr>
            <w:shd w:fill="F1EEE9" w:color="auto" w:val="clear"/>
            <w:tcMar>
              <w:top w:type="dxa" w:w="160"/>
              <w:left w:type="dxa" w:w="200"/>
              <w:bottom w:type="dxa" w:w="160"/>
              <w:right w:type="dxa" w:w="200"/>
            </w:tcMar>
          </w:tcPr>
          <w:p>
            <w:pPr>
              <w:spacing w:after="60"/>
            </w:pPr>
            <w:r>
              <w:rPr>
                <w:rFonts w:ascii="Calibri" w:cs="Calibri" w:eastAsia="Calibri" w:hAnsi="Calibri"/>
                <w:b/>
                <w:bCs/>
                <w:color w:val="C8551A"/>
                <w:spacing w:val="15"/>
                <w:sz w:val="18"/>
                <w:szCs w:val="18"/>
              </w:rPr>
              <w:t xml:space="preserve">RESEARCH NOTE</w:t>
            </w:r>
          </w:p>
          <w:p>
            <w:pPr>
              <w:spacing w:after="0"/>
            </w:pPr>
            <w:r>
              <w:rPr>
                <w:rFonts w:ascii="Georgia" w:cs="Georgia" w:eastAsia="Georgia" w:hAnsi="Georgia"/>
                <w:i/>
                <w:iCs/>
                <w:color w:val="1C1C1E"/>
                <w:sz w:val="22"/>
                <w:szCs w:val="22"/>
              </w:rPr>
              <w:t xml:space="preserve">Reduced access to an independent support network is one of the most consistent risk factors identified in coercive control research, both as a tactic and as a predictor of how long an unhealthy dynamic persists undetected.</w:t>
            </w:r>
          </w:p>
        </w:tc>
      </w:tr>
    </w:tbl>
    <w:p>
      <w:pPr>
        <w:pStyle w:val="Heading2"/>
        <w:spacing w:after="160" w:before="360"/>
      </w:pPr>
      <w:r>
        <w:rPr>
          <w:rFonts w:ascii="Arvo" w:cs="Arvo" w:eastAsia="Arvo" w:hAnsi="Arvo"/>
          <w:b/>
          <w:bCs/>
          <w:color w:val="2B2B2E"/>
          <w:sz w:val="28"/>
          <w:szCs w:val="28"/>
        </w:rPr>
        <w:t xml:space="preserve">Real-Life Example</w:t>
      </w:r>
    </w:p>
    <w:p>
      <w:pPr>
        <w:spacing w:after="160" w:line="300"/>
      </w:pPr>
      <w:r>
        <w:rPr>
          <w:rFonts w:ascii="Georgia" w:cs="Georgia" w:eastAsia="Georgia" w:hAnsi="Georgia"/>
          <w:b w:val="false"/>
          <w:bCs w:val="false"/>
          <w:i w:val="false"/>
          <w:iCs w:val="false"/>
          <w:color w:val="1C1C1E"/>
          <w:sz w:val="22"/>
          <w:szCs w:val="22"/>
        </w:rPr>
        <w:t xml:space="preserve">Every visit to her sister now requires a debrief afterward about what was "really" said. Eventually, Camille just stops visiting. It's easier. It's also exactly what was engineered.</w:t>
      </w:r>
    </w:p>
    <w:p>
      <w:pPr>
        <w:pStyle w:val="Heading2"/>
        <w:spacing w:after="160" w:before="360"/>
      </w:pPr>
      <w:r>
        <w:rPr>
          <w:rFonts w:ascii="Arvo" w:cs="Arvo" w:eastAsia="Arvo" w:hAnsi="Arvo"/>
          <w:b/>
          <w:bCs/>
          <w:color w:val="2B2B2E"/>
          <w:sz w:val="28"/>
          <w:szCs w:val="28"/>
        </w:rPr>
        <w:t xml:space="preserve">Reflection Questions</w:t>
      </w:r>
    </w:p>
    <w:p>
      <w:pPr>
        <w:pStyle w:val="ListParagraph"/>
        <w:numPr>
          <w:ilvl w:val="0"/>
          <w:numId w:val="2"/>
        </w:numPr>
        <w:spacing w:after="100"/>
      </w:pPr>
      <w:r>
        <w:rPr>
          <w:rFonts w:ascii="Georgia" w:cs="Georgia" w:eastAsia="Georgia" w:hAnsi="Georgia"/>
          <w:color w:val="1C1C1E"/>
          <w:sz w:val="22"/>
          <w:szCs w:val="22"/>
        </w:rPr>
        <w:t xml:space="preserve">Compare your support network today to two years ago. Who's missing, and what happened around when they left?</w:t>
      </w:r>
    </w:p>
    <w:p>
      <w:pPr>
        <w:pStyle w:val="ListParagraph"/>
        <w:numPr>
          <w:ilvl w:val="0"/>
          <w:numId w:val="2"/>
        </w:numPr>
        <w:spacing w:after="100"/>
      </w:pPr>
      <w:r>
        <w:rPr>
          <w:rFonts w:ascii="Georgia" w:cs="Georgia" w:eastAsia="Georgia" w:hAnsi="Georgia"/>
          <w:color w:val="1C1C1E"/>
          <w:sz w:val="22"/>
          <w:szCs w:val="22"/>
        </w:rPr>
        <w:t xml:space="preserve">Does maintaining any specific relationship in your life now require managing this person's reaction to it?</w:t>
      </w:r>
    </w:p>
    <w:p>
      <w:pPr>
        <w:pStyle w:val="Heading2"/>
        <w:spacing w:after="160" w:before="360"/>
      </w:pPr>
      <w:r>
        <w:rPr>
          <w:rFonts w:ascii="Arvo" w:cs="Arvo" w:eastAsia="Arvo" w:hAnsi="Arvo"/>
          <w:b/>
          <w:bCs/>
          <w:color w:val="2B2B2E"/>
          <w:sz w:val="28"/>
          <w:szCs w:val="28"/>
        </w:rPr>
        <w:t xml:space="preserve">Worksheet</w:t>
      </w:r>
    </w:p>
    <w:p>
      <w:pPr>
        <w:spacing w:after="160" w:line="300"/>
      </w:pPr>
      <w:r>
        <w:rPr>
          <w:rFonts w:ascii="Georgia" w:cs="Georgia" w:eastAsia="Georgia" w:hAnsi="Georgia"/>
          <w:b/>
          <w:bCs/>
          <w:i w:val="false"/>
          <w:iCs w:val="false"/>
          <w:color w:val="1C1C1E"/>
          <w:sz w:val="22"/>
          <w:szCs w:val="22"/>
        </w:rPr>
        <w:t xml:space="preserve">List every friendship or family relationship that has cooled since this relationship began. Note the friction that preceded each one.</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Style w:val="Heading2"/>
        <w:spacing w:after="160" w:before="360"/>
      </w:pPr>
      <w:r>
        <w:rPr>
          <w:rFonts w:ascii="Arvo" w:cs="Arvo" w:eastAsia="Arvo" w:hAnsi="Arvo"/>
          <w:b/>
          <w:bCs/>
          <w:color w:val="2B2B2E"/>
          <w:sz w:val="28"/>
          <w:szCs w:val="28"/>
        </w:rPr>
        <w:t xml:space="preserve">Exercise</w:t>
      </w:r>
    </w:p>
    <w:p>
      <w:pPr>
        <w:spacing w:after="160" w:line="300"/>
      </w:pPr>
      <w:r>
        <w:rPr>
          <w:rFonts w:ascii="Georgia" w:cs="Georgia" w:eastAsia="Georgia" w:hAnsi="Georgia"/>
          <w:b w:val="false"/>
          <w:bCs w:val="false"/>
          <w:i w:val="false"/>
          <w:iCs w:val="false"/>
          <w:color w:val="1C1C1E"/>
          <w:sz w:val="22"/>
          <w:szCs w:val="22"/>
        </w:rPr>
        <w:t xml:space="preserve">Reach out to one person from that list this week, without mentioning the relationship at all. Just reconnect.</w:t>
      </w:r>
    </w:p>
    <w:p>
      <w:pPr>
        <w:pStyle w:val="Heading3"/>
        <w:spacing w:after="120" w:before="240"/>
      </w:pPr>
      <w:r>
        <w:rPr>
          <w:rFonts w:ascii="Calibri" w:cs="Calibri" w:eastAsia="Calibri" w:hAnsi="Calibri"/>
          <w:b/>
          <w:bCs/>
          <w:color w:val="C8551A"/>
          <w:sz w:val="22"/>
          <w:szCs w:val="22"/>
        </w:rPr>
        <w:t xml:space="preserve">Journal Prompt</w:t>
      </w:r>
    </w:p>
    <w:p>
      <w:pPr>
        <w:spacing w:after="160" w:line="300"/>
      </w:pPr>
      <w:r>
        <w:rPr>
          <w:rFonts w:ascii="Georgia" w:cs="Georgia" w:eastAsia="Georgia" w:hAnsi="Georgia"/>
          <w:b w:val="false"/>
          <w:bCs w:val="false"/>
          <w:i/>
          <w:iCs/>
          <w:color w:val="1C1C1E"/>
          <w:sz w:val="22"/>
          <w:szCs w:val="22"/>
        </w:rPr>
        <w:t xml:space="preserve">Who did I used to be able to call when something felt wrong, and what would it take to be able to call them again?</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tbl>
      <w:tblPr>
        <w:tblW w:type="pct" w:w="100%"/>
        <w:tblBorders>
          <w:top w:val="single" w:color="C8551A" w:sz="4"/>
          <w:left w:val="single" w:color="C8551A" w:sz="4"/>
          <w:bottom w:val="single" w:color="C8551A" w:sz="4"/>
          <w:right w:val="single" w:color="C8551A" w:sz="4"/>
          <w:insideH w:val="none" w:color="FFFFFF" w:sz="0"/>
          <w:insideV w:val="none" w:color="FFFFFF" w:sz="0"/>
        </w:tblBorders>
      </w:tblPr>
      <w:tblGrid>
        <w:gridCol w:w="100"/>
      </w:tblGrid>
      <w:tr>
        <w:tc>
          <w:tcPr>
            <w:shd w:fill="F1EEE9" w:color="auto" w:val="clear"/>
            <w:tcMar>
              <w:top w:type="dxa" w:w="160"/>
              <w:left w:type="dxa" w:w="200"/>
              <w:bottom w:type="dxa" w:w="160"/>
              <w:right w:type="dxa" w:w="200"/>
            </w:tcMar>
          </w:tcPr>
          <w:p>
            <w:pPr>
              <w:spacing w:after="60"/>
            </w:pPr>
            <w:r>
              <w:rPr>
                <w:rFonts w:ascii="Calibri" w:cs="Calibri" w:eastAsia="Calibri" w:hAnsi="Calibri"/>
                <w:b/>
                <w:bCs/>
                <w:color w:val="C8551A"/>
                <w:spacing w:val="15"/>
                <w:sz w:val="18"/>
                <w:szCs w:val="18"/>
              </w:rPr>
              <w:t xml:space="preserve">COMMON MYTH</w:t>
            </w:r>
          </w:p>
          <w:p>
            <w:pPr>
              <w:spacing w:after="0"/>
            </w:pPr>
            <w:r>
              <w:rPr>
                <w:rFonts w:ascii="Georgia" w:cs="Georgia" w:eastAsia="Georgia" w:hAnsi="Georgia"/>
                <w:i/>
                <w:iCs/>
                <w:color w:val="1C1C1E"/>
                <w:sz w:val="22"/>
                <w:szCs w:val="22"/>
              </w:rPr>
              <w:t xml:space="preserve">"I just naturally drifted from those people." Drift that consistently follows friction with one specific person isn't natural — it's patterned.</w:t>
            </w:r>
          </w:p>
        </w:tc>
      </w:tr>
    </w:tbl>
    <w:p>
      <w:pPr>
        <w:pStyle w:val="Heading2"/>
        <w:spacing w:after="160" w:before="360"/>
      </w:pPr>
      <w:r>
        <w:rPr>
          <w:rFonts w:ascii="Arvo" w:cs="Arvo" w:eastAsia="Arvo" w:hAnsi="Arvo"/>
          <w:b/>
          <w:bCs/>
          <w:color w:val="2B2B2E"/>
          <w:sz w:val="28"/>
          <w:szCs w:val="28"/>
        </w:rPr>
        <w:t xml:space="preserve">Action Steps</w:t>
      </w:r>
    </w:p>
    <w:p>
      <w:pPr>
        <w:pStyle w:val="ListParagraph"/>
        <w:numPr>
          <w:ilvl w:val="0"/>
          <w:numId w:val="3"/>
        </w:numPr>
        <w:spacing w:after="100"/>
      </w:pPr>
      <w:r>
        <w:rPr>
          <w:rFonts w:ascii="Georgia" w:cs="Georgia" w:eastAsia="Georgia" w:hAnsi="Georgia"/>
          <w:color w:val="1C1C1E"/>
          <w:sz w:val="22"/>
          <w:szCs w:val="22"/>
        </w:rPr>
        <w:t xml:space="preserve">Rebuild one outside relationship this month, deliberately.</w:t>
      </w:r>
    </w:p>
    <w:p>
      <w:pPr>
        <w:pStyle w:val="ListParagraph"/>
        <w:numPr>
          <w:ilvl w:val="0"/>
          <w:numId w:val="3"/>
        </w:numPr>
        <w:spacing w:after="100"/>
      </w:pPr>
      <w:r>
        <w:rPr>
          <w:rFonts w:ascii="Georgia" w:cs="Georgia" w:eastAsia="Georgia" w:hAnsi="Georgia"/>
          <w:color w:val="1C1C1E"/>
          <w:sz w:val="22"/>
          <w:szCs w:val="22"/>
        </w:rPr>
        <w:t xml:space="preserve">Notice and name any friction that appears specifically around your independent relationships.</w:t>
      </w:r>
    </w:p>
    <w:p>
      <w:pPr>
        <w:pStyle w:val="ListParagraph"/>
        <w:numPr>
          <w:ilvl w:val="0"/>
          <w:numId w:val="3"/>
        </w:numPr>
        <w:spacing w:after="100"/>
      </w:pPr>
      <w:r>
        <w:rPr>
          <w:rFonts w:ascii="Georgia" w:cs="Georgia" w:eastAsia="Georgia" w:hAnsi="Georgia"/>
          <w:color w:val="1C1C1E"/>
          <w:sz w:val="22"/>
          <w:szCs w:val="22"/>
        </w:rPr>
        <w:t xml:space="preserve">Keep at least one person outside the relationship fully informed of your life, on purpose, as a standing reality check.</w:t>
      </w:r>
    </w:p>
    <w:p>
      <w:r>
        <w:br w:type="page"/>
      </w:r>
    </w:p>
    <w:p>
      <w:pPr>
        <w:pStyle w:val="Heading1"/>
        <w:pBdr>
          <w:bottom w:val="single" w:color="C8551A" w:sz="12" w:space="8"/>
        </w:pBdr>
        <w:spacing w:after="200" w:before="0"/>
      </w:pPr>
      <w:r>
        <w:rPr>
          <w:rFonts w:ascii="Arvo" w:cs="Arvo" w:eastAsia="Arvo" w:hAnsi="Arvo"/>
          <w:color w:val="8B8D91"/>
          <w:sz w:val="24"/>
          <w:szCs w:val="24"/>
        </w:rPr>
        <w:t xml:space="preserve">12   </w:t>
      </w:r>
      <w:r>
        <w:rPr>
          <w:rFonts w:ascii="Arvo" w:cs="Arvo" w:eastAsia="Arvo" w:hAnsi="Arvo"/>
          <w:b/>
          <w:bCs/>
          <w:color w:val="1C1C1E"/>
          <w:sz w:val="40"/>
          <w:szCs w:val="40"/>
        </w:rPr>
        <w:t xml:space="preserve">Financial Control</w:t>
      </w:r>
    </w:p>
    <w:p>
      <w:pPr>
        <w:pStyle w:val="Heading2"/>
        <w:spacing w:after="160" w:before="360"/>
      </w:pPr>
      <w:r>
        <w:rPr>
          <w:rFonts w:ascii="Arvo" w:cs="Arvo" w:eastAsia="Arvo" w:hAnsi="Arvo"/>
          <w:b/>
          <w:bCs/>
          <w:color w:val="2B2B2E"/>
          <w:sz w:val="28"/>
          <w:szCs w:val="28"/>
        </w:rPr>
        <w:t xml:space="preserve">What It Is</w:t>
      </w:r>
    </w:p>
    <w:p>
      <w:pPr>
        <w:spacing w:after="160" w:line="300"/>
      </w:pPr>
      <w:r>
        <w:rPr>
          <w:rFonts w:ascii="Georgia" w:cs="Georgia" w:eastAsia="Georgia" w:hAnsi="Georgia"/>
          <w:b w:val="false"/>
          <w:bCs w:val="false"/>
          <w:i w:val="false"/>
          <w:iCs w:val="false"/>
          <w:color w:val="1C1C1E"/>
          <w:sz w:val="22"/>
          <w:szCs w:val="22"/>
        </w:rPr>
        <w:t xml:space="preserve">Financial control ranges from overt (restricting access to money, requiring receipts for every purchase) to subtle (discouraging you from working, steering major financial decisions without real input from you). Its function is consistent: reducing your practical ability to leave, regardless of how it's framed.</w:t>
      </w:r>
    </w:p>
    <w:p>
      <w:pPr>
        <w:spacing w:after="160" w:line="300"/>
      </w:pPr>
      <w:r>
        <w:rPr>
          <w:rFonts w:ascii="Georgia" w:cs="Georgia" w:eastAsia="Georgia" w:hAnsi="Georgia"/>
          <w:b w:val="false"/>
          <w:bCs w:val="false"/>
          <w:i w:val="false"/>
          <w:iCs w:val="false"/>
          <w:color w:val="1C1C1E"/>
          <w:sz w:val="22"/>
          <w:szCs w:val="22"/>
        </w:rPr>
        <w:t xml:space="preserve">Financial control is often the most concrete, evidence-based pattern to document, because it leaves a paper trail — which makes it one of the most useful chapters in this book for building an objective record.</w:t>
      </w:r>
    </w:p>
    <w:tbl>
      <w:tblPr>
        <w:tblW w:type="pct" w:w="100%"/>
        <w:tblBorders>
          <w:top w:val="single" w:color="C8551A" w:sz="4"/>
          <w:left w:val="single" w:color="C8551A" w:sz="4"/>
          <w:bottom w:val="single" w:color="C8551A" w:sz="4"/>
          <w:right w:val="single" w:color="C8551A" w:sz="4"/>
          <w:insideH w:val="none" w:color="FFFFFF" w:sz="0"/>
          <w:insideV w:val="none" w:color="FFFFFF" w:sz="0"/>
        </w:tblBorders>
      </w:tblPr>
      <w:tblGrid>
        <w:gridCol w:w="100"/>
      </w:tblGrid>
      <w:tr>
        <w:tc>
          <w:tcPr>
            <w:shd w:fill="F1EEE9" w:color="auto" w:val="clear"/>
            <w:tcMar>
              <w:top w:type="dxa" w:w="160"/>
              <w:left w:type="dxa" w:w="200"/>
              <w:bottom w:type="dxa" w:w="160"/>
              <w:right w:type="dxa" w:w="200"/>
            </w:tcMar>
          </w:tcPr>
          <w:p>
            <w:pPr>
              <w:spacing w:after="60"/>
            </w:pPr>
            <w:r>
              <w:rPr>
                <w:rFonts w:ascii="Calibri" w:cs="Calibri" w:eastAsia="Calibri" w:hAnsi="Calibri"/>
                <w:b/>
                <w:bCs/>
                <w:color w:val="C8551A"/>
                <w:spacing w:val="15"/>
                <w:sz w:val="18"/>
                <w:szCs w:val="18"/>
              </w:rPr>
              <w:t xml:space="preserve">RESEARCH NOTE</w:t>
            </w:r>
          </w:p>
          <w:p>
            <w:pPr>
              <w:spacing w:after="0"/>
            </w:pPr>
            <w:r>
              <w:rPr>
                <w:rFonts w:ascii="Georgia" w:cs="Georgia" w:eastAsia="Georgia" w:hAnsi="Georgia"/>
                <w:i/>
                <w:iCs/>
                <w:color w:val="1C1C1E"/>
                <w:sz w:val="22"/>
                <w:szCs w:val="22"/>
              </w:rPr>
              <w:t xml:space="preserve">Economic abuse is recognized by domestic violence researchers and advocates as a distinct and highly effective control tactic, frequently present even in relationships without physical violence, and strongly correlated with reduced ability to leave.</w:t>
            </w:r>
          </w:p>
        </w:tc>
      </w:tr>
    </w:tbl>
    <w:p>
      <w:pPr>
        <w:pStyle w:val="Heading2"/>
        <w:spacing w:after="160" w:before="360"/>
      </w:pPr>
      <w:r>
        <w:rPr>
          <w:rFonts w:ascii="Arvo" w:cs="Arvo" w:eastAsia="Arvo" w:hAnsi="Arvo"/>
          <w:b/>
          <w:bCs/>
          <w:color w:val="2B2B2E"/>
          <w:sz w:val="28"/>
          <w:szCs w:val="28"/>
        </w:rPr>
        <w:t xml:space="preserve">Real-Life Example</w:t>
      </w:r>
    </w:p>
    <w:p>
      <w:pPr>
        <w:spacing w:after="160" w:line="300"/>
      </w:pPr>
      <w:r>
        <w:rPr>
          <w:rFonts w:ascii="Georgia" w:cs="Georgia" w:eastAsia="Georgia" w:hAnsi="Georgia"/>
          <w:b w:val="false"/>
          <w:bCs w:val="false"/>
          <w:i w:val="false"/>
          <w:iCs w:val="false"/>
          <w:color w:val="1C1C1E"/>
          <w:sz w:val="22"/>
          <w:szCs w:val="22"/>
        </w:rPr>
        <w:t xml:space="preserve">Told it "makes more sense" for one income to run the household, Farrah signs over access to her own paycheck. Three years later she has no independent account, no credit history in her name, and no clear picture of the couple's actual finances.</w:t>
      </w:r>
    </w:p>
    <w:p>
      <w:pPr>
        <w:pStyle w:val="Heading2"/>
        <w:spacing w:after="160" w:before="360"/>
      </w:pPr>
      <w:r>
        <w:rPr>
          <w:rFonts w:ascii="Arvo" w:cs="Arvo" w:eastAsia="Arvo" w:hAnsi="Arvo"/>
          <w:b/>
          <w:bCs/>
          <w:color w:val="2B2B2E"/>
          <w:sz w:val="28"/>
          <w:szCs w:val="28"/>
        </w:rPr>
        <w:t xml:space="preserve">Reflection Questions</w:t>
      </w:r>
    </w:p>
    <w:p>
      <w:pPr>
        <w:pStyle w:val="ListParagraph"/>
        <w:numPr>
          <w:ilvl w:val="0"/>
          <w:numId w:val="2"/>
        </w:numPr>
        <w:spacing w:after="100"/>
      </w:pPr>
      <w:r>
        <w:rPr>
          <w:rFonts w:ascii="Georgia" w:cs="Georgia" w:eastAsia="Georgia" w:hAnsi="Georgia"/>
          <w:color w:val="1C1C1E"/>
          <w:sz w:val="22"/>
          <w:szCs w:val="22"/>
        </w:rPr>
        <w:t xml:space="preserve">Do you have full, independent access to your own income and financial information?</w:t>
      </w:r>
    </w:p>
    <w:p>
      <w:pPr>
        <w:pStyle w:val="ListParagraph"/>
        <w:numPr>
          <w:ilvl w:val="0"/>
          <w:numId w:val="2"/>
        </w:numPr>
        <w:spacing w:after="100"/>
      </w:pPr>
      <w:r>
        <w:rPr>
          <w:rFonts w:ascii="Georgia" w:cs="Georgia" w:eastAsia="Georgia" w:hAnsi="Georgia"/>
          <w:color w:val="1C1C1E"/>
          <w:sz w:val="22"/>
          <w:szCs w:val="22"/>
        </w:rPr>
        <w:t xml:space="preserve">Could you cover a month of expenses on your own right now, without this person's involvement?</w:t>
      </w:r>
    </w:p>
    <w:p>
      <w:pPr>
        <w:pStyle w:val="Heading2"/>
        <w:spacing w:after="160" w:before="360"/>
      </w:pPr>
      <w:r>
        <w:rPr>
          <w:rFonts w:ascii="Arvo" w:cs="Arvo" w:eastAsia="Arvo" w:hAnsi="Arvo"/>
          <w:b/>
          <w:bCs/>
          <w:color w:val="2B2B2E"/>
          <w:sz w:val="28"/>
          <w:szCs w:val="28"/>
        </w:rPr>
        <w:t xml:space="preserve">Worksheet</w:t>
      </w:r>
    </w:p>
    <w:p>
      <w:pPr>
        <w:spacing w:after="160" w:line="300"/>
      </w:pPr>
      <w:r>
        <w:rPr>
          <w:rFonts w:ascii="Georgia" w:cs="Georgia" w:eastAsia="Georgia" w:hAnsi="Georgia"/>
          <w:b/>
          <w:bCs/>
          <w:i w:val="false"/>
          <w:iCs w:val="false"/>
          <w:color w:val="1C1C1E"/>
          <w:sz w:val="22"/>
          <w:szCs w:val="22"/>
        </w:rPr>
        <w:t xml:space="preserve">List every account, card, and financial decision in the relationship. Note which ones you have full, unsupervised access to.</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Style w:val="Heading2"/>
        <w:spacing w:after="160" w:before="360"/>
      </w:pPr>
      <w:r>
        <w:rPr>
          <w:rFonts w:ascii="Arvo" w:cs="Arvo" w:eastAsia="Arvo" w:hAnsi="Arvo"/>
          <w:b/>
          <w:bCs/>
          <w:color w:val="2B2B2E"/>
          <w:sz w:val="28"/>
          <w:szCs w:val="28"/>
        </w:rPr>
        <w:t xml:space="preserve">Exercise</w:t>
      </w:r>
    </w:p>
    <w:p>
      <w:pPr>
        <w:spacing w:after="160" w:line="300"/>
      </w:pPr>
      <w:r>
        <w:rPr>
          <w:rFonts w:ascii="Georgia" w:cs="Georgia" w:eastAsia="Georgia" w:hAnsi="Georgia"/>
          <w:b w:val="false"/>
          <w:bCs w:val="false"/>
          <w:i w:val="false"/>
          <w:iCs w:val="false"/>
          <w:color w:val="1C1C1E"/>
          <w:sz w:val="22"/>
          <w:szCs w:val="22"/>
        </w:rPr>
        <w:t xml:space="preserve">If you don't already have one, open an account only you can access. Even a small, regular deposit matters more than the amount.</w:t>
      </w:r>
    </w:p>
    <w:p>
      <w:pPr>
        <w:pStyle w:val="Heading3"/>
        <w:spacing w:after="120" w:before="240"/>
      </w:pPr>
      <w:r>
        <w:rPr>
          <w:rFonts w:ascii="Calibri" w:cs="Calibri" w:eastAsia="Calibri" w:hAnsi="Calibri"/>
          <w:b/>
          <w:bCs/>
          <w:color w:val="C8551A"/>
          <w:sz w:val="22"/>
          <w:szCs w:val="22"/>
        </w:rPr>
        <w:t xml:space="preserve">Journal Prompt</w:t>
      </w:r>
    </w:p>
    <w:p>
      <w:pPr>
        <w:spacing w:after="160" w:line="300"/>
      </w:pPr>
      <w:r>
        <w:rPr>
          <w:rFonts w:ascii="Georgia" w:cs="Georgia" w:eastAsia="Georgia" w:hAnsi="Georgia"/>
          <w:b w:val="false"/>
          <w:bCs w:val="false"/>
          <w:i/>
          <w:iCs/>
          <w:color w:val="1C1C1E"/>
          <w:sz w:val="22"/>
          <w:szCs w:val="22"/>
        </w:rPr>
        <w:t xml:space="preserve">What decisions have I avoided making because of what I'd need financially to act on them?</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tbl>
      <w:tblPr>
        <w:tblW w:type="pct" w:w="100%"/>
        <w:tblBorders>
          <w:top w:val="single" w:color="C8551A" w:sz="4"/>
          <w:left w:val="single" w:color="C8551A" w:sz="4"/>
          <w:bottom w:val="single" w:color="C8551A" w:sz="4"/>
          <w:right w:val="single" w:color="C8551A" w:sz="4"/>
          <w:insideH w:val="none" w:color="FFFFFF" w:sz="0"/>
          <w:insideV w:val="none" w:color="FFFFFF" w:sz="0"/>
        </w:tblBorders>
      </w:tblPr>
      <w:tblGrid>
        <w:gridCol w:w="100"/>
      </w:tblGrid>
      <w:tr>
        <w:tc>
          <w:tcPr>
            <w:shd w:fill="F1EEE9" w:color="auto" w:val="clear"/>
            <w:tcMar>
              <w:top w:type="dxa" w:w="160"/>
              <w:left w:type="dxa" w:w="200"/>
              <w:bottom w:type="dxa" w:w="160"/>
              <w:right w:type="dxa" w:w="200"/>
            </w:tcMar>
          </w:tcPr>
          <w:p>
            <w:pPr>
              <w:spacing w:after="60"/>
            </w:pPr>
            <w:r>
              <w:rPr>
                <w:rFonts w:ascii="Calibri" w:cs="Calibri" w:eastAsia="Calibri" w:hAnsi="Calibri"/>
                <w:b/>
                <w:bCs/>
                <w:color w:val="C8551A"/>
                <w:spacing w:val="15"/>
                <w:sz w:val="18"/>
                <w:szCs w:val="18"/>
              </w:rPr>
              <w:t xml:space="preserve">COMMON MYTH</w:t>
            </w:r>
          </w:p>
          <w:p>
            <w:pPr>
              <w:spacing w:after="0"/>
            </w:pPr>
            <w:r>
              <w:rPr>
                <w:rFonts w:ascii="Georgia" w:cs="Georgia" w:eastAsia="Georgia" w:hAnsi="Georgia"/>
                <w:i/>
                <w:iCs/>
                <w:color w:val="1C1C1E"/>
                <w:sz w:val="22"/>
                <w:szCs w:val="22"/>
              </w:rPr>
              <w:t xml:space="preserve">"It's just easier for one of us to handle the money." Efficiency and access are different things — you can delegate the task and still keep the access.</w:t>
            </w:r>
          </w:p>
        </w:tc>
      </w:tr>
    </w:tbl>
    <w:p>
      <w:pPr>
        <w:pStyle w:val="Heading2"/>
        <w:spacing w:after="160" w:before="360"/>
      </w:pPr>
      <w:r>
        <w:rPr>
          <w:rFonts w:ascii="Arvo" w:cs="Arvo" w:eastAsia="Arvo" w:hAnsi="Arvo"/>
          <w:b/>
          <w:bCs/>
          <w:color w:val="2B2B2E"/>
          <w:sz w:val="28"/>
          <w:szCs w:val="28"/>
        </w:rPr>
        <w:t xml:space="preserve">Action Steps</w:t>
      </w:r>
    </w:p>
    <w:p>
      <w:pPr>
        <w:pStyle w:val="ListParagraph"/>
        <w:numPr>
          <w:ilvl w:val="0"/>
          <w:numId w:val="3"/>
        </w:numPr>
        <w:spacing w:after="100"/>
      </w:pPr>
      <w:r>
        <w:rPr>
          <w:rFonts w:ascii="Georgia" w:cs="Georgia" w:eastAsia="Georgia" w:hAnsi="Georgia"/>
          <w:color w:val="1C1C1E"/>
          <w:sz w:val="22"/>
          <w:szCs w:val="22"/>
        </w:rPr>
        <w:t xml:space="preserve">Establish independent financial access this month, however small.</w:t>
      </w:r>
    </w:p>
    <w:p>
      <w:pPr>
        <w:pStyle w:val="ListParagraph"/>
        <w:numPr>
          <w:ilvl w:val="0"/>
          <w:numId w:val="3"/>
        </w:numPr>
        <w:spacing w:after="100"/>
      </w:pPr>
      <w:r>
        <w:rPr>
          <w:rFonts w:ascii="Georgia" w:cs="Georgia" w:eastAsia="Georgia" w:hAnsi="Georgia"/>
          <w:color w:val="1C1C1E"/>
          <w:sz w:val="22"/>
          <w:szCs w:val="22"/>
        </w:rPr>
        <w:t xml:space="preserve">Get your own copy of key financial documents and account information.</w:t>
      </w:r>
    </w:p>
    <w:p>
      <w:pPr>
        <w:pStyle w:val="ListParagraph"/>
        <w:numPr>
          <w:ilvl w:val="0"/>
          <w:numId w:val="3"/>
        </w:numPr>
        <w:spacing w:after="100"/>
      </w:pPr>
      <w:r>
        <w:rPr>
          <w:rFonts w:ascii="Georgia" w:cs="Georgia" w:eastAsia="Georgia" w:hAnsi="Georgia"/>
          <w:color w:val="1C1C1E"/>
          <w:sz w:val="22"/>
          <w:szCs w:val="22"/>
        </w:rPr>
        <w:t xml:space="preserve">If safety is a concern, consult a domestic violence advocate before making any financial move — see the Resource Section.</w:t>
      </w:r>
    </w:p>
    <w:p>
      <w:r>
        <w:br w:type="page"/>
      </w:r>
    </w:p>
    <w:p>
      <w:pPr>
        <w:pStyle w:val="Heading1"/>
        <w:pBdr>
          <w:bottom w:val="single" w:color="C8551A" w:sz="12" w:space="8"/>
        </w:pBdr>
        <w:spacing w:after="200" w:before="0"/>
      </w:pPr>
      <w:r>
        <w:rPr>
          <w:rFonts w:ascii="Arvo" w:cs="Arvo" w:eastAsia="Arvo" w:hAnsi="Arvo"/>
          <w:color w:val="8B8D91"/>
          <w:sz w:val="24"/>
          <w:szCs w:val="24"/>
        </w:rPr>
        <w:t xml:space="preserve">13   </w:t>
      </w:r>
      <w:r>
        <w:rPr>
          <w:rFonts w:ascii="Arvo" w:cs="Arvo" w:eastAsia="Arvo" w:hAnsi="Arvo"/>
          <w:b/>
          <w:bCs/>
          <w:color w:val="1C1C1E"/>
          <w:sz w:val="40"/>
          <w:szCs w:val="40"/>
        </w:rPr>
        <w:t xml:space="preserve">Walking on Eggshells</w:t>
      </w:r>
    </w:p>
    <w:p>
      <w:pPr>
        <w:pStyle w:val="Heading2"/>
        <w:spacing w:after="160" w:before="360"/>
      </w:pPr>
      <w:r>
        <w:rPr>
          <w:rFonts w:ascii="Arvo" w:cs="Arvo" w:eastAsia="Arvo" w:hAnsi="Arvo"/>
          <w:b/>
          <w:bCs/>
          <w:color w:val="2B2B2E"/>
          <w:sz w:val="28"/>
          <w:szCs w:val="28"/>
        </w:rPr>
        <w:t xml:space="preserve">What It Is</w:t>
      </w:r>
    </w:p>
    <w:p>
      <w:pPr>
        <w:spacing w:after="160" w:line="300"/>
      </w:pPr>
      <w:r>
        <w:rPr>
          <w:rFonts w:ascii="Georgia" w:cs="Georgia" w:eastAsia="Georgia" w:hAnsi="Georgia"/>
          <w:b w:val="false"/>
          <w:bCs w:val="false"/>
          <w:i w:val="false"/>
          <w:iCs w:val="false"/>
          <w:color w:val="1C1C1E"/>
          <w:sz w:val="22"/>
          <w:szCs w:val="22"/>
        </w:rPr>
        <w:t xml:space="preserve">Walking on eggshells is the state of constantly monitoring and adjusting your own behaviour to avoid triggering someone else's reaction — a level of vigilance that, over time, becomes so normal you stop noticing you're doing it. It's a symptom, not a personality trait; it appears specifically around unpredictable or punishing reactions.</w:t>
      </w:r>
    </w:p>
    <w:p>
      <w:pPr>
        <w:spacing w:after="160" w:line="300"/>
      </w:pPr>
      <w:r>
        <w:rPr>
          <w:rFonts w:ascii="Georgia" w:cs="Georgia" w:eastAsia="Georgia" w:hAnsi="Georgia"/>
          <w:b w:val="false"/>
          <w:bCs w:val="false"/>
          <w:i w:val="false"/>
          <w:iCs w:val="false"/>
          <w:color w:val="1C1C1E"/>
          <w:sz w:val="22"/>
          <w:szCs w:val="22"/>
        </w:rPr>
        <w:t xml:space="preserve">The exhausting part isn't the occasional bad mood every relationship weathers. It's the constant background calculation — checking tone, timing, and topic before you speak — that eggshell-walking requires.</w:t>
      </w:r>
    </w:p>
    <w:tbl>
      <w:tblPr>
        <w:tblW w:type="pct" w:w="100%"/>
        <w:tblBorders>
          <w:top w:val="single" w:color="C8551A" w:sz="4"/>
          <w:left w:val="single" w:color="C8551A" w:sz="4"/>
          <w:bottom w:val="single" w:color="C8551A" w:sz="4"/>
          <w:right w:val="single" w:color="C8551A" w:sz="4"/>
          <w:insideH w:val="none" w:color="FFFFFF" w:sz="0"/>
          <w:insideV w:val="none" w:color="FFFFFF" w:sz="0"/>
        </w:tblBorders>
      </w:tblPr>
      <w:tblGrid>
        <w:gridCol w:w="100"/>
      </w:tblGrid>
      <w:tr>
        <w:tc>
          <w:tcPr>
            <w:shd w:fill="F1EEE9" w:color="auto" w:val="clear"/>
            <w:tcMar>
              <w:top w:type="dxa" w:w="160"/>
              <w:left w:type="dxa" w:w="200"/>
              <w:bottom w:type="dxa" w:w="160"/>
              <w:right w:type="dxa" w:w="200"/>
            </w:tcMar>
          </w:tcPr>
          <w:p>
            <w:pPr>
              <w:spacing w:after="60"/>
            </w:pPr>
            <w:r>
              <w:rPr>
                <w:rFonts w:ascii="Calibri" w:cs="Calibri" w:eastAsia="Calibri" w:hAnsi="Calibri"/>
                <w:b/>
                <w:bCs/>
                <w:color w:val="C8551A"/>
                <w:spacing w:val="15"/>
                <w:sz w:val="18"/>
                <w:szCs w:val="18"/>
              </w:rPr>
              <w:t xml:space="preserve">RESEARCH NOTE</w:t>
            </w:r>
          </w:p>
          <w:p>
            <w:pPr>
              <w:spacing w:after="0"/>
            </w:pPr>
            <w:r>
              <w:rPr>
                <w:rFonts w:ascii="Georgia" w:cs="Georgia" w:eastAsia="Georgia" w:hAnsi="Georgia"/>
                <w:i/>
                <w:iCs/>
                <w:color w:val="1C1C1E"/>
                <w:sz w:val="22"/>
                <w:szCs w:val="22"/>
              </w:rPr>
              <w:t xml:space="preserve">Chronic hypervigilance in a relationship context is associated with elevated stress-hormone activity and is now understood by trauma-informed clinicians as a normal nervous-system adaptation to an unpredictable environment, not a character flaw in the person doing the adapting.</w:t>
            </w:r>
          </w:p>
        </w:tc>
      </w:tr>
    </w:tbl>
    <w:p>
      <w:pPr>
        <w:pStyle w:val="Heading2"/>
        <w:spacing w:after="160" w:before="360"/>
      </w:pPr>
      <w:r>
        <w:rPr>
          <w:rFonts w:ascii="Arvo" w:cs="Arvo" w:eastAsia="Arvo" w:hAnsi="Arvo"/>
          <w:b/>
          <w:bCs/>
          <w:color w:val="2B2B2E"/>
          <w:sz w:val="28"/>
          <w:szCs w:val="28"/>
        </w:rPr>
        <w:t xml:space="preserve">Real-Life Example</w:t>
      </w:r>
    </w:p>
    <w:p>
      <w:pPr>
        <w:spacing w:after="160" w:line="300"/>
      </w:pPr>
      <w:r>
        <w:rPr>
          <w:rFonts w:ascii="Georgia" w:cs="Georgia" w:eastAsia="Georgia" w:hAnsi="Georgia"/>
          <w:b w:val="false"/>
          <w:bCs w:val="false"/>
          <w:i w:val="false"/>
          <w:iCs w:val="false"/>
          <w:color w:val="1C1C1E"/>
          <w:sz w:val="22"/>
          <w:szCs w:val="22"/>
        </w:rPr>
        <w:t xml:space="preserve">Before mentioning anything mildly negative, Tomas mentally rehearses the exact wording three times, checks his partner's mood, and picks the moment carefully. He's been doing this so long he no longer notices the rehearsal — until this workbook asked him to count it.</w:t>
      </w:r>
    </w:p>
    <w:p>
      <w:pPr>
        <w:pStyle w:val="Heading2"/>
        <w:spacing w:after="160" w:before="360"/>
      </w:pPr>
      <w:r>
        <w:rPr>
          <w:rFonts w:ascii="Arvo" w:cs="Arvo" w:eastAsia="Arvo" w:hAnsi="Arvo"/>
          <w:b/>
          <w:bCs/>
          <w:color w:val="2B2B2E"/>
          <w:sz w:val="28"/>
          <w:szCs w:val="28"/>
        </w:rPr>
        <w:t xml:space="preserve">Reflection Questions</w:t>
      </w:r>
    </w:p>
    <w:p>
      <w:pPr>
        <w:pStyle w:val="ListParagraph"/>
        <w:numPr>
          <w:ilvl w:val="0"/>
          <w:numId w:val="2"/>
        </w:numPr>
        <w:spacing w:after="100"/>
      </w:pPr>
      <w:r>
        <w:rPr>
          <w:rFonts w:ascii="Georgia" w:cs="Georgia" w:eastAsia="Georgia" w:hAnsi="Georgia"/>
          <w:color w:val="1C1C1E"/>
          <w:sz w:val="22"/>
          <w:szCs w:val="22"/>
        </w:rPr>
        <w:t xml:space="preserve">How much mental preparation goes into a normal, low-stakes conversation with this person?</w:t>
      </w:r>
    </w:p>
    <w:p>
      <w:pPr>
        <w:pStyle w:val="ListParagraph"/>
        <w:numPr>
          <w:ilvl w:val="0"/>
          <w:numId w:val="2"/>
        </w:numPr>
        <w:spacing w:after="100"/>
      </w:pPr>
      <w:r>
        <w:rPr>
          <w:rFonts w:ascii="Georgia" w:cs="Georgia" w:eastAsia="Georgia" w:hAnsi="Georgia"/>
          <w:color w:val="1C1C1E"/>
          <w:sz w:val="22"/>
          <w:szCs w:val="22"/>
        </w:rPr>
        <w:t xml:space="preserve">When did you last say something difficult without rehearsing it first?</w:t>
      </w:r>
    </w:p>
    <w:p>
      <w:pPr>
        <w:pStyle w:val="Heading2"/>
        <w:spacing w:after="160" w:before="360"/>
      </w:pPr>
      <w:r>
        <w:rPr>
          <w:rFonts w:ascii="Arvo" w:cs="Arvo" w:eastAsia="Arvo" w:hAnsi="Arvo"/>
          <w:b/>
          <w:bCs/>
          <w:color w:val="2B2B2E"/>
          <w:sz w:val="28"/>
          <w:szCs w:val="28"/>
        </w:rPr>
        <w:t xml:space="preserve">Worksheet</w:t>
      </w:r>
    </w:p>
    <w:p>
      <w:pPr>
        <w:spacing w:after="160" w:line="300"/>
      </w:pPr>
      <w:r>
        <w:rPr>
          <w:rFonts w:ascii="Georgia" w:cs="Georgia" w:eastAsia="Georgia" w:hAnsi="Georgia"/>
          <w:b/>
          <w:bCs/>
          <w:i w:val="false"/>
          <w:iCs w:val="false"/>
          <w:color w:val="1C1C1E"/>
          <w:sz w:val="22"/>
          <w:szCs w:val="22"/>
        </w:rPr>
        <w:t xml:space="preserve">For one week, note every time you edit, delay, or avoid saying something to manage this person's reaction. Total the count at the end of the week.</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Style w:val="Heading2"/>
        <w:spacing w:after="160" w:before="360"/>
      </w:pPr>
      <w:r>
        <w:rPr>
          <w:rFonts w:ascii="Arvo" w:cs="Arvo" w:eastAsia="Arvo" w:hAnsi="Arvo"/>
          <w:b/>
          <w:bCs/>
          <w:color w:val="2B2B2E"/>
          <w:sz w:val="28"/>
          <w:szCs w:val="28"/>
        </w:rPr>
        <w:t xml:space="preserve">Exercise</w:t>
      </w:r>
    </w:p>
    <w:p>
      <w:pPr>
        <w:spacing w:after="160" w:line="300"/>
      </w:pPr>
      <w:r>
        <w:rPr>
          <w:rFonts w:ascii="Georgia" w:cs="Georgia" w:eastAsia="Georgia" w:hAnsi="Georgia"/>
          <w:b w:val="false"/>
          <w:bCs w:val="false"/>
          <w:i w:val="false"/>
          <w:iCs w:val="false"/>
          <w:color w:val="1C1C1E"/>
          <w:sz w:val="22"/>
          <w:szCs w:val="22"/>
        </w:rPr>
        <w:t xml:space="preserve">Choose one small, honest thing you'd normally edit, and say it plainly, once, this week. Note what actually happens versus what you predicted.</w:t>
      </w:r>
    </w:p>
    <w:p>
      <w:pPr>
        <w:pStyle w:val="Heading3"/>
        <w:spacing w:after="120" w:before="240"/>
      </w:pPr>
      <w:r>
        <w:rPr>
          <w:rFonts w:ascii="Calibri" w:cs="Calibri" w:eastAsia="Calibri" w:hAnsi="Calibri"/>
          <w:b/>
          <w:bCs/>
          <w:color w:val="C8551A"/>
          <w:sz w:val="22"/>
          <w:szCs w:val="22"/>
        </w:rPr>
        <w:t xml:space="preserve">Journal Prompt</w:t>
      </w:r>
    </w:p>
    <w:p>
      <w:pPr>
        <w:spacing w:after="160" w:line="300"/>
      </w:pPr>
      <w:r>
        <w:rPr>
          <w:rFonts w:ascii="Georgia" w:cs="Georgia" w:eastAsia="Georgia" w:hAnsi="Georgia"/>
          <w:b w:val="false"/>
          <w:bCs w:val="false"/>
          <w:i/>
          <w:iCs/>
          <w:color w:val="1C1C1E"/>
          <w:sz w:val="22"/>
          <w:szCs w:val="22"/>
        </w:rPr>
        <w:t xml:space="preserve">What would an ordinary Tuesday with this person feel like if I didn't have to manage their reaction to exist in it?</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tbl>
      <w:tblPr>
        <w:tblW w:type="pct" w:w="100%"/>
        <w:tblBorders>
          <w:top w:val="single" w:color="C8551A" w:sz="4"/>
          <w:left w:val="single" w:color="C8551A" w:sz="4"/>
          <w:bottom w:val="single" w:color="C8551A" w:sz="4"/>
          <w:right w:val="single" w:color="C8551A" w:sz="4"/>
          <w:insideH w:val="none" w:color="FFFFFF" w:sz="0"/>
          <w:insideV w:val="none" w:color="FFFFFF" w:sz="0"/>
        </w:tblBorders>
      </w:tblPr>
      <w:tblGrid>
        <w:gridCol w:w="100"/>
      </w:tblGrid>
      <w:tr>
        <w:tc>
          <w:tcPr>
            <w:shd w:fill="F1EEE9" w:color="auto" w:val="clear"/>
            <w:tcMar>
              <w:top w:type="dxa" w:w="160"/>
              <w:left w:type="dxa" w:w="200"/>
              <w:bottom w:type="dxa" w:w="160"/>
              <w:right w:type="dxa" w:w="200"/>
            </w:tcMar>
          </w:tcPr>
          <w:p>
            <w:pPr>
              <w:spacing w:after="60"/>
            </w:pPr>
            <w:r>
              <w:rPr>
                <w:rFonts w:ascii="Calibri" w:cs="Calibri" w:eastAsia="Calibri" w:hAnsi="Calibri"/>
                <w:b/>
                <w:bCs/>
                <w:color w:val="C8551A"/>
                <w:spacing w:val="15"/>
                <w:sz w:val="18"/>
                <w:szCs w:val="18"/>
              </w:rPr>
              <w:t xml:space="preserve">COMMON MYTH</w:t>
            </w:r>
          </w:p>
          <w:p>
            <w:pPr>
              <w:spacing w:after="0"/>
            </w:pPr>
            <w:r>
              <w:rPr>
                <w:rFonts w:ascii="Georgia" w:cs="Georgia" w:eastAsia="Georgia" w:hAnsi="Georgia"/>
                <w:i/>
                <w:iCs/>
                <w:color w:val="1C1C1E"/>
                <w:sz w:val="22"/>
                <w:szCs w:val="22"/>
              </w:rPr>
              <w:t xml:space="preserve">"I'm just naturally careful with my words." Being generally thoughtful is different from constant, anxious rehearsal specific to one relationship.</w:t>
            </w:r>
          </w:p>
        </w:tc>
      </w:tr>
    </w:tbl>
    <w:p>
      <w:pPr>
        <w:pStyle w:val="Heading2"/>
        <w:spacing w:after="160" w:before="360"/>
      </w:pPr>
      <w:r>
        <w:rPr>
          <w:rFonts w:ascii="Arvo" w:cs="Arvo" w:eastAsia="Arvo" w:hAnsi="Arvo"/>
          <w:b/>
          <w:bCs/>
          <w:color w:val="2B2B2E"/>
          <w:sz w:val="28"/>
          <w:szCs w:val="28"/>
        </w:rPr>
        <w:t xml:space="preserve">Action Steps</w:t>
      </w:r>
    </w:p>
    <w:p>
      <w:pPr>
        <w:pStyle w:val="ListParagraph"/>
        <w:numPr>
          <w:ilvl w:val="0"/>
          <w:numId w:val="3"/>
        </w:numPr>
        <w:spacing w:after="100"/>
      </w:pPr>
      <w:r>
        <w:rPr>
          <w:rFonts w:ascii="Georgia" w:cs="Georgia" w:eastAsia="Georgia" w:hAnsi="Georgia"/>
          <w:color w:val="1C1C1E"/>
          <w:sz w:val="22"/>
          <w:szCs w:val="22"/>
        </w:rPr>
        <w:t xml:space="preserve">Track the eggshell count for a week — the number itself is often the wake-up call.</w:t>
      </w:r>
    </w:p>
    <w:p>
      <w:pPr>
        <w:pStyle w:val="ListParagraph"/>
        <w:numPr>
          <w:ilvl w:val="0"/>
          <w:numId w:val="3"/>
        </w:numPr>
        <w:spacing w:after="100"/>
      </w:pPr>
      <w:r>
        <w:rPr>
          <w:rFonts w:ascii="Georgia" w:cs="Georgia" w:eastAsia="Georgia" w:hAnsi="Georgia"/>
          <w:color w:val="1C1C1E"/>
          <w:sz w:val="22"/>
          <w:szCs w:val="22"/>
        </w:rPr>
        <w:t xml:space="preserve">Say one un-rehearsed true thing this week and observe the actual outcome.</w:t>
      </w:r>
    </w:p>
    <w:p>
      <w:pPr>
        <w:pStyle w:val="ListParagraph"/>
        <w:numPr>
          <w:ilvl w:val="0"/>
          <w:numId w:val="3"/>
        </w:numPr>
        <w:spacing w:after="100"/>
      </w:pPr>
      <w:r>
        <w:rPr>
          <w:rFonts w:ascii="Georgia" w:cs="Georgia" w:eastAsia="Georgia" w:hAnsi="Georgia"/>
          <w:color w:val="1C1C1E"/>
          <w:sz w:val="22"/>
          <w:szCs w:val="22"/>
        </w:rPr>
        <w:t xml:space="preserve">Ask whether the vigilance decreases in any other relationship in your life — if it's isolated to one person, that's diagnostic.</w:t>
      </w:r>
    </w:p>
    <w:p>
      <w:r>
        <w:br w:type="page"/>
      </w:r>
    </w:p>
    <w:p>
      <w:pPr>
        <w:pStyle w:val="Heading1"/>
        <w:pBdr>
          <w:bottom w:val="single" w:color="C8551A" w:sz="12" w:space="8"/>
        </w:pBdr>
        <w:spacing w:after="200" w:before="0"/>
      </w:pPr>
      <w:r>
        <w:rPr>
          <w:rFonts w:ascii="Arvo" w:cs="Arvo" w:eastAsia="Arvo" w:hAnsi="Arvo"/>
          <w:color w:val="8B8D91"/>
          <w:sz w:val="24"/>
          <w:szCs w:val="24"/>
        </w:rPr>
        <w:t xml:space="preserve">14   </w:t>
      </w:r>
      <w:r>
        <w:rPr>
          <w:rFonts w:ascii="Arvo" w:cs="Arvo" w:eastAsia="Arvo" w:hAnsi="Arvo"/>
          <w:b/>
          <w:bCs/>
          <w:color w:val="1C1C1E"/>
          <w:sz w:val="40"/>
          <w:szCs w:val="40"/>
        </w:rPr>
        <w:t xml:space="preserve">Trauma Bonds</w:t>
      </w:r>
    </w:p>
    <w:p>
      <w:pPr>
        <w:pStyle w:val="Heading2"/>
        <w:spacing w:after="160" w:before="360"/>
      </w:pPr>
      <w:r>
        <w:rPr>
          <w:rFonts w:ascii="Arvo" w:cs="Arvo" w:eastAsia="Arvo" w:hAnsi="Arvo"/>
          <w:b/>
          <w:bCs/>
          <w:color w:val="2B2B2E"/>
          <w:sz w:val="28"/>
          <w:szCs w:val="28"/>
        </w:rPr>
        <w:t xml:space="preserve">What It Is</w:t>
      </w:r>
    </w:p>
    <w:p>
      <w:pPr>
        <w:spacing w:after="160" w:line="300"/>
      </w:pPr>
      <w:r>
        <w:rPr>
          <w:rFonts w:ascii="Georgia" w:cs="Georgia" w:eastAsia="Georgia" w:hAnsi="Georgia"/>
          <w:b w:val="false"/>
          <w:bCs w:val="false"/>
          <w:i w:val="false"/>
          <w:iCs w:val="false"/>
          <w:color w:val="1C1C1E"/>
          <w:sz w:val="22"/>
          <w:szCs w:val="22"/>
        </w:rPr>
        <w:t xml:space="preserve">A trauma bond is a powerful attachment that forms specifically through cycles of harm and relief — the same intermittent reinforcement from Chapter 7, intensified by fear, apology, and reconciliation. The bond isn't a sign the relationship is special. It's a predictable outcome of the cycle itself, and it can form regardless of how intelligent, strong, or self-aware you are.</w:t>
      </w:r>
    </w:p>
    <w:p>
      <w:pPr>
        <w:spacing w:after="160" w:line="300"/>
      </w:pPr>
      <w:r>
        <w:rPr>
          <w:rFonts w:ascii="Georgia" w:cs="Georgia" w:eastAsia="Georgia" w:hAnsi="Georgia"/>
          <w:b w:val="false"/>
          <w:bCs w:val="false"/>
          <w:i w:val="false"/>
          <w:iCs w:val="false"/>
          <w:color w:val="1C1C1E"/>
          <w:sz w:val="22"/>
          <w:szCs w:val="22"/>
        </w:rPr>
        <w:t xml:space="preserve">This is often the hardest chapter to sit with, because it explains why leaving can feel like withdrawal — because, physiologically, it often is.</w:t>
      </w:r>
    </w:p>
    <w:tbl>
      <w:tblPr>
        <w:tblW w:type="pct" w:w="100%"/>
        <w:tblBorders>
          <w:top w:val="single" w:color="C8551A" w:sz="4"/>
          <w:left w:val="single" w:color="C8551A" w:sz="4"/>
          <w:bottom w:val="single" w:color="C8551A" w:sz="4"/>
          <w:right w:val="single" w:color="C8551A" w:sz="4"/>
          <w:insideH w:val="none" w:color="FFFFFF" w:sz="0"/>
          <w:insideV w:val="none" w:color="FFFFFF" w:sz="0"/>
        </w:tblBorders>
      </w:tblPr>
      <w:tblGrid>
        <w:gridCol w:w="100"/>
      </w:tblGrid>
      <w:tr>
        <w:tc>
          <w:tcPr>
            <w:shd w:fill="F1EEE9" w:color="auto" w:val="clear"/>
            <w:tcMar>
              <w:top w:type="dxa" w:w="160"/>
              <w:left w:type="dxa" w:w="200"/>
              <w:bottom w:type="dxa" w:w="160"/>
              <w:right w:type="dxa" w:w="200"/>
            </w:tcMar>
          </w:tcPr>
          <w:p>
            <w:pPr>
              <w:spacing w:after="60"/>
            </w:pPr>
            <w:r>
              <w:rPr>
                <w:rFonts w:ascii="Calibri" w:cs="Calibri" w:eastAsia="Calibri" w:hAnsi="Calibri"/>
                <w:b/>
                <w:bCs/>
                <w:color w:val="C8551A"/>
                <w:spacing w:val="15"/>
                <w:sz w:val="18"/>
                <w:szCs w:val="18"/>
              </w:rPr>
              <w:t xml:space="preserve">RESEARCH NOTE</w:t>
            </w:r>
          </w:p>
          <w:p>
            <w:pPr>
              <w:spacing w:after="0"/>
            </w:pPr>
            <w:r>
              <w:rPr>
                <w:rFonts w:ascii="Georgia" w:cs="Georgia" w:eastAsia="Georgia" w:hAnsi="Georgia"/>
                <w:i/>
                <w:iCs/>
                <w:color w:val="1C1C1E"/>
                <w:sz w:val="22"/>
                <w:szCs w:val="22"/>
              </w:rPr>
              <w:t xml:space="preserve">Trauma bonding describes attachment strengthened by alternating cycles of abuse and reward, a pattern documented across hostage situations, cults, and abusive relationships alike, and explained by the same variable-reward mechanisms covered in Chapter 7.</w:t>
            </w:r>
          </w:p>
        </w:tc>
      </w:tr>
    </w:tbl>
    <w:p>
      <w:pPr>
        <w:pStyle w:val="Heading2"/>
        <w:spacing w:after="160" w:before="360"/>
      </w:pPr>
      <w:r>
        <w:rPr>
          <w:rFonts w:ascii="Arvo" w:cs="Arvo" w:eastAsia="Arvo" w:hAnsi="Arvo"/>
          <w:b/>
          <w:bCs/>
          <w:color w:val="2B2B2E"/>
          <w:sz w:val="28"/>
          <w:szCs w:val="28"/>
        </w:rPr>
        <w:t xml:space="preserve">Real-Life Example</w:t>
      </w:r>
    </w:p>
    <w:p>
      <w:pPr>
        <w:spacing w:after="160" w:line="300"/>
      </w:pPr>
      <w:r>
        <w:rPr>
          <w:rFonts w:ascii="Georgia" w:cs="Georgia" w:eastAsia="Georgia" w:hAnsi="Georgia"/>
          <w:b w:val="false"/>
          <w:bCs w:val="false"/>
          <w:i w:val="false"/>
          <w:iCs w:val="false"/>
          <w:color w:val="1C1C1E"/>
          <w:sz w:val="22"/>
          <w:szCs w:val="22"/>
        </w:rPr>
        <w:t xml:space="preserve">Every blow-up is followed by the most tender, attentive version of her partner Rosa has ever seen. She describes the makeup periods as "proof he's still in there." They're proof the cycle is working exactly as cycles like this do.</w:t>
      </w:r>
    </w:p>
    <w:p>
      <w:pPr>
        <w:pStyle w:val="Heading2"/>
        <w:spacing w:after="160" w:before="360"/>
      </w:pPr>
      <w:r>
        <w:rPr>
          <w:rFonts w:ascii="Arvo" w:cs="Arvo" w:eastAsia="Arvo" w:hAnsi="Arvo"/>
          <w:b/>
          <w:bCs/>
          <w:color w:val="2B2B2E"/>
          <w:sz w:val="28"/>
          <w:szCs w:val="28"/>
        </w:rPr>
        <w:t xml:space="preserve">Reflection Questions</w:t>
      </w:r>
    </w:p>
    <w:p>
      <w:pPr>
        <w:pStyle w:val="ListParagraph"/>
        <w:numPr>
          <w:ilvl w:val="0"/>
          <w:numId w:val="2"/>
        </w:numPr>
        <w:spacing w:after="100"/>
      </w:pPr>
      <w:r>
        <w:rPr>
          <w:rFonts w:ascii="Georgia" w:cs="Georgia" w:eastAsia="Georgia" w:hAnsi="Georgia"/>
          <w:color w:val="1C1C1E"/>
          <w:sz w:val="22"/>
          <w:szCs w:val="22"/>
        </w:rPr>
        <w:t xml:space="preserve">Does the relationship follow a repeating cycle of tension, incident, reconciliation, and calm?</w:t>
      </w:r>
    </w:p>
    <w:p>
      <w:pPr>
        <w:pStyle w:val="ListParagraph"/>
        <w:numPr>
          <w:ilvl w:val="0"/>
          <w:numId w:val="2"/>
        </w:numPr>
        <w:spacing w:after="100"/>
      </w:pPr>
      <w:r>
        <w:rPr>
          <w:rFonts w:ascii="Georgia" w:cs="Georgia" w:eastAsia="Georgia" w:hAnsi="Georgia"/>
          <w:color w:val="1C1C1E"/>
          <w:sz w:val="22"/>
          <w:szCs w:val="22"/>
        </w:rPr>
        <w:t xml:space="preserve">Do you find yourself craving the reconciliation phase more than you'd want the incident to simply not have happened?</w:t>
      </w:r>
    </w:p>
    <w:p>
      <w:pPr>
        <w:pStyle w:val="Heading2"/>
        <w:spacing w:after="160" w:before="360"/>
      </w:pPr>
      <w:r>
        <w:rPr>
          <w:rFonts w:ascii="Arvo" w:cs="Arvo" w:eastAsia="Arvo" w:hAnsi="Arvo"/>
          <w:b/>
          <w:bCs/>
          <w:color w:val="2B2B2E"/>
          <w:sz w:val="28"/>
          <w:szCs w:val="28"/>
        </w:rPr>
        <w:t xml:space="preserve">Worksheet</w:t>
      </w:r>
    </w:p>
    <w:p>
      <w:pPr>
        <w:spacing w:after="160" w:line="300"/>
      </w:pPr>
      <w:r>
        <w:rPr>
          <w:rFonts w:ascii="Georgia" w:cs="Georgia" w:eastAsia="Georgia" w:hAnsi="Georgia"/>
          <w:b/>
          <w:bCs/>
          <w:i w:val="false"/>
          <w:iCs w:val="false"/>
          <w:color w:val="1C1C1E"/>
          <w:sz w:val="22"/>
          <w:szCs w:val="22"/>
        </w:rPr>
        <w:t xml:space="preserve">Map the last three cycles: what built the tension, what the incident was, and what the reconciliation looked like. Look for the repeating shape.</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Style w:val="Heading2"/>
        <w:spacing w:after="160" w:before="360"/>
      </w:pPr>
      <w:r>
        <w:rPr>
          <w:rFonts w:ascii="Arvo" w:cs="Arvo" w:eastAsia="Arvo" w:hAnsi="Arvo"/>
          <w:b/>
          <w:bCs/>
          <w:color w:val="2B2B2E"/>
          <w:sz w:val="28"/>
          <w:szCs w:val="28"/>
        </w:rPr>
        <w:t xml:space="preserve">Exercise</w:t>
      </w:r>
    </w:p>
    <w:p>
      <w:pPr>
        <w:spacing w:after="160" w:line="300"/>
      </w:pPr>
      <w:r>
        <w:rPr>
          <w:rFonts w:ascii="Georgia" w:cs="Georgia" w:eastAsia="Georgia" w:hAnsi="Georgia"/>
          <w:b w:val="false"/>
          <w:bCs w:val="false"/>
          <w:i w:val="false"/>
          <w:iCs w:val="false"/>
          <w:color w:val="1C1C1E"/>
          <w:sz w:val="22"/>
          <w:szCs w:val="22"/>
        </w:rPr>
        <w:t xml:space="preserve">Name the cycle out loud to one trusted person, using this chapter's language, not your usual account of it. Notice how it sounds said plainly.</w:t>
      </w:r>
    </w:p>
    <w:p>
      <w:pPr>
        <w:pStyle w:val="Heading3"/>
        <w:spacing w:after="120" w:before="240"/>
      </w:pPr>
      <w:r>
        <w:rPr>
          <w:rFonts w:ascii="Calibri" w:cs="Calibri" w:eastAsia="Calibri" w:hAnsi="Calibri"/>
          <w:b/>
          <w:bCs/>
          <w:color w:val="C8551A"/>
          <w:sz w:val="22"/>
          <w:szCs w:val="22"/>
        </w:rPr>
        <w:t xml:space="preserve">Journal Prompt</w:t>
      </w:r>
    </w:p>
    <w:p>
      <w:pPr>
        <w:spacing w:after="160" w:line="300"/>
      </w:pPr>
      <w:r>
        <w:rPr>
          <w:rFonts w:ascii="Georgia" w:cs="Georgia" w:eastAsia="Georgia" w:hAnsi="Georgia"/>
          <w:b w:val="false"/>
          <w:bCs w:val="false"/>
          <w:i/>
          <w:iCs/>
          <w:color w:val="1C1C1E"/>
          <w:sz w:val="22"/>
          <w:szCs w:val="22"/>
        </w:rPr>
        <w:t xml:space="preserve">If I removed the reconciliation phase from the story entirely, what would be left?</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tbl>
      <w:tblPr>
        <w:tblW w:type="pct" w:w="100%"/>
        <w:tblBorders>
          <w:top w:val="single" w:color="C8551A" w:sz="4"/>
          <w:left w:val="single" w:color="C8551A" w:sz="4"/>
          <w:bottom w:val="single" w:color="C8551A" w:sz="4"/>
          <w:right w:val="single" w:color="C8551A" w:sz="4"/>
          <w:insideH w:val="none" w:color="FFFFFF" w:sz="0"/>
          <w:insideV w:val="none" w:color="FFFFFF" w:sz="0"/>
        </w:tblBorders>
      </w:tblPr>
      <w:tblGrid>
        <w:gridCol w:w="100"/>
      </w:tblGrid>
      <w:tr>
        <w:tc>
          <w:tcPr>
            <w:shd w:fill="F1EEE9" w:color="auto" w:val="clear"/>
            <w:tcMar>
              <w:top w:type="dxa" w:w="160"/>
              <w:left w:type="dxa" w:w="200"/>
              <w:bottom w:type="dxa" w:w="160"/>
              <w:right w:type="dxa" w:w="200"/>
            </w:tcMar>
          </w:tcPr>
          <w:p>
            <w:pPr>
              <w:spacing w:after="60"/>
            </w:pPr>
            <w:r>
              <w:rPr>
                <w:rFonts w:ascii="Calibri" w:cs="Calibri" w:eastAsia="Calibri" w:hAnsi="Calibri"/>
                <w:b/>
                <w:bCs/>
                <w:color w:val="C8551A"/>
                <w:spacing w:val="15"/>
                <w:sz w:val="18"/>
                <w:szCs w:val="18"/>
              </w:rPr>
              <w:t xml:space="preserve">COMMON MYTH</w:t>
            </w:r>
          </w:p>
          <w:p>
            <w:pPr>
              <w:spacing w:after="0"/>
            </w:pPr>
            <w:r>
              <w:rPr>
                <w:rFonts w:ascii="Georgia" w:cs="Georgia" w:eastAsia="Georgia" w:hAnsi="Georgia"/>
                <w:i/>
                <w:iCs/>
                <w:color w:val="1C1C1E"/>
                <w:sz w:val="22"/>
                <w:szCs w:val="22"/>
              </w:rPr>
              <w:t xml:space="preserve">"What we have is too intense to be unhealthy — real love isn't this boring in comparison." Intensity generated by a harm-relief cycle isn't a deeper love. It's a physiological response to danger and safety alternating.</w:t>
            </w:r>
          </w:p>
        </w:tc>
      </w:tr>
    </w:tbl>
    <w:p>
      <w:pPr>
        <w:pStyle w:val="Heading2"/>
        <w:spacing w:after="160" w:before="360"/>
      </w:pPr>
      <w:r>
        <w:rPr>
          <w:rFonts w:ascii="Arvo" w:cs="Arvo" w:eastAsia="Arvo" w:hAnsi="Arvo"/>
          <w:b/>
          <w:bCs/>
          <w:color w:val="2B2B2E"/>
          <w:sz w:val="28"/>
          <w:szCs w:val="28"/>
        </w:rPr>
        <w:t xml:space="preserve">Action Steps</w:t>
      </w:r>
    </w:p>
    <w:p>
      <w:pPr>
        <w:pStyle w:val="ListParagraph"/>
        <w:numPr>
          <w:ilvl w:val="0"/>
          <w:numId w:val="3"/>
        </w:numPr>
        <w:spacing w:after="100"/>
      </w:pPr>
      <w:r>
        <w:rPr>
          <w:rFonts w:ascii="Georgia" w:cs="Georgia" w:eastAsia="Georgia" w:hAnsi="Georgia"/>
          <w:color w:val="1C1C1E"/>
          <w:sz w:val="22"/>
          <w:szCs w:val="22"/>
        </w:rPr>
        <w:t xml:space="preserve">Map your own cycle in writing — the shape is usually more visible on paper than in memory.</w:t>
      </w:r>
    </w:p>
    <w:p>
      <w:pPr>
        <w:pStyle w:val="ListParagraph"/>
        <w:numPr>
          <w:ilvl w:val="0"/>
          <w:numId w:val="3"/>
        </w:numPr>
        <w:spacing w:after="100"/>
      </w:pPr>
      <w:r>
        <w:rPr>
          <w:rFonts w:ascii="Georgia" w:cs="Georgia" w:eastAsia="Georgia" w:hAnsi="Georgia"/>
          <w:color w:val="1C1C1E"/>
          <w:sz w:val="22"/>
          <w:szCs w:val="22"/>
        </w:rPr>
        <w:t xml:space="preserve">Talk to a trauma-informed professional about trauma bonding specifically; it responds to targeted support.</w:t>
      </w:r>
    </w:p>
    <w:p>
      <w:pPr>
        <w:pStyle w:val="ListParagraph"/>
        <w:numPr>
          <w:ilvl w:val="0"/>
          <w:numId w:val="3"/>
        </w:numPr>
        <w:spacing w:after="100"/>
      </w:pPr>
      <w:r>
        <w:rPr>
          <w:rFonts w:ascii="Georgia" w:cs="Georgia" w:eastAsia="Georgia" w:hAnsi="Georgia"/>
          <w:color w:val="1C1C1E"/>
          <w:sz w:val="22"/>
          <w:szCs w:val="22"/>
        </w:rPr>
        <w:t xml:space="preserve">Separate the pull toward reconciliation from the question of whether the relationship is actually safe.</w:t>
      </w:r>
    </w:p>
    <w:p>
      <w:r>
        <w:br w:type="page"/>
      </w:r>
    </w:p>
    <w:p>
      <w:pPr>
        <w:pStyle w:val="Heading1"/>
        <w:pBdr>
          <w:bottom w:val="single" w:color="C8551A" w:sz="12" w:space="8"/>
        </w:pBdr>
        <w:spacing w:after="200" w:before="0"/>
      </w:pPr>
      <w:r>
        <w:rPr>
          <w:rFonts w:ascii="Arvo" w:cs="Arvo" w:eastAsia="Arvo" w:hAnsi="Arvo"/>
          <w:color w:val="8B8D91"/>
          <w:sz w:val="24"/>
          <w:szCs w:val="24"/>
        </w:rPr>
        <w:t xml:space="preserve">15   </w:t>
      </w:r>
      <w:r>
        <w:rPr>
          <w:rFonts w:ascii="Arvo" w:cs="Arvo" w:eastAsia="Arvo" w:hAnsi="Arvo"/>
          <w:b/>
          <w:bCs/>
          <w:color w:val="1C1C1E"/>
          <w:sz w:val="40"/>
          <w:szCs w:val="40"/>
        </w:rPr>
        <w:t xml:space="preserve">Why We Keep Explaining Away Red Flags</w:t>
      </w:r>
    </w:p>
    <w:p>
      <w:pPr>
        <w:pStyle w:val="Heading2"/>
        <w:spacing w:after="160" w:before="360"/>
      </w:pPr>
      <w:r>
        <w:rPr>
          <w:rFonts w:ascii="Arvo" w:cs="Arvo" w:eastAsia="Arvo" w:hAnsi="Arvo"/>
          <w:b/>
          <w:bCs/>
          <w:color w:val="2B2B2E"/>
          <w:sz w:val="28"/>
          <w:szCs w:val="28"/>
        </w:rPr>
        <w:t xml:space="preserve">What It Is</w:t>
      </w:r>
    </w:p>
    <w:p>
      <w:pPr>
        <w:spacing w:after="160" w:line="300"/>
      </w:pPr>
      <w:r>
        <w:rPr>
          <w:rFonts w:ascii="Georgia" w:cs="Georgia" w:eastAsia="Georgia" w:hAnsi="Georgia"/>
          <w:b w:val="false"/>
          <w:bCs w:val="false"/>
          <w:i w:val="false"/>
          <w:iCs w:val="false"/>
          <w:color w:val="1C1C1E"/>
          <w:sz w:val="22"/>
          <w:szCs w:val="22"/>
        </w:rPr>
        <w:t xml:space="preserve">Explaining away a red flag is an act of self-protection, not denial. If the flag is real, the relationship, the family structure, or the future you've planned around this person is at risk — and the mind will often choose a smaller, more manageable problem ("I overreacted") over a larger, more threatening one ("this isn't safe or healthy").</w:t>
      </w:r>
    </w:p>
    <w:p>
      <w:pPr>
        <w:spacing w:after="160" w:line="300"/>
      </w:pPr>
      <w:r>
        <w:rPr>
          <w:rFonts w:ascii="Georgia" w:cs="Georgia" w:eastAsia="Georgia" w:hAnsi="Georgia"/>
          <w:b w:val="false"/>
          <w:bCs w:val="false"/>
          <w:i w:val="false"/>
          <w:iCs w:val="false"/>
          <w:color w:val="1C1C1E"/>
          <w:sz w:val="22"/>
          <w:szCs w:val="22"/>
        </w:rPr>
        <w:t xml:space="preserve">This pattern gets reinforced every time an explanation successfully reduces anxiety in the moment, even though it does nothing to change the underlying behaviour. Relief isn't resolution, but it feels enough like it to keep the cycle going.</w:t>
      </w:r>
    </w:p>
    <w:tbl>
      <w:tblPr>
        <w:tblW w:type="pct" w:w="100%"/>
        <w:tblBorders>
          <w:top w:val="single" w:color="C8551A" w:sz="4"/>
          <w:left w:val="single" w:color="C8551A" w:sz="4"/>
          <w:bottom w:val="single" w:color="C8551A" w:sz="4"/>
          <w:right w:val="single" w:color="C8551A" w:sz="4"/>
          <w:insideH w:val="none" w:color="FFFFFF" w:sz="0"/>
          <w:insideV w:val="none" w:color="FFFFFF" w:sz="0"/>
        </w:tblBorders>
      </w:tblPr>
      <w:tblGrid>
        <w:gridCol w:w="100"/>
      </w:tblGrid>
      <w:tr>
        <w:tc>
          <w:tcPr>
            <w:shd w:fill="F1EEE9" w:color="auto" w:val="clear"/>
            <w:tcMar>
              <w:top w:type="dxa" w:w="160"/>
              <w:left w:type="dxa" w:w="200"/>
              <w:bottom w:type="dxa" w:w="160"/>
              <w:right w:type="dxa" w:w="200"/>
            </w:tcMar>
          </w:tcPr>
          <w:p>
            <w:pPr>
              <w:spacing w:after="60"/>
            </w:pPr>
            <w:r>
              <w:rPr>
                <w:rFonts w:ascii="Calibri" w:cs="Calibri" w:eastAsia="Calibri" w:hAnsi="Calibri"/>
                <w:b/>
                <w:bCs/>
                <w:color w:val="C8551A"/>
                <w:spacing w:val="15"/>
                <w:sz w:val="18"/>
                <w:szCs w:val="18"/>
              </w:rPr>
              <w:t xml:space="preserve">RESEARCH NOTE</w:t>
            </w:r>
          </w:p>
          <w:p>
            <w:pPr>
              <w:spacing w:after="0"/>
            </w:pPr>
            <w:r>
              <w:rPr>
                <w:rFonts w:ascii="Georgia" w:cs="Georgia" w:eastAsia="Georgia" w:hAnsi="Georgia"/>
                <w:i/>
                <w:iCs/>
                <w:color w:val="1C1C1E"/>
                <w:sz w:val="22"/>
                <w:szCs w:val="22"/>
              </w:rPr>
              <w:t xml:space="preserve">Cognitive dissonance research shows that when a belief ("this person loves me") conflicts with evidence (behaviour that contradicts it), people frequently resolve the discomfort by reinterpreting the evidence rather than the belief — especially when the belief is central to their identity or life plans.</w:t>
            </w:r>
          </w:p>
        </w:tc>
      </w:tr>
    </w:tbl>
    <w:p>
      <w:pPr>
        <w:pStyle w:val="Heading2"/>
        <w:spacing w:after="160" w:before="360"/>
      </w:pPr>
      <w:r>
        <w:rPr>
          <w:rFonts w:ascii="Arvo" w:cs="Arvo" w:eastAsia="Arvo" w:hAnsi="Arvo"/>
          <w:b/>
          <w:bCs/>
          <w:color w:val="2B2B2E"/>
          <w:sz w:val="28"/>
          <w:szCs w:val="28"/>
        </w:rPr>
        <w:t xml:space="preserve">Real-Life Example</w:t>
      </w:r>
    </w:p>
    <w:p>
      <w:pPr>
        <w:spacing w:after="160" w:line="300"/>
      </w:pPr>
      <w:r>
        <w:rPr>
          <w:rFonts w:ascii="Georgia" w:cs="Georgia" w:eastAsia="Georgia" w:hAnsi="Georgia"/>
          <w:b w:val="false"/>
          <w:bCs w:val="false"/>
          <w:i w:val="false"/>
          <w:iCs w:val="false"/>
          <w:color w:val="1C1C1E"/>
          <w:sz w:val="22"/>
          <w:szCs w:val="22"/>
        </w:rPr>
        <w:t xml:space="preserve">Each time something doesn't add up, Yusuf finds a reasonable-sounding story: he was tired, it's a cultural difference, everyone has off days. Individually, each explanation is plausible. Stacked together over two years, they've explained away nearly identical behaviour a dozen times.</w:t>
      </w:r>
    </w:p>
    <w:p>
      <w:pPr>
        <w:pStyle w:val="Heading2"/>
        <w:spacing w:after="160" w:before="360"/>
      </w:pPr>
      <w:r>
        <w:rPr>
          <w:rFonts w:ascii="Arvo" w:cs="Arvo" w:eastAsia="Arvo" w:hAnsi="Arvo"/>
          <w:b/>
          <w:bCs/>
          <w:color w:val="2B2B2E"/>
          <w:sz w:val="28"/>
          <w:szCs w:val="28"/>
        </w:rPr>
        <w:t xml:space="preserve">Reflection Questions</w:t>
      </w:r>
    </w:p>
    <w:p>
      <w:pPr>
        <w:pStyle w:val="ListParagraph"/>
        <w:numPr>
          <w:ilvl w:val="0"/>
          <w:numId w:val="2"/>
        </w:numPr>
        <w:spacing w:after="100"/>
      </w:pPr>
      <w:r>
        <w:rPr>
          <w:rFonts w:ascii="Georgia" w:cs="Georgia" w:eastAsia="Georgia" w:hAnsi="Georgia"/>
          <w:color w:val="1C1C1E"/>
          <w:sz w:val="22"/>
          <w:szCs w:val="22"/>
        </w:rPr>
        <w:t xml:space="preserve">How many separate incidents have you individually explained away that, listed together, would form an obvious pattern?</w:t>
      </w:r>
    </w:p>
    <w:p>
      <w:pPr>
        <w:pStyle w:val="ListParagraph"/>
        <w:numPr>
          <w:ilvl w:val="0"/>
          <w:numId w:val="2"/>
        </w:numPr>
        <w:spacing w:after="100"/>
      </w:pPr>
      <w:r>
        <w:rPr>
          <w:rFonts w:ascii="Georgia" w:cs="Georgia" w:eastAsia="Georgia" w:hAnsi="Georgia"/>
          <w:color w:val="1C1C1E"/>
          <w:sz w:val="22"/>
          <w:szCs w:val="22"/>
        </w:rPr>
        <w:t xml:space="preserve">What is the explanation protecting — the relationship, your identity, a future plan, or the belief that you chose well?</w:t>
      </w:r>
    </w:p>
    <w:p>
      <w:pPr>
        <w:pStyle w:val="Heading2"/>
        <w:spacing w:after="160" w:before="360"/>
      </w:pPr>
      <w:r>
        <w:rPr>
          <w:rFonts w:ascii="Arvo" w:cs="Arvo" w:eastAsia="Arvo" w:hAnsi="Arvo"/>
          <w:b/>
          <w:bCs/>
          <w:color w:val="2B2B2E"/>
          <w:sz w:val="28"/>
          <w:szCs w:val="28"/>
        </w:rPr>
        <w:t xml:space="preserve">Worksheet</w:t>
      </w:r>
    </w:p>
    <w:p>
      <w:pPr>
        <w:spacing w:after="160" w:line="300"/>
      </w:pPr>
      <w:r>
        <w:rPr>
          <w:rFonts w:ascii="Georgia" w:cs="Georgia" w:eastAsia="Georgia" w:hAnsi="Georgia"/>
          <w:b/>
          <w:bCs/>
          <w:i w:val="false"/>
          <w:iCs w:val="false"/>
          <w:color w:val="1C1C1E"/>
          <w:sz w:val="22"/>
          <w:szCs w:val="22"/>
        </w:rPr>
        <w:t xml:space="preserve">List five moments you explained away in the last year. Read them together, out loud, without the individual explanations attached.</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Style w:val="Heading2"/>
        <w:spacing w:after="160" w:before="360"/>
      </w:pPr>
      <w:r>
        <w:rPr>
          <w:rFonts w:ascii="Arvo" w:cs="Arvo" w:eastAsia="Arvo" w:hAnsi="Arvo"/>
          <w:b/>
          <w:bCs/>
          <w:color w:val="2B2B2E"/>
          <w:sz w:val="28"/>
          <w:szCs w:val="28"/>
        </w:rPr>
        <w:t xml:space="preserve">Exercise</w:t>
      </w:r>
    </w:p>
    <w:p>
      <w:pPr>
        <w:spacing w:after="160" w:line="300"/>
      </w:pPr>
      <w:r>
        <w:rPr>
          <w:rFonts w:ascii="Georgia" w:cs="Georgia" w:eastAsia="Georgia" w:hAnsi="Georgia"/>
          <w:b w:val="false"/>
          <w:bCs w:val="false"/>
          <w:i w:val="false"/>
          <w:iCs w:val="false"/>
          <w:color w:val="1C1C1E"/>
          <w:sz w:val="22"/>
          <w:szCs w:val="22"/>
        </w:rPr>
        <w:t xml:space="preserve">For one incident, write the explanation you gave yourself, then write the explanation a close friend, hearing only the facts, would likely give.</w:t>
      </w:r>
    </w:p>
    <w:p>
      <w:pPr>
        <w:pStyle w:val="Heading3"/>
        <w:spacing w:after="120" w:before="240"/>
      </w:pPr>
      <w:r>
        <w:rPr>
          <w:rFonts w:ascii="Calibri" w:cs="Calibri" w:eastAsia="Calibri" w:hAnsi="Calibri"/>
          <w:b/>
          <w:bCs/>
          <w:color w:val="C8551A"/>
          <w:sz w:val="22"/>
          <w:szCs w:val="22"/>
        </w:rPr>
        <w:t xml:space="preserve">Journal Prompt</w:t>
      </w:r>
    </w:p>
    <w:p>
      <w:pPr>
        <w:spacing w:after="160" w:line="300"/>
      </w:pPr>
      <w:r>
        <w:rPr>
          <w:rFonts w:ascii="Georgia" w:cs="Georgia" w:eastAsia="Georgia" w:hAnsi="Georgia"/>
          <w:b w:val="false"/>
          <w:bCs w:val="false"/>
          <w:i/>
          <w:iCs/>
          <w:color w:val="1C1C1E"/>
          <w:sz w:val="22"/>
          <w:szCs w:val="22"/>
        </w:rPr>
        <w:t xml:space="preserve">What would I have to admit if I stopped explaining this particular pattern away?</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tbl>
      <w:tblPr>
        <w:tblW w:type="pct" w:w="100%"/>
        <w:tblBorders>
          <w:top w:val="single" w:color="C8551A" w:sz="4"/>
          <w:left w:val="single" w:color="C8551A" w:sz="4"/>
          <w:bottom w:val="single" w:color="C8551A" w:sz="4"/>
          <w:right w:val="single" w:color="C8551A" w:sz="4"/>
          <w:insideH w:val="none" w:color="FFFFFF" w:sz="0"/>
          <w:insideV w:val="none" w:color="FFFFFF" w:sz="0"/>
        </w:tblBorders>
      </w:tblPr>
      <w:tblGrid>
        <w:gridCol w:w="100"/>
      </w:tblGrid>
      <w:tr>
        <w:tc>
          <w:tcPr>
            <w:shd w:fill="F1EEE9" w:color="auto" w:val="clear"/>
            <w:tcMar>
              <w:top w:type="dxa" w:w="160"/>
              <w:left w:type="dxa" w:w="200"/>
              <w:bottom w:type="dxa" w:w="160"/>
              <w:right w:type="dxa" w:w="200"/>
            </w:tcMar>
          </w:tcPr>
          <w:p>
            <w:pPr>
              <w:spacing w:after="60"/>
            </w:pPr>
            <w:r>
              <w:rPr>
                <w:rFonts w:ascii="Calibri" w:cs="Calibri" w:eastAsia="Calibri" w:hAnsi="Calibri"/>
                <w:b/>
                <w:bCs/>
                <w:color w:val="C8551A"/>
                <w:spacing w:val="15"/>
                <w:sz w:val="18"/>
                <w:szCs w:val="18"/>
              </w:rPr>
              <w:t xml:space="preserve">COMMON MYTH</w:t>
            </w:r>
          </w:p>
          <w:p>
            <w:pPr>
              <w:spacing w:after="0"/>
            </w:pPr>
            <w:r>
              <w:rPr>
                <w:rFonts w:ascii="Georgia" w:cs="Georgia" w:eastAsia="Georgia" w:hAnsi="Georgia"/>
                <w:i/>
                <w:iCs/>
                <w:color w:val="1C1C1E"/>
                <w:sz w:val="22"/>
                <w:szCs w:val="22"/>
              </w:rPr>
              <w:t xml:space="preserve">"I should have seen it sooner." You saw it. You explained it, which is a different and much more common response, built into how minds protect significant beliefs.</w:t>
            </w:r>
          </w:p>
        </w:tc>
      </w:tr>
    </w:tbl>
    <w:p>
      <w:pPr>
        <w:pStyle w:val="Heading2"/>
        <w:spacing w:after="160" w:before="360"/>
      </w:pPr>
      <w:r>
        <w:rPr>
          <w:rFonts w:ascii="Arvo" w:cs="Arvo" w:eastAsia="Arvo" w:hAnsi="Arvo"/>
          <w:b/>
          <w:bCs/>
          <w:color w:val="2B2B2E"/>
          <w:sz w:val="28"/>
          <w:szCs w:val="28"/>
        </w:rPr>
        <w:t xml:space="preserve">Action Steps</w:t>
      </w:r>
    </w:p>
    <w:p>
      <w:pPr>
        <w:pStyle w:val="ListParagraph"/>
        <w:numPr>
          <w:ilvl w:val="0"/>
          <w:numId w:val="3"/>
        </w:numPr>
        <w:spacing w:after="100"/>
      </w:pPr>
      <w:r>
        <w:rPr>
          <w:rFonts w:ascii="Georgia" w:cs="Georgia" w:eastAsia="Georgia" w:hAnsi="Georgia"/>
          <w:color w:val="1C1C1E"/>
          <w:sz w:val="22"/>
          <w:szCs w:val="22"/>
        </w:rPr>
        <w:t xml:space="preserve">List your explanations for the last five incidents, side by side, and look for repetition.</w:t>
      </w:r>
    </w:p>
    <w:p>
      <w:pPr>
        <w:pStyle w:val="ListParagraph"/>
        <w:numPr>
          <w:ilvl w:val="0"/>
          <w:numId w:val="3"/>
        </w:numPr>
        <w:spacing w:after="100"/>
      </w:pPr>
      <w:r>
        <w:rPr>
          <w:rFonts w:ascii="Georgia" w:cs="Georgia" w:eastAsia="Georgia" w:hAnsi="Georgia"/>
          <w:color w:val="1C1C1E"/>
          <w:sz w:val="22"/>
          <w:szCs w:val="22"/>
        </w:rPr>
        <w:t xml:space="preserve">Ask a trusted outside person to hear the facts only, without your usual context, and give their honest read.</w:t>
      </w:r>
    </w:p>
    <w:p>
      <w:pPr>
        <w:pStyle w:val="ListParagraph"/>
        <w:numPr>
          <w:ilvl w:val="0"/>
          <w:numId w:val="3"/>
        </w:numPr>
        <w:spacing w:after="100"/>
      </w:pPr>
      <w:r>
        <w:rPr>
          <w:rFonts w:ascii="Georgia" w:cs="Georgia" w:eastAsia="Georgia" w:hAnsi="Georgia"/>
          <w:color w:val="1C1C1E"/>
          <w:sz w:val="22"/>
          <w:szCs w:val="22"/>
        </w:rPr>
        <w:t xml:space="preserve">Practice noticing the moment you reach for an explanation, without requiring yourself to act on the noticing yet.</w:t>
      </w:r>
    </w:p>
    <w:p>
      <w:r>
        <w:br w:type="page"/>
      </w:r>
    </w:p>
    <w:p>
      <w:pPr>
        <w:pStyle w:val="Heading1"/>
        <w:pBdr>
          <w:bottom w:val="single" w:color="C8551A" w:sz="12" w:space="8"/>
        </w:pBdr>
        <w:spacing w:after="200" w:before="0"/>
      </w:pPr>
      <w:r>
        <w:rPr>
          <w:rFonts w:ascii="Arvo" w:cs="Arvo" w:eastAsia="Arvo" w:hAnsi="Arvo"/>
          <w:color w:val="8B8D91"/>
          <w:sz w:val="24"/>
          <w:szCs w:val="24"/>
        </w:rPr>
        <w:t xml:space="preserve">16   </w:t>
      </w:r>
      <w:r>
        <w:rPr>
          <w:rFonts w:ascii="Arvo" w:cs="Arvo" w:eastAsia="Arvo" w:hAnsi="Arvo"/>
          <w:b/>
          <w:bCs/>
          <w:color w:val="1C1C1E"/>
          <w:sz w:val="40"/>
          <w:szCs w:val="40"/>
        </w:rPr>
        <w:t xml:space="preserve">Rebuilding Boundaries</w:t>
      </w:r>
    </w:p>
    <w:p>
      <w:pPr>
        <w:pStyle w:val="Heading2"/>
        <w:spacing w:after="160" w:before="360"/>
      </w:pPr>
      <w:r>
        <w:rPr>
          <w:rFonts w:ascii="Arvo" w:cs="Arvo" w:eastAsia="Arvo" w:hAnsi="Arvo"/>
          <w:b/>
          <w:bCs/>
          <w:color w:val="2B2B2E"/>
          <w:sz w:val="28"/>
          <w:szCs w:val="28"/>
        </w:rPr>
        <w:t xml:space="preserve">What It Is</w:t>
      </w:r>
    </w:p>
    <w:p>
      <w:pPr>
        <w:spacing w:after="160" w:line="300"/>
      </w:pPr>
      <w:r>
        <w:rPr>
          <w:rFonts w:ascii="Georgia" w:cs="Georgia" w:eastAsia="Georgia" w:hAnsi="Georgia"/>
          <w:b w:val="false"/>
          <w:bCs w:val="false"/>
          <w:i w:val="false"/>
          <w:iCs w:val="false"/>
          <w:color w:val="1C1C1E"/>
          <w:sz w:val="22"/>
          <w:szCs w:val="22"/>
        </w:rPr>
        <w:t xml:space="preserve">A boundary is a stated limit backed by your own follow-through, not a request that depends on someone else's cooperation. After a manipulative relationship, boundaries often feel unfamiliar or even aggressive to set, because you've been practicing their absence for a long time.</w:t>
      </w:r>
    </w:p>
    <w:p>
      <w:pPr>
        <w:spacing w:after="160" w:line="300"/>
      </w:pPr>
      <w:r>
        <w:rPr>
          <w:rFonts w:ascii="Georgia" w:cs="Georgia" w:eastAsia="Georgia" w:hAnsi="Georgia"/>
          <w:b w:val="false"/>
          <w:bCs w:val="false"/>
          <w:i w:val="false"/>
          <w:iCs w:val="false"/>
          <w:color w:val="1C1C1E"/>
          <w:sz w:val="22"/>
          <w:szCs w:val="22"/>
        </w:rPr>
        <w:t xml:space="preserve">Rebuilding this skill starts small and low-stakes, on purpose. The goal isn't a dramatic confrontation — it's enough small, successful boundary-setting experiences that your nervous system learns the sky doesn't fall when you hold a limit.</w:t>
      </w:r>
    </w:p>
    <w:tbl>
      <w:tblPr>
        <w:tblW w:type="pct" w:w="100%"/>
        <w:tblBorders>
          <w:top w:val="single" w:color="C8551A" w:sz="4"/>
          <w:left w:val="single" w:color="C8551A" w:sz="4"/>
          <w:bottom w:val="single" w:color="C8551A" w:sz="4"/>
          <w:right w:val="single" w:color="C8551A" w:sz="4"/>
          <w:insideH w:val="none" w:color="FFFFFF" w:sz="0"/>
          <w:insideV w:val="none" w:color="FFFFFF" w:sz="0"/>
        </w:tblBorders>
      </w:tblPr>
      <w:tblGrid>
        <w:gridCol w:w="100"/>
      </w:tblGrid>
      <w:tr>
        <w:tc>
          <w:tcPr>
            <w:shd w:fill="F1EEE9" w:color="auto" w:val="clear"/>
            <w:tcMar>
              <w:top w:type="dxa" w:w="160"/>
              <w:left w:type="dxa" w:w="200"/>
              <w:bottom w:type="dxa" w:w="160"/>
              <w:right w:type="dxa" w:w="200"/>
            </w:tcMar>
          </w:tcPr>
          <w:p>
            <w:pPr>
              <w:spacing w:after="60"/>
            </w:pPr>
            <w:r>
              <w:rPr>
                <w:rFonts w:ascii="Calibri" w:cs="Calibri" w:eastAsia="Calibri" w:hAnsi="Calibri"/>
                <w:b/>
                <w:bCs/>
                <w:color w:val="C8551A"/>
                <w:spacing w:val="15"/>
                <w:sz w:val="18"/>
                <w:szCs w:val="18"/>
              </w:rPr>
              <w:t xml:space="preserve">RESEARCH NOTE</w:t>
            </w:r>
          </w:p>
          <w:p>
            <w:pPr>
              <w:spacing w:after="0"/>
            </w:pPr>
            <w:r>
              <w:rPr>
                <w:rFonts w:ascii="Georgia" w:cs="Georgia" w:eastAsia="Georgia" w:hAnsi="Georgia"/>
                <w:i/>
                <w:iCs/>
                <w:color w:val="1C1C1E"/>
                <w:sz w:val="22"/>
                <w:szCs w:val="22"/>
              </w:rPr>
              <w:t xml:space="preserve">Assertiveness and boundary-setting are trainable behavioural skills, not fixed traits — repeated low-stakes practice reliably increases both comfort and consistency over time, according to established behavioural-therapy models.</w:t>
            </w:r>
          </w:p>
        </w:tc>
      </w:tr>
    </w:tbl>
    <w:p>
      <w:pPr>
        <w:pStyle w:val="Heading2"/>
        <w:spacing w:after="160" w:before="360"/>
      </w:pPr>
      <w:r>
        <w:rPr>
          <w:rFonts w:ascii="Arvo" w:cs="Arvo" w:eastAsia="Arvo" w:hAnsi="Arvo"/>
          <w:b/>
          <w:bCs/>
          <w:color w:val="2B2B2E"/>
          <w:sz w:val="28"/>
          <w:szCs w:val="28"/>
        </w:rPr>
        <w:t xml:space="preserve">Real-Life Example</w:t>
      </w:r>
    </w:p>
    <w:p>
      <w:pPr>
        <w:spacing w:after="160" w:line="300"/>
      </w:pPr>
      <w:r>
        <w:rPr>
          <w:rFonts w:ascii="Georgia" w:cs="Georgia" w:eastAsia="Georgia" w:hAnsi="Georgia"/>
          <w:b w:val="false"/>
          <w:bCs w:val="false"/>
          <w:i w:val="false"/>
          <w:iCs w:val="false"/>
          <w:color w:val="1C1C1E"/>
          <w:sz w:val="22"/>
          <w:szCs w:val="22"/>
        </w:rPr>
        <w:t xml:space="preserve">Leah starts small: declining a work request outside her hours, without justifying it further than "I can't take that on." No disaster follows. She builds from there.</w:t>
      </w:r>
    </w:p>
    <w:p>
      <w:pPr>
        <w:pStyle w:val="Heading2"/>
        <w:spacing w:after="160" w:before="360"/>
      </w:pPr>
      <w:r>
        <w:rPr>
          <w:rFonts w:ascii="Arvo" w:cs="Arvo" w:eastAsia="Arvo" w:hAnsi="Arvo"/>
          <w:b/>
          <w:bCs/>
          <w:color w:val="2B2B2E"/>
          <w:sz w:val="28"/>
          <w:szCs w:val="28"/>
        </w:rPr>
        <w:t xml:space="preserve">Reflection Questions</w:t>
      </w:r>
    </w:p>
    <w:p>
      <w:pPr>
        <w:pStyle w:val="ListParagraph"/>
        <w:numPr>
          <w:ilvl w:val="0"/>
          <w:numId w:val="2"/>
        </w:numPr>
        <w:spacing w:after="100"/>
      </w:pPr>
      <w:r>
        <w:rPr>
          <w:rFonts w:ascii="Georgia" w:cs="Georgia" w:eastAsia="Georgia" w:hAnsi="Georgia"/>
          <w:color w:val="1C1C1E"/>
          <w:sz w:val="22"/>
          <w:szCs w:val="22"/>
        </w:rPr>
        <w:t xml:space="preserve">What's the smallest, lowest-stakes boundary you could practice this week?</w:t>
      </w:r>
    </w:p>
    <w:p>
      <w:pPr>
        <w:pStyle w:val="ListParagraph"/>
        <w:numPr>
          <w:ilvl w:val="0"/>
          <w:numId w:val="2"/>
        </w:numPr>
        <w:spacing w:after="100"/>
      </w:pPr>
      <w:r>
        <w:rPr>
          <w:rFonts w:ascii="Georgia" w:cs="Georgia" w:eastAsia="Georgia" w:hAnsi="Georgia"/>
          <w:color w:val="1C1C1E"/>
          <w:sz w:val="22"/>
          <w:szCs w:val="22"/>
        </w:rPr>
        <w:t xml:space="preserve">What do you predict will happen if you hold it — and is that prediction based on this relationship, or on relationships generally?</w:t>
      </w:r>
    </w:p>
    <w:p>
      <w:pPr>
        <w:pStyle w:val="Heading2"/>
        <w:spacing w:after="160" w:before="360"/>
      </w:pPr>
      <w:r>
        <w:rPr>
          <w:rFonts w:ascii="Arvo" w:cs="Arvo" w:eastAsia="Arvo" w:hAnsi="Arvo"/>
          <w:b/>
          <w:bCs/>
          <w:color w:val="2B2B2E"/>
          <w:sz w:val="28"/>
          <w:szCs w:val="28"/>
        </w:rPr>
        <w:t xml:space="preserve">Worksheet</w:t>
      </w:r>
    </w:p>
    <w:p>
      <w:pPr>
        <w:spacing w:after="160" w:line="300"/>
      </w:pPr>
      <w:r>
        <w:rPr>
          <w:rFonts w:ascii="Georgia" w:cs="Georgia" w:eastAsia="Georgia" w:hAnsi="Georgia"/>
          <w:b/>
          <w:bCs/>
          <w:i w:val="false"/>
          <w:iCs w:val="false"/>
          <w:color w:val="1C1C1E"/>
          <w:sz w:val="22"/>
          <w:szCs w:val="22"/>
        </w:rPr>
        <w:t xml:space="preserve">List three boundaries you'd like to set, ranked from easiest to hardest. Write the exact words you'd use for the easiest one.</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Style w:val="Heading2"/>
        <w:spacing w:after="160" w:before="360"/>
      </w:pPr>
      <w:r>
        <w:rPr>
          <w:rFonts w:ascii="Arvo" w:cs="Arvo" w:eastAsia="Arvo" w:hAnsi="Arvo"/>
          <w:b/>
          <w:bCs/>
          <w:color w:val="2B2B2E"/>
          <w:sz w:val="28"/>
          <w:szCs w:val="28"/>
        </w:rPr>
        <w:t xml:space="preserve">Exercise</w:t>
      </w:r>
    </w:p>
    <w:p>
      <w:pPr>
        <w:spacing w:after="160" w:line="300"/>
      </w:pPr>
      <w:r>
        <w:rPr>
          <w:rFonts w:ascii="Georgia" w:cs="Georgia" w:eastAsia="Georgia" w:hAnsi="Georgia"/>
          <w:b w:val="false"/>
          <w:bCs w:val="false"/>
          <w:i w:val="false"/>
          <w:iCs w:val="false"/>
          <w:color w:val="1C1C1E"/>
          <w:sz w:val="22"/>
          <w:szCs w:val="22"/>
        </w:rPr>
        <w:t xml:space="preserve">Set the easiest boundary on your list this week. Write down what you predicted would happen, then what actually happened.</w:t>
      </w:r>
    </w:p>
    <w:p>
      <w:pPr>
        <w:pStyle w:val="Heading3"/>
        <w:spacing w:after="120" w:before="240"/>
      </w:pPr>
      <w:r>
        <w:rPr>
          <w:rFonts w:ascii="Calibri" w:cs="Calibri" w:eastAsia="Calibri" w:hAnsi="Calibri"/>
          <w:b/>
          <w:bCs/>
          <w:color w:val="C8551A"/>
          <w:sz w:val="22"/>
          <w:szCs w:val="22"/>
        </w:rPr>
        <w:t xml:space="preserve">Journal Prompt</w:t>
      </w:r>
    </w:p>
    <w:p>
      <w:pPr>
        <w:spacing w:after="160" w:line="300"/>
      </w:pPr>
      <w:r>
        <w:rPr>
          <w:rFonts w:ascii="Georgia" w:cs="Georgia" w:eastAsia="Georgia" w:hAnsi="Georgia"/>
          <w:b w:val="false"/>
          <w:bCs w:val="false"/>
          <w:i/>
          <w:iCs/>
          <w:color w:val="1C1C1E"/>
          <w:sz w:val="22"/>
          <w:szCs w:val="22"/>
        </w:rPr>
        <w:t xml:space="preserve">What did I learn growing up about what happens to people who set limits?</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tbl>
      <w:tblPr>
        <w:tblW w:type="pct" w:w="100%"/>
        <w:tblBorders>
          <w:top w:val="single" w:color="C8551A" w:sz="4"/>
          <w:left w:val="single" w:color="C8551A" w:sz="4"/>
          <w:bottom w:val="single" w:color="C8551A" w:sz="4"/>
          <w:right w:val="single" w:color="C8551A" w:sz="4"/>
          <w:insideH w:val="none" w:color="FFFFFF" w:sz="0"/>
          <w:insideV w:val="none" w:color="FFFFFF" w:sz="0"/>
        </w:tblBorders>
      </w:tblPr>
      <w:tblGrid>
        <w:gridCol w:w="100"/>
      </w:tblGrid>
      <w:tr>
        <w:tc>
          <w:tcPr>
            <w:shd w:fill="F1EEE9" w:color="auto" w:val="clear"/>
            <w:tcMar>
              <w:top w:type="dxa" w:w="160"/>
              <w:left w:type="dxa" w:w="200"/>
              <w:bottom w:type="dxa" w:w="160"/>
              <w:right w:type="dxa" w:w="200"/>
            </w:tcMar>
          </w:tcPr>
          <w:p>
            <w:pPr>
              <w:spacing w:after="60"/>
            </w:pPr>
            <w:r>
              <w:rPr>
                <w:rFonts w:ascii="Calibri" w:cs="Calibri" w:eastAsia="Calibri" w:hAnsi="Calibri"/>
                <w:b/>
                <w:bCs/>
                <w:color w:val="C8551A"/>
                <w:spacing w:val="15"/>
                <w:sz w:val="18"/>
                <w:szCs w:val="18"/>
              </w:rPr>
              <w:t xml:space="preserve">COMMON MYTH</w:t>
            </w:r>
          </w:p>
          <w:p>
            <w:pPr>
              <w:spacing w:after="0"/>
            </w:pPr>
            <w:r>
              <w:rPr>
                <w:rFonts w:ascii="Georgia" w:cs="Georgia" w:eastAsia="Georgia" w:hAnsi="Georgia"/>
                <w:i/>
                <w:iCs/>
                <w:color w:val="1C1C1E"/>
                <w:sz w:val="22"/>
                <w:szCs w:val="22"/>
              </w:rPr>
              <w:t xml:space="preserve">"Setting a boundary means the relationship is in trouble." A relationship that can't tolerate a stated limit was already in trouble — the boundary just made it visible.</w:t>
            </w:r>
          </w:p>
        </w:tc>
      </w:tr>
    </w:tbl>
    <w:p>
      <w:pPr>
        <w:pStyle w:val="Heading2"/>
        <w:spacing w:after="160" w:before="360"/>
      </w:pPr>
      <w:r>
        <w:rPr>
          <w:rFonts w:ascii="Arvo" w:cs="Arvo" w:eastAsia="Arvo" w:hAnsi="Arvo"/>
          <w:b/>
          <w:bCs/>
          <w:color w:val="2B2B2E"/>
          <w:sz w:val="28"/>
          <w:szCs w:val="28"/>
        </w:rPr>
        <w:t xml:space="preserve">Action Steps</w:t>
      </w:r>
    </w:p>
    <w:p>
      <w:pPr>
        <w:pStyle w:val="ListParagraph"/>
        <w:numPr>
          <w:ilvl w:val="0"/>
          <w:numId w:val="3"/>
        </w:numPr>
        <w:spacing w:after="100"/>
      </w:pPr>
      <w:r>
        <w:rPr>
          <w:rFonts w:ascii="Georgia" w:cs="Georgia" w:eastAsia="Georgia" w:hAnsi="Georgia"/>
          <w:color w:val="1C1C1E"/>
          <w:sz w:val="22"/>
          <w:szCs w:val="22"/>
        </w:rPr>
        <w:t xml:space="preserve">Practice one small boundary this week, unrelated to any high-stakes issue.</w:t>
      </w:r>
    </w:p>
    <w:p>
      <w:pPr>
        <w:pStyle w:val="ListParagraph"/>
        <w:numPr>
          <w:ilvl w:val="0"/>
          <w:numId w:val="3"/>
        </w:numPr>
        <w:spacing w:after="100"/>
      </w:pPr>
      <w:r>
        <w:rPr>
          <w:rFonts w:ascii="Georgia" w:cs="Georgia" w:eastAsia="Georgia" w:hAnsi="Georgia"/>
          <w:color w:val="1C1C1E"/>
          <w:sz w:val="22"/>
          <w:szCs w:val="22"/>
        </w:rPr>
        <w:t xml:space="preserve">Drop the justification — a boundary doesn't require a defence to be valid.</w:t>
      </w:r>
    </w:p>
    <w:p>
      <w:pPr>
        <w:pStyle w:val="ListParagraph"/>
        <w:numPr>
          <w:ilvl w:val="0"/>
          <w:numId w:val="3"/>
        </w:numPr>
        <w:spacing w:after="100"/>
      </w:pPr>
      <w:r>
        <w:rPr>
          <w:rFonts w:ascii="Georgia" w:cs="Georgia" w:eastAsia="Georgia" w:hAnsi="Georgia"/>
          <w:color w:val="1C1C1E"/>
          <w:sz w:val="22"/>
          <w:szCs w:val="22"/>
        </w:rPr>
        <w:t xml:space="preserve">Track outcomes over a month; look for the pattern in how boundaries are actually received.</w:t>
      </w:r>
    </w:p>
    <w:p>
      <w:r>
        <w:br w:type="page"/>
      </w:r>
    </w:p>
    <w:p>
      <w:pPr>
        <w:pStyle w:val="Heading1"/>
        <w:pBdr>
          <w:bottom w:val="single" w:color="C8551A" w:sz="12" w:space="8"/>
        </w:pBdr>
        <w:spacing w:after="200" w:before="0"/>
      </w:pPr>
      <w:r>
        <w:rPr>
          <w:rFonts w:ascii="Arvo" w:cs="Arvo" w:eastAsia="Arvo" w:hAnsi="Arvo"/>
          <w:color w:val="8B8D91"/>
          <w:sz w:val="24"/>
          <w:szCs w:val="24"/>
        </w:rPr>
        <w:t xml:space="preserve">17   </w:t>
      </w:r>
      <w:r>
        <w:rPr>
          <w:rFonts w:ascii="Arvo" w:cs="Arvo" w:eastAsia="Arvo" w:hAnsi="Arvo"/>
          <w:b/>
          <w:bCs/>
          <w:color w:val="1C1C1E"/>
          <w:sz w:val="40"/>
          <w:szCs w:val="40"/>
        </w:rPr>
        <w:t xml:space="preserve">Trusting Yourself Again</w:t>
      </w:r>
    </w:p>
    <w:p>
      <w:pPr>
        <w:pStyle w:val="Heading2"/>
        <w:spacing w:after="160" w:before="360"/>
      </w:pPr>
      <w:r>
        <w:rPr>
          <w:rFonts w:ascii="Arvo" w:cs="Arvo" w:eastAsia="Arvo" w:hAnsi="Arvo"/>
          <w:b/>
          <w:bCs/>
          <w:color w:val="2B2B2E"/>
          <w:sz w:val="28"/>
          <w:szCs w:val="28"/>
        </w:rPr>
        <w:t xml:space="preserve">What It Is</w:t>
      </w:r>
    </w:p>
    <w:p>
      <w:pPr>
        <w:spacing w:after="160" w:line="300"/>
      </w:pPr>
      <w:r>
        <w:rPr>
          <w:rFonts w:ascii="Georgia" w:cs="Georgia" w:eastAsia="Georgia" w:hAnsi="Georgia"/>
          <w:b w:val="false"/>
          <w:bCs w:val="false"/>
          <w:i w:val="false"/>
          <w:iCs w:val="false"/>
          <w:color w:val="1C1C1E"/>
          <w:sz w:val="22"/>
          <w:szCs w:val="22"/>
        </w:rPr>
        <w:t xml:space="preserve">Self-trust isn't a feeling you wait to have — it's a track record you build, one accurate observation at a time. After a manipulative relationship, the fastest way to rebuild it isn't through affirmations; it's through small, verifiable predictions: noticing something, writing it down, and later checking whether you were right.</w:t>
      </w:r>
    </w:p>
    <w:p>
      <w:pPr>
        <w:spacing w:after="160" w:line="300"/>
      </w:pPr>
      <w:r>
        <w:rPr>
          <w:rFonts w:ascii="Georgia" w:cs="Georgia" w:eastAsia="Georgia" w:hAnsi="Georgia"/>
          <w:b w:val="false"/>
          <w:bCs w:val="false"/>
          <w:i w:val="false"/>
          <w:iCs w:val="false"/>
          <w:color w:val="1C1C1E"/>
          <w:sz w:val="22"/>
          <w:szCs w:val="22"/>
        </w:rPr>
        <w:t xml:space="preserve">This chapter is, in a sense, the accumulation of every worksheet in the book. Each log, each timeline, each pattern you've caught in writing is a data point proving your perception works — evidence, not reassurance.</w:t>
      </w:r>
    </w:p>
    <w:tbl>
      <w:tblPr>
        <w:tblW w:type="pct" w:w="100%"/>
        <w:tblBorders>
          <w:top w:val="single" w:color="C8551A" w:sz="4"/>
          <w:left w:val="single" w:color="C8551A" w:sz="4"/>
          <w:bottom w:val="single" w:color="C8551A" w:sz="4"/>
          <w:right w:val="single" w:color="C8551A" w:sz="4"/>
          <w:insideH w:val="none" w:color="FFFFFF" w:sz="0"/>
          <w:insideV w:val="none" w:color="FFFFFF" w:sz="0"/>
        </w:tblBorders>
      </w:tblPr>
      <w:tblGrid>
        <w:gridCol w:w="100"/>
      </w:tblGrid>
      <w:tr>
        <w:tc>
          <w:tcPr>
            <w:shd w:fill="F1EEE9" w:color="auto" w:val="clear"/>
            <w:tcMar>
              <w:top w:type="dxa" w:w="160"/>
              <w:left w:type="dxa" w:w="200"/>
              <w:bottom w:type="dxa" w:w="160"/>
              <w:right w:type="dxa" w:w="200"/>
            </w:tcMar>
          </w:tcPr>
          <w:p>
            <w:pPr>
              <w:spacing w:after="60"/>
            </w:pPr>
            <w:r>
              <w:rPr>
                <w:rFonts w:ascii="Calibri" w:cs="Calibri" w:eastAsia="Calibri" w:hAnsi="Calibri"/>
                <w:b/>
                <w:bCs/>
                <w:color w:val="C8551A"/>
                <w:spacing w:val="15"/>
                <w:sz w:val="18"/>
                <w:szCs w:val="18"/>
              </w:rPr>
              <w:t xml:space="preserve">RESEARCH NOTE</w:t>
            </w:r>
          </w:p>
          <w:p>
            <w:pPr>
              <w:spacing w:after="0"/>
            </w:pPr>
            <w:r>
              <w:rPr>
                <w:rFonts w:ascii="Georgia" w:cs="Georgia" w:eastAsia="Georgia" w:hAnsi="Georgia"/>
                <w:i/>
                <w:iCs/>
                <w:color w:val="1C1C1E"/>
                <w:sz w:val="22"/>
                <w:szCs w:val="22"/>
              </w:rPr>
              <w:t xml:space="preserve">Confidence in one's own judgment is shown across skill-acquisition research to rebuild fastest through accumulated, verified small successes rather than through general reassurance or willpower alone — the same mechanism used in structured confidence-rebuilding therapeutic approaches.</w:t>
            </w:r>
          </w:p>
        </w:tc>
      </w:tr>
    </w:tbl>
    <w:p>
      <w:pPr>
        <w:pStyle w:val="Heading2"/>
        <w:spacing w:after="160" w:before="360"/>
      </w:pPr>
      <w:r>
        <w:rPr>
          <w:rFonts w:ascii="Arvo" w:cs="Arvo" w:eastAsia="Arvo" w:hAnsi="Arvo"/>
          <w:b/>
          <w:bCs/>
          <w:color w:val="2B2B2E"/>
          <w:sz w:val="28"/>
          <w:szCs w:val="28"/>
        </w:rPr>
        <w:t xml:space="preserve">Real-Life Example</w:t>
      </w:r>
    </w:p>
    <w:p>
      <w:pPr>
        <w:spacing w:after="160" w:line="300"/>
      </w:pPr>
      <w:r>
        <w:rPr>
          <w:rFonts w:ascii="Georgia" w:cs="Georgia" w:eastAsia="Georgia" w:hAnsi="Georgia"/>
          <w:b w:val="false"/>
          <w:bCs w:val="false"/>
          <w:i w:val="false"/>
          <w:iCs w:val="false"/>
          <w:color w:val="1C1C1E"/>
          <w:sz w:val="22"/>
          <w:szCs w:val="22"/>
        </w:rPr>
        <w:t xml:space="preserve">Six months into keeping a simple instinct log, Priya notices something uncomfortable in her new relationship, writes it down without acting on it immediately, and watches it confirm itself two weeks later. That's the first time in years she trusted the read before the outcome arrived.</w:t>
      </w:r>
    </w:p>
    <w:p>
      <w:pPr>
        <w:pStyle w:val="Heading2"/>
        <w:spacing w:after="160" w:before="360"/>
      </w:pPr>
      <w:r>
        <w:rPr>
          <w:rFonts w:ascii="Arvo" w:cs="Arvo" w:eastAsia="Arvo" w:hAnsi="Arvo"/>
          <w:b/>
          <w:bCs/>
          <w:color w:val="2B2B2E"/>
          <w:sz w:val="28"/>
          <w:szCs w:val="28"/>
        </w:rPr>
        <w:t xml:space="preserve">Reflection Questions</w:t>
      </w:r>
    </w:p>
    <w:p>
      <w:pPr>
        <w:pStyle w:val="ListParagraph"/>
        <w:numPr>
          <w:ilvl w:val="0"/>
          <w:numId w:val="2"/>
        </w:numPr>
        <w:spacing w:after="100"/>
      </w:pPr>
      <w:r>
        <w:rPr>
          <w:rFonts w:ascii="Georgia" w:cs="Georgia" w:eastAsia="Georgia" w:hAnsi="Georgia"/>
          <w:color w:val="1C1C1E"/>
          <w:sz w:val="22"/>
          <w:szCs w:val="22"/>
        </w:rPr>
        <w:t xml:space="preserve">What's one instance, however small, where your read on a situation has already been proven right since starting this book?</w:t>
      </w:r>
    </w:p>
    <w:p>
      <w:pPr>
        <w:pStyle w:val="ListParagraph"/>
        <w:numPr>
          <w:ilvl w:val="0"/>
          <w:numId w:val="2"/>
        </w:numPr>
        <w:spacing w:after="100"/>
      </w:pPr>
      <w:r>
        <w:rPr>
          <w:rFonts w:ascii="Georgia" w:cs="Georgia" w:eastAsia="Georgia" w:hAnsi="Georgia"/>
          <w:color w:val="1C1C1E"/>
          <w:sz w:val="22"/>
          <w:szCs w:val="22"/>
        </w:rPr>
        <w:t xml:space="preserve">What would change if you treated your own observations as reliable evidence rather than something to double-check against everyone else first?</w:t>
      </w:r>
    </w:p>
    <w:p>
      <w:pPr>
        <w:pStyle w:val="Heading2"/>
        <w:spacing w:after="160" w:before="360"/>
      </w:pPr>
      <w:r>
        <w:rPr>
          <w:rFonts w:ascii="Arvo" w:cs="Arvo" w:eastAsia="Arvo" w:hAnsi="Arvo"/>
          <w:b/>
          <w:bCs/>
          <w:color w:val="2B2B2E"/>
          <w:sz w:val="28"/>
          <w:szCs w:val="28"/>
        </w:rPr>
        <w:t xml:space="preserve">Worksheet</w:t>
      </w:r>
    </w:p>
    <w:p>
      <w:pPr>
        <w:spacing w:after="160" w:line="300"/>
      </w:pPr>
      <w:r>
        <w:rPr>
          <w:rFonts w:ascii="Georgia" w:cs="Georgia" w:eastAsia="Georgia" w:hAnsi="Georgia"/>
          <w:b/>
          <w:bCs/>
          <w:i w:val="false"/>
          <w:iCs w:val="false"/>
          <w:color w:val="1C1C1E"/>
          <w:sz w:val="22"/>
          <w:szCs w:val="22"/>
        </w:rPr>
        <w:t xml:space="preserve">List three instances since starting this book where your instinct was later confirmed. What do they have in common?</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Style w:val="Heading2"/>
        <w:spacing w:after="160" w:before="360"/>
      </w:pPr>
      <w:r>
        <w:rPr>
          <w:rFonts w:ascii="Arvo" w:cs="Arvo" w:eastAsia="Arvo" w:hAnsi="Arvo"/>
          <w:b/>
          <w:bCs/>
          <w:color w:val="2B2B2E"/>
          <w:sz w:val="28"/>
          <w:szCs w:val="28"/>
        </w:rPr>
        <w:t xml:space="preserve">Exercise</w:t>
      </w:r>
    </w:p>
    <w:p>
      <w:pPr>
        <w:spacing w:after="160" w:line="300"/>
      </w:pPr>
      <w:r>
        <w:rPr>
          <w:rFonts w:ascii="Georgia" w:cs="Georgia" w:eastAsia="Georgia" w:hAnsi="Georgia"/>
          <w:b w:val="false"/>
          <w:bCs w:val="false"/>
          <w:i w:val="false"/>
          <w:iCs w:val="false"/>
          <w:color w:val="1C1C1E"/>
          <w:sz w:val="22"/>
          <w:szCs w:val="22"/>
        </w:rPr>
        <w:t xml:space="preserve">This week, act on one small, low-stakes instinct without seeking outside validation first. Note the outcome.</w:t>
      </w:r>
    </w:p>
    <w:p>
      <w:pPr>
        <w:pStyle w:val="Heading3"/>
        <w:spacing w:after="120" w:before="240"/>
      </w:pPr>
      <w:r>
        <w:rPr>
          <w:rFonts w:ascii="Calibri" w:cs="Calibri" w:eastAsia="Calibri" w:hAnsi="Calibri"/>
          <w:b/>
          <w:bCs/>
          <w:color w:val="C8551A"/>
          <w:sz w:val="22"/>
          <w:szCs w:val="22"/>
        </w:rPr>
        <w:t xml:space="preserve">Journal Prompt</w:t>
      </w:r>
    </w:p>
    <w:p>
      <w:pPr>
        <w:spacing w:after="160" w:line="300"/>
      </w:pPr>
      <w:r>
        <w:rPr>
          <w:rFonts w:ascii="Georgia" w:cs="Georgia" w:eastAsia="Georgia" w:hAnsi="Georgia"/>
          <w:b w:val="false"/>
          <w:bCs w:val="false"/>
          <w:i/>
          <w:iCs/>
          <w:color w:val="1C1C1E"/>
          <w:sz w:val="22"/>
          <w:szCs w:val="22"/>
        </w:rPr>
        <w:t xml:space="preserve">What would it cost me to fully trust my own perception again — and what would it save me?</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tbl>
      <w:tblPr>
        <w:tblW w:type="pct" w:w="100%"/>
        <w:tblBorders>
          <w:top w:val="single" w:color="C8551A" w:sz="4"/>
          <w:left w:val="single" w:color="C8551A" w:sz="4"/>
          <w:bottom w:val="single" w:color="C8551A" w:sz="4"/>
          <w:right w:val="single" w:color="C8551A" w:sz="4"/>
          <w:insideH w:val="none" w:color="FFFFFF" w:sz="0"/>
          <w:insideV w:val="none" w:color="FFFFFF" w:sz="0"/>
        </w:tblBorders>
      </w:tblPr>
      <w:tblGrid>
        <w:gridCol w:w="100"/>
      </w:tblGrid>
      <w:tr>
        <w:tc>
          <w:tcPr>
            <w:shd w:fill="F1EEE9" w:color="auto" w:val="clear"/>
            <w:tcMar>
              <w:top w:type="dxa" w:w="160"/>
              <w:left w:type="dxa" w:w="200"/>
              <w:bottom w:type="dxa" w:w="160"/>
              <w:right w:type="dxa" w:w="200"/>
            </w:tcMar>
          </w:tcPr>
          <w:p>
            <w:pPr>
              <w:spacing w:after="60"/>
            </w:pPr>
            <w:r>
              <w:rPr>
                <w:rFonts w:ascii="Calibri" w:cs="Calibri" w:eastAsia="Calibri" w:hAnsi="Calibri"/>
                <w:b/>
                <w:bCs/>
                <w:color w:val="C8551A"/>
                <w:spacing w:val="15"/>
                <w:sz w:val="18"/>
                <w:szCs w:val="18"/>
              </w:rPr>
              <w:t xml:space="preserve">COMMON MYTH</w:t>
            </w:r>
          </w:p>
          <w:p>
            <w:pPr>
              <w:spacing w:after="0"/>
            </w:pPr>
            <w:r>
              <w:rPr>
                <w:rFonts w:ascii="Georgia" w:cs="Georgia" w:eastAsia="Georgia" w:hAnsi="Georgia"/>
                <w:i/>
                <w:iCs/>
                <w:color w:val="1C1C1E"/>
                <w:sz w:val="22"/>
                <w:szCs w:val="22"/>
              </w:rPr>
              <w:t xml:space="preserve">"I'll never trust myself the way I used to." Self-trust rebuilds through repetition, the same way it eroded — it's a track record, not a permanent injury.</w:t>
            </w:r>
          </w:p>
        </w:tc>
      </w:tr>
    </w:tbl>
    <w:p>
      <w:pPr>
        <w:pStyle w:val="Heading2"/>
        <w:spacing w:after="160" w:before="360"/>
      </w:pPr>
      <w:r>
        <w:rPr>
          <w:rFonts w:ascii="Arvo" w:cs="Arvo" w:eastAsia="Arvo" w:hAnsi="Arvo"/>
          <w:b/>
          <w:bCs/>
          <w:color w:val="2B2B2E"/>
          <w:sz w:val="28"/>
          <w:szCs w:val="28"/>
        </w:rPr>
        <w:t xml:space="preserve">Action Steps</w:t>
      </w:r>
    </w:p>
    <w:p>
      <w:pPr>
        <w:pStyle w:val="ListParagraph"/>
        <w:numPr>
          <w:ilvl w:val="0"/>
          <w:numId w:val="3"/>
        </w:numPr>
        <w:spacing w:after="100"/>
      </w:pPr>
      <w:r>
        <w:rPr>
          <w:rFonts w:ascii="Georgia" w:cs="Georgia" w:eastAsia="Georgia" w:hAnsi="Georgia"/>
          <w:color w:val="1C1C1E"/>
          <w:sz w:val="22"/>
          <w:szCs w:val="22"/>
        </w:rPr>
        <w:t xml:space="preserve">Keep the instinct log going; it's the evidence base for everything else in this chapter.</w:t>
      </w:r>
    </w:p>
    <w:p>
      <w:pPr>
        <w:pStyle w:val="ListParagraph"/>
        <w:numPr>
          <w:ilvl w:val="0"/>
          <w:numId w:val="3"/>
        </w:numPr>
        <w:spacing w:after="100"/>
      </w:pPr>
      <w:r>
        <w:rPr>
          <w:rFonts w:ascii="Georgia" w:cs="Georgia" w:eastAsia="Georgia" w:hAnsi="Georgia"/>
          <w:color w:val="1C1C1E"/>
          <w:sz w:val="22"/>
          <w:szCs w:val="22"/>
        </w:rPr>
        <w:t xml:space="preserve">Act on one small instinct weekly without external validation.</w:t>
      </w:r>
    </w:p>
    <w:p>
      <w:pPr>
        <w:pStyle w:val="ListParagraph"/>
        <w:numPr>
          <w:ilvl w:val="0"/>
          <w:numId w:val="3"/>
        </w:numPr>
        <w:spacing w:after="100"/>
      </w:pPr>
      <w:r>
        <w:rPr>
          <w:rFonts w:ascii="Georgia" w:cs="Georgia" w:eastAsia="Georgia" w:hAnsi="Georgia"/>
          <w:color w:val="1C1C1E"/>
          <w:sz w:val="22"/>
          <w:szCs w:val="22"/>
        </w:rPr>
        <w:t xml:space="preserve">Review your log monthly and note your accuracy rate in writing.</w:t>
      </w:r>
    </w:p>
    <w:p>
      <w:r>
        <w:br w:type="page"/>
      </w:r>
    </w:p>
    <w:p>
      <w:pPr>
        <w:pStyle w:val="Heading1"/>
        <w:pBdr>
          <w:bottom w:val="single" w:color="C8551A" w:sz="12" w:space="8"/>
        </w:pBdr>
        <w:spacing w:after="200" w:before="0"/>
      </w:pPr>
      <w:r>
        <w:rPr>
          <w:rFonts w:ascii="Arvo" w:cs="Arvo" w:eastAsia="Arvo" w:hAnsi="Arvo"/>
          <w:color w:val="8B8D91"/>
          <w:sz w:val="24"/>
          <w:szCs w:val="24"/>
        </w:rPr>
        <w:t xml:space="preserve">18   </w:t>
      </w:r>
      <w:r>
        <w:rPr>
          <w:rFonts w:ascii="Arvo" w:cs="Arvo" w:eastAsia="Arvo" w:hAnsi="Arvo"/>
          <w:b/>
          <w:bCs/>
          <w:color w:val="1C1C1E"/>
          <w:sz w:val="40"/>
          <w:szCs w:val="40"/>
        </w:rPr>
        <w:t xml:space="preserve">Healthy Relationships</w:t>
      </w:r>
    </w:p>
    <w:p>
      <w:pPr>
        <w:pStyle w:val="Heading2"/>
        <w:spacing w:after="160" w:before="360"/>
      </w:pPr>
      <w:r>
        <w:rPr>
          <w:rFonts w:ascii="Arvo" w:cs="Arvo" w:eastAsia="Arvo" w:hAnsi="Arvo"/>
          <w:b/>
          <w:bCs/>
          <w:color w:val="2B2B2E"/>
          <w:sz w:val="28"/>
          <w:szCs w:val="28"/>
        </w:rPr>
        <w:t xml:space="preserve">What It Is</w:t>
      </w:r>
    </w:p>
    <w:p>
      <w:pPr>
        <w:spacing w:after="160" w:line="300"/>
      </w:pPr>
      <w:r>
        <w:rPr>
          <w:rFonts w:ascii="Georgia" w:cs="Georgia" w:eastAsia="Georgia" w:hAnsi="Georgia"/>
          <w:b w:val="false"/>
          <w:bCs w:val="false"/>
          <w:i w:val="false"/>
          <w:iCs w:val="false"/>
          <w:color w:val="1C1C1E"/>
          <w:sz w:val="22"/>
          <w:szCs w:val="22"/>
        </w:rPr>
        <w:t xml:space="preserve">Healthy relationships aren't defined by the absence of conflict, disappointment, or bad days — every real relationship has those. They're defined by mutual respect, reliable repair after rupture, honest disagreement that doesn't require either person's reality to be erased, and consistency between what someone says and what they do.</w:t>
      </w:r>
    </w:p>
    <w:p>
      <w:pPr>
        <w:spacing w:after="160" w:line="300"/>
      </w:pPr>
      <w:r>
        <w:rPr>
          <w:rFonts w:ascii="Georgia" w:cs="Georgia" w:eastAsia="Georgia" w:hAnsi="Georgia"/>
          <w:b w:val="false"/>
          <w:bCs w:val="false"/>
          <w:i w:val="false"/>
          <w:iCs w:val="false"/>
          <w:color w:val="1C1C1E"/>
          <w:sz w:val="22"/>
          <w:szCs w:val="22"/>
        </w:rPr>
        <w:t xml:space="preserve">This chapter exists so that everything you've read so far has a positive counterpart — not just a list of what to avoid, but a clear picture of what to move toward.</w:t>
      </w:r>
    </w:p>
    <w:tbl>
      <w:tblPr>
        <w:tblW w:type="pct" w:w="100%"/>
        <w:tblBorders>
          <w:top w:val="single" w:color="C8551A" w:sz="4"/>
          <w:left w:val="single" w:color="C8551A" w:sz="4"/>
          <w:bottom w:val="single" w:color="C8551A" w:sz="4"/>
          <w:right w:val="single" w:color="C8551A" w:sz="4"/>
          <w:insideH w:val="none" w:color="FFFFFF" w:sz="0"/>
          <w:insideV w:val="none" w:color="FFFFFF" w:sz="0"/>
        </w:tblBorders>
      </w:tblPr>
      <w:tblGrid>
        <w:gridCol w:w="100"/>
      </w:tblGrid>
      <w:tr>
        <w:tc>
          <w:tcPr>
            <w:shd w:fill="F1EEE9" w:color="auto" w:val="clear"/>
            <w:tcMar>
              <w:top w:type="dxa" w:w="160"/>
              <w:left w:type="dxa" w:w="200"/>
              <w:bottom w:type="dxa" w:w="160"/>
              <w:right w:type="dxa" w:w="200"/>
            </w:tcMar>
          </w:tcPr>
          <w:p>
            <w:pPr>
              <w:spacing w:after="60"/>
            </w:pPr>
            <w:r>
              <w:rPr>
                <w:rFonts w:ascii="Calibri" w:cs="Calibri" w:eastAsia="Calibri" w:hAnsi="Calibri"/>
                <w:b/>
                <w:bCs/>
                <w:color w:val="C8551A"/>
                <w:spacing w:val="15"/>
                <w:sz w:val="18"/>
                <w:szCs w:val="18"/>
              </w:rPr>
              <w:t xml:space="preserve">RESEARCH NOTE</w:t>
            </w:r>
          </w:p>
          <w:p>
            <w:pPr>
              <w:spacing w:after="0"/>
            </w:pPr>
            <w:r>
              <w:rPr>
                <w:rFonts w:ascii="Georgia" w:cs="Georgia" w:eastAsia="Georgia" w:hAnsi="Georgia"/>
                <w:i/>
                <w:iCs/>
                <w:color w:val="1C1C1E"/>
                <w:sz w:val="22"/>
                <w:szCs w:val="22"/>
              </w:rPr>
              <w:t xml:space="preserve">Long-term relationship studies consistently identify mutual respect, reliable conflict repair, and emotional responsiveness — not conflict frequency or romantic intensity — as the strongest predictors of relationship stability and satisfaction over time.</w:t>
            </w:r>
          </w:p>
        </w:tc>
      </w:tr>
    </w:tbl>
    <w:p>
      <w:pPr>
        <w:pStyle w:val="Heading2"/>
        <w:spacing w:after="160" w:before="360"/>
      </w:pPr>
      <w:r>
        <w:rPr>
          <w:rFonts w:ascii="Arvo" w:cs="Arvo" w:eastAsia="Arvo" w:hAnsi="Arvo"/>
          <w:b/>
          <w:bCs/>
          <w:color w:val="2B2B2E"/>
          <w:sz w:val="28"/>
          <w:szCs w:val="28"/>
        </w:rPr>
        <w:t xml:space="preserve">Real-Life Example</w:t>
      </w:r>
    </w:p>
    <w:p>
      <w:pPr>
        <w:spacing w:after="160" w:line="300"/>
      </w:pPr>
      <w:r>
        <w:rPr>
          <w:rFonts w:ascii="Georgia" w:cs="Georgia" w:eastAsia="Georgia" w:hAnsi="Georgia"/>
          <w:b w:val="false"/>
          <w:bCs w:val="false"/>
          <w:i w:val="false"/>
          <w:iCs w:val="false"/>
          <w:color w:val="1C1C1E"/>
          <w:sz w:val="22"/>
          <w:szCs w:val="22"/>
        </w:rPr>
        <w:t xml:space="preserve">Jules and her partner disagree about how to spend a holiday. They both state their preference plainly, land on a compromise neither loves entirely, and neither brings it up as ammunition later. That's the whole story — which is exactly the point.</w:t>
      </w:r>
    </w:p>
    <w:p>
      <w:pPr>
        <w:pStyle w:val="Heading2"/>
        <w:spacing w:after="160" w:before="360"/>
      </w:pPr>
      <w:r>
        <w:rPr>
          <w:rFonts w:ascii="Arvo" w:cs="Arvo" w:eastAsia="Arvo" w:hAnsi="Arvo"/>
          <w:b/>
          <w:bCs/>
          <w:color w:val="2B2B2E"/>
          <w:sz w:val="28"/>
          <w:szCs w:val="28"/>
        </w:rPr>
        <w:t xml:space="preserve">Reflection Questions</w:t>
      </w:r>
    </w:p>
    <w:p>
      <w:pPr>
        <w:pStyle w:val="ListParagraph"/>
        <w:numPr>
          <w:ilvl w:val="0"/>
          <w:numId w:val="2"/>
        </w:numPr>
        <w:spacing w:after="100"/>
      </w:pPr>
      <w:r>
        <w:rPr>
          <w:rFonts w:ascii="Georgia" w:cs="Georgia" w:eastAsia="Georgia" w:hAnsi="Georgia"/>
          <w:color w:val="1C1C1E"/>
          <w:sz w:val="22"/>
          <w:szCs w:val="22"/>
        </w:rPr>
        <w:t xml:space="preserve">Which of the healthy markers below are already present in your life, and which are new to you?</w:t>
      </w:r>
    </w:p>
    <w:p>
      <w:pPr>
        <w:pStyle w:val="Heading2"/>
        <w:spacing w:after="160" w:before="360"/>
      </w:pPr>
      <w:r>
        <w:rPr>
          <w:rFonts w:ascii="Arvo" w:cs="Arvo" w:eastAsia="Arvo" w:hAnsi="Arvo"/>
          <w:b/>
          <w:bCs/>
          <w:color w:val="2B2B2E"/>
          <w:sz w:val="28"/>
          <w:szCs w:val="28"/>
        </w:rPr>
        <w:t xml:space="preserve">Worksheet</w:t>
      </w:r>
    </w:p>
    <w:p>
      <w:pPr>
        <w:spacing w:after="160" w:line="300"/>
      </w:pPr>
      <w:r>
        <w:rPr>
          <w:rFonts w:ascii="Georgia" w:cs="Georgia" w:eastAsia="Georgia" w:hAnsi="Georgia"/>
          <w:b/>
          <w:bCs/>
          <w:i w:val="false"/>
          <w:iCs w:val="false"/>
          <w:color w:val="1C1C1E"/>
          <w:sz w:val="22"/>
          <w:szCs w:val="22"/>
        </w:rPr>
        <w:t xml:space="preserve">Rate each marker below from 1-5 for a current or recent relationship, then for a relationship you'd want in the future.</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Style w:val="Heading2"/>
        <w:spacing w:after="160" w:before="360"/>
      </w:pPr>
      <w:r>
        <w:rPr>
          <w:rFonts w:ascii="Arvo" w:cs="Arvo" w:eastAsia="Arvo" w:hAnsi="Arvo"/>
          <w:b/>
          <w:bCs/>
          <w:color w:val="2B2B2E"/>
          <w:sz w:val="28"/>
          <w:szCs w:val="28"/>
        </w:rPr>
        <w:t xml:space="preserve">Exercise</w:t>
      </w:r>
    </w:p>
    <w:p>
      <w:pPr>
        <w:spacing w:after="160" w:line="300"/>
      </w:pPr>
      <w:r>
        <w:rPr>
          <w:rFonts w:ascii="Georgia" w:cs="Georgia" w:eastAsia="Georgia" w:hAnsi="Georgia"/>
          <w:b w:val="false"/>
          <w:bCs w:val="false"/>
          <w:i w:val="false"/>
          <w:iCs w:val="false"/>
          <w:color w:val="1C1C1E"/>
          <w:sz w:val="22"/>
          <w:szCs w:val="22"/>
        </w:rPr>
        <w:t xml:space="preserve">Pick the lowest-rated marker and write one concrete behaviour that would move it up by even one point.</w:t>
      </w:r>
    </w:p>
    <w:p>
      <w:pPr>
        <w:pStyle w:val="Heading3"/>
        <w:spacing w:after="120" w:before="240"/>
      </w:pPr>
      <w:r>
        <w:rPr>
          <w:rFonts w:ascii="Calibri" w:cs="Calibri" w:eastAsia="Calibri" w:hAnsi="Calibri"/>
          <w:b/>
          <w:bCs/>
          <w:color w:val="C8551A"/>
          <w:sz w:val="22"/>
          <w:szCs w:val="22"/>
        </w:rPr>
        <w:t xml:space="preserve">Journal Prompt</w:t>
      </w:r>
    </w:p>
    <w:p>
      <w:pPr>
        <w:spacing w:after="160" w:line="300"/>
      </w:pPr>
      <w:r>
        <w:rPr>
          <w:rFonts w:ascii="Georgia" w:cs="Georgia" w:eastAsia="Georgia" w:hAnsi="Georgia"/>
          <w:b w:val="false"/>
          <w:bCs w:val="false"/>
          <w:i/>
          <w:iCs/>
          <w:color w:val="1C1C1E"/>
          <w:sz w:val="22"/>
          <w:szCs w:val="22"/>
        </w:rPr>
        <w:t xml:space="preserve">What did healthy conflict actually look like the last time I experienced it — with anyone, not just a partner?</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Style w:val="Heading2"/>
        <w:spacing w:after="160" w:before="360"/>
      </w:pPr>
      <w:r>
        <w:rPr>
          <w:rFonts w:ascii="Arvo" w:cs="Arvo" w:eastAsia="Arvo" w:hAnsi="Arvo"/>
          <w:b/>
          <w:bCs/>
          <w:color w:val="2B2B2E"/>
          <w:sz w:val="28"/>
          <w:szCs w:val="28"/>
        </w:rPr>
        <w:t xml:space="preserve">Action Steps</w:t>
      </w:r>
    </w:p>
    <w:p>
      <w:pPr>
        <w:pStyle w:val="ListParagraph"/>
        <w:numPr>
          <w:ilvl w:val="0"/>
          <w:numId w:val="3"/>
        </w:numPr>
        <w:spacing w:after="100"/>
      </w:pPr>
      <w:r>
        <w:rPr>
          <w:rFonts w:ascii="Georgia" w:cs="Georgia" w:eastAsia="Georgia" w:hAnsi="Georgia"/>
          <w:color w:val="1C1C1E"/>
          <w:sz w:val="22"/>
          <w:szCs w:val="22"/>
        </w:rPr>
        <w:t xml:space="preserve">Use the checklist below as an active reference, not a passive read.</w:t>
      </w:r>
    </w:p>
    <w:p>
      <w:r>
        <w:br w:type="page"/>
      </w:r>
    </w:p>
    <w:p>
      <w:pPr>
        <w:pStyle w:val="Heading1"/>
        <w:pBdr>
          <w:bottom w:val="single" w:color="C8551A" w:sz="12" w:space="8"/>
        </w:pBdr>
        <w:spacing w:after="200" w:before="0"/>
      </w:pPr>
      <w:r>
        <w:rPr>
          <w:rFonts w:ascii="Arvo" w:cs="Arvo" w:eastAsia="Arvo" w:hAnsi="Arvo"/>
          <w:color w:val="8B8D91"/>
          <w:sz w:val="24"/>
          <w:szCs w:val="24"/>
        </w:rPr>
        <w:t xml:space="preserve">19   </w:t>
      </w:r>
      <w:r>
        <w:rPr>
          <w:rFonts w:ascii="Arvo" w:cs="Arvo" w:eastAsia="Arvo" w:hAnsi="Arvo"/>
          <w:b/>
          <w:bCs/>
          <w:color w:val="1C1C1E"/>
          <w:sz w:val="40"/>
          <w:szCs w:val="40"/>
        </w:rPr>
        <w:t xml:space="preserve">What Accountability Looks Like</w:t>
      </w:r>
    </w:p>
    <w:p>
      <w:pPr>
        <w:pStyle w:val="Heading2"/>
        <w:spacing w:after="160" w:before="360"/>
      </w:pPr>
      <w:r>
        <w:rPr>
          <w:rFonts w:ascii="Arvo" w:cs="Arvo" w:eastAsia="Arvo" w:hAnsi="Arvo"/>
          <w:b/>
          <w:bCs/>
          <w:color w:val="2B2B2E"/>
          <w:sz w:val="28"/>
          <w:szCs w:val="28"/>
        </w:rPr>
        <w:t xml:space="preserve">What It Is</w:t>
      </w:r>
    </w:p>
    <w:p>
      <w:pPr>
        <w:spacing w:after="160" w:line="300"/>
      </w:pPr>
      <w:r>
        <w:rPr>
          <w:rFonts w:ascii="Georgia" w:cs="Georgia" w:eastAsia="Georgia" w:hAnsi="Georgia"/>
          <w:b w:val="false"/>
          <w:bCs w:val="false"/>
          <w:i w:val="false"/>
          <w:iCs w:val="false"/>
          <w:color w:val="1C1C1E"/>
          <w:sz w:val="22"/>
          <w:szCs w:val="22"/>
        </w:rPr>
        <w:t xml:space="preserve">Real accountability has four parts: naming the specific behaviour without minimizing it, acknowledging the actual impact (not just the intent), changing the behaviour going forward, and tolerating the other person's continued caution without punishing them for it. Missing any of the four means it isn't accountability yet, whatever it's called.</w:t>
      </w:r>
    </w:p>
    <w:p>
      <w:pPr>
        <w:spacing w:after="160" w:line="300"/>
      </w:pPr>
      <w:r>
        <w:rPr>
          <w:rFonts w:ascii="Georgia" w:cs="Georgia" w:eastAsia="Georgia" w:hAnsi="Georgia"/>
          <w:b w:val="false"/>
          <w:bCs w:val="false"/>
          <w:i w:val="false"/>
          <w:iCs w:val="false"/>
          <w:color w:val="1C1C1E"/>
          <w:sz w:val="22"/>
          <w:szCs w:val="22"/>
        </w:rPr>
        <w:t xml:space="preserve">This distinction matters because a fake version of accountability — an apology with no behaviour change, or a change that lasts exactly as long as it takes to rebuild trust before reverting — is one of the most common ways people get pulled back into a harmful pattern.</w:t>
      </w:r>
    </w:p>
    <w:tbl>
      <w:tblPr>
        <w:tblW w:type="pct" w:w="100%"/>
        <w:tblBorders>
          <w:top w:val="single" w:color="C8551A" w:sz="4"/>
          <w:left w:val="single" w:color="C8551A" w:sz="4"/>
          <w:bottom w:val="single" w:color="C8551A" w:sz="4"/>
          <w:right w:val="single" w:color="C8551A" w:sz="4"/>
          <w:insideH w:val="none" w:color="FFFFFF" w:sz="0"/>
          <w:insideV w:val="none" w:color="FFFFFF" w:sz="0"/>
        </w:tblBorders>
      </w:tblPr>
      <w:tblGrid>
        <w:gridCol w:w="100"/>
      </w:tblGrid>
      <w:tr>
        <w:tc>
          <w:tcPr>
            <w:shd w:fill="F1EEE9" w:color="auto" w:val="clear"/>
            <w:tcMar>
              <w:top w:type="dxa" w:w="160"/>
              <w:left w:type="dxa" w:w="200"/>
              <w:bottom w:type="dxa" w:w="160"/>
              <w:right w:type="dxa" w:w="200"/>
            </w:tcMar>
          </w:tcPr>
          <w:p>
            <w:pPr>
              <w:spacing w:after="60"/>
            </w:pPr>
            <w:r>
              <w:rPr>
                <w:rFonts w:ascii="Calibri" w:cs="Calibri" w:eastAsia="Calibri" w:hAnsi="Calibri"/>
                <w:b/>
                <w:bCs/>
                <w:color w:val="C8551A"/>
                <w:spacing w:val="15"/>
                <w:sz w:val="18"/>
                <w:szCs w:val="18"/>
              </w:rPr>
              <w:t xml:space="preserve">RESEARCH NOTE</w:t>
            </w:r>
          </w:p>
          <w:p>
            <w:pPr>
              <w:spacing w:after="0"/>
            </w:pPr>
            <w:r>
              <w:rPr>
                <w:rFonts w:ascii="Georgia" w:cs="Georgia" w:eastAsia="Georgia" w:hAnsi="Georgia"/>
                <w:i/>
                <w:iCs/>
                <w:color w:val="1C1C1E"/>
                <w:sz w:val="22"/>
                <w:szCs w:val="22"/>
              </w:rPr>
              <w:t xml:space="preserve">Genuine behavioural change following a rupture is best predicted not by the sincerity or elaborateness of an apology, but by observable, sustained change in the specific behaviour over a meaningful period of time — sincerity is unverifiable; consistency is not.</w:t>
            </w:r>
          </w:p>
        </w:tc>
      </w:tr>
    </w:tbl>
    <w:p>
      <w:pPr>
        <w:pStyle w:val="Heading2"/>
        <w:spacing w:after="160" w:before="360"/>
      </w:pPr>
      <w:r>
        <w:rPr>
          <w:rFonts w:ascii="Arvo" w:cs="Arvo" w:eastAsia="Arvo" w:hAnsi="Arvo"/>
          <w:b/>
          <w:bCs/>
          <w:color w:val="2B2B2E"/>
          <w:sz w:val="28"/>
          <w:szCs w:val="28"/>
        </w:rPr>
        <w:t xml:space="preserve">Real-Life Example</w:t>
      </w:r>
    </w:p>
    <w:p>
      <w:pPr>
        <w:spacing w:after="160" w:line="300"/>
      </w:pPr>
      <w:r>
        <w:rPr>
          <w:rFonts w:ascii="Georgia" w:cs="Georgia" w:eastAsia="Georgia" w:hAnsi="Georgia"/>
          <w:b w:val="false"/>
          <w:bCs w:val="false"/>
          <w:i w:val="false"/>
          <w:iCs w:val="false"/>
          <w:color w:val="1C1C1E"/>
          <w:sz w:val="22"/>
          <w:szCs w:val="22"/>
        </w:rPr>
        <w:t xml:space="preserve">After being confronted, Derek doesn't just apologize — he names exactly what he did, doesn't ask his partner to comfort him about how bad he feels, and the specific behaviour doesn't recur over the following year. That's the whole test, and it took a year, not an evening, to pass.</w:t>
      </w:r>
    </w:p>
    <w:p>
      <w:pPr>
        <w:pStyle w:val="Heading2"/>
        <w:spacing w:after="160" w:before="360"/>
      </w:pPr>
      <w:r>
        <w:rPr>
          <w:rFonts w:ascii="Arvo" w:cs="Arvo" w:eastAsia="Arvo" w:hAnsi="Arvo"/>
          <w:b/>
          <w:bCs/>
          <w:color w:val="2B2B2E"/>
          <w:sz w:val="28"/>
          <w:szCs w:val="28"/>
        </w:rPr>
        <w:t xml:space="preserve">Reflection Questions</w:t>
      </w:r>
    </w:p>
    <w:p>
      <w:pPr>
        <w:pStyle w:val="ListParagraph"/>
        <w:numPr>
          <w:ilvl w:val="0"/>
          <w:numId w:val="2"/>
        </w:numPr>
        <w:spacing w:after="100"/>
      </w:pPr>
      <w:r>
        <w:rPr>
          <w:rFonts w:ascii="Georgia" w:cs="Georgia" w:eastAsia="Georgia" w:hAnsi="Georgia"/>
          <w:color w:val="1C1C1E"/>
          <w:sz w:val="22"/>
          <w:szCs w:val="22"/>
        </w:rPr>
        <w:t xml:space="preserve">When this person has apologized in the past, did the specific behaviour actually change afterward?</w:t>
      </w:r>
    </w:p>
    <w:p>
      <w:pPr>
        <w:pStyle w:val="ListParagraph"/>
        <w:numPr>
          <w:ilvl w:val="0"/>
          <w:numId w:val="2"/>
        </w:numPr>
        <w:spacing w:after="100"/>
      </w:pPr>
      <w:r>
        <w:rPr>
          <w:rFonts w:ascii="Georgia" w:cs="Georgia" w:eastAsia="Georgia" w:hAnsi="Georgia"/>
          <w:color w:val="1C1C1E"/>
          <w:sz w:val="22"/>
          <w:szCs w:val="22"/>
        </w:rPr>
        <w:t xml:space="preserve">Have you ever ended up comforting someone for how bad they felt about hurting you?</w:t>
      </w:r>
    </w:p>
    <w:p>
      <w:pPr>
        <w:pStyle w:val="Heading2"/>
        <w:spacing w:after="160" w:before="360"/>
      </w:pPr>
      <w:r>
        <w:rPr>
          <w:rFonts w:ascii="Arvo" w:cs="Arvo" w:eastAsia="Arvo" w:hAnsi="Arvo"/>
          <w:b/>
          <w:bCs/>
          <w:color w:val="2B2B2E"/>
          <w:sz w:val="28"/>
          <w:szCs w:val="28"/>
        </w:rPr>
        <w:t xml:space="preserve">Worksheet</w:t>
      </w:r>
    </w:p>
    <w:p>
      <w:pPr>
        <w:spacing w:after="160" w:line="300"/>
      </w:pPr>
      <w:r>
        <w:rPr>
          <w:rFonts w:ascii="Georgia" w:cs="Georgia" w:eastAsia="Georgia" w:hAnsi="Georgia"/>
          <w:b/>
          <w:bCs/>
          <w:i w:val="false"/>
          <w:iCs w:val="false"/>
          <w:color w:val="1C1C1E"/>
          <w:sz w:val="22"/>
          <w:szCs w:val="22"/>
        </w:rPr>
        <w:t xml:space="preserve">List the last three apologies you received from this person. For each, note whether the specific behaviour recurred within three months.</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Style w:val="Heading2"/>
        <w:spacing w:after="160" w:before="360"/>
      </w:pPr>
      <w:r>
        <w:rPr>
          <w:rFonts w:ascii="Arvo" w:cs="Arvo" w:eastAsia="Arvo" w:hAnsi="Arvo"/>
          <w:b/>
          <w:bCs/>
          <w:color w:val="2B2B2E"/>
          <w:sz w:val="28"/>
          <w:szCs w:val="28"/>
        </w:rPr>
        <w:t xml:space="preserve">Exercise</w:t>
      </w:r>
    </w:p>
    <w:p>
      <w:pPr>
        <w:spacing w:after="160" w:line="300"/>
      </w:pPr>
      <w:r>
        <w:rPr>
          <w:rFonts w:ascii="Georgia" w:cs="Georgia" w:eastAsia="Georgia" w:hAnsi="Georgia"/>
          <w:b w:val="false"/>
          <w:bCs w:val="false"/>
          <w:i w:val="false"/>
          <w:iCs w:val="false"/>
          <w:color w:val="1C1C1E"/>
          <w:sz w:val="22"/>
          <w:szCs w:val="22"/>
        </w:rPr>
        <w:t xml:space="preserve">Write out what a complete accountability statement — all four parts — would sound like for a specific incident. Compare it to what you actually received.</w:t>
      </w:r>
    </w:p>
    <w:p>
      <w:pPr>
        <w:pStyle w:val="Heading3"/>
        <w:spacing w:after="120" w:before="240"/>
      </w:pPr>
      <w:r>
        <w:rPr>
          <w:rFonts w:ascii="Calibri" w:cs="Calibri" w:eastAsia="Calibri" w:hAnsi="Calibri"/>
          <w:b/>
          <w:bCs/>
          <w:color w:val="C8551A"/>
          <w:sz w:val="22"/>
          <w:szCs w:val="22"/>
        </w:rPr>
        <w:t xml:space="preserve">Journal Prompt</w:t>
      </w:r>
    </w:p>
    <w:p>
      <w:pPr>
        <w:spacing w:after="160" w:line="300"/>
      </w:pPr>
      <w:r>
        <w:rPr>
          <w:rFonts w:ascii="Georgia" w:cs="Georgia" w:eastAsia="Georgia" w:hAnsi="Georgia"/>
          <w:b w:val="false"/>
          <w:bCs w:val="false"/>
          <w:i/>
          <w:iCs/>
          <w:color w:val="1C1C1E"/>
          <w:sz w:val="22"/>
          <w:szCs w:val="22"/>
        </w:rPr>
        <w:t xml:space="preserve">What's the difference between someone feeling bad and someone actually changing?</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tbl>
      <w:tblPr>
        <w:tblW w:type="pct" w:w="100%"/>
        <w:tblBorders>
          <w:top w:val="single" w:color="C8551A" w:sz="4"/>
          <w:left w:val="single" w:color="C8551A" w:sz="4"/>
          <w:bottom w:val="single" w:color="C8551A" w:sz="4"/>
          <w:right w:val="single" w:color="C8551A" w:sz="4"/>
          <w:insideH w:val="none" w:color="FFFFFF" w:sz="0"/>
          <w:insideV w:val="none" w:color="FFFFFF" w:sz="0"/>
        </w:tblBorders>
      </w:tblPr>
      <w:tblGrid>
        <w:gridCol w:w="100"/>
      </w:tblGrid>
      <w:tr>
        <w:tc>
          <w:tcPr>
            <w:shd w:fill="F1EEE9" w:color="auto" w:val="clear"/>
            <w:tcMar>
              <w:top w:type="dxa" w:w="160"/>
              <w:left w:type="dxa" w:w="200"/>
              <w:bottom w:type="dxa" w:w="160"/>
              <w:right w:type="dxa" w:w="200"/>
            </w:tcMar>
          </w:tcPr>
          <w:p>
            <w:pPr>
              <w:spacing w:after="60"/>
            </w:pPr>
            <w:r>
              <w:rPr>
                <w:rFonts w:ascii="Calibri" w:cs="Calibri" w:eastAsia="Calibri" w:hAnsi="Calibri"/>
                <w:b/>
                <w:bCs/>
                <w:color w:val="C8551A"/>
                <w:spacing w:val="15"/>
                <w:sz w:val="18"/>
                <w:szCs w:val="18"/>
              </w:rPr>
              <w:t xml:space="preserve">COMMON MYTH</w:t>
            </w:r>
          </w:p>
          <w:p>
            <w:pPr>
              <w:spacing w:after="0"/>
            </w:pPr>
            <w:r>
              <w:rPr>
                <w:rFonts w:ascii="Georgia" w:cs="Georgia" w:eastAsia="Georgia" w:hAnsi="Georgia"/>
                <w:i/>
                <w:iCs/>
                <w:color w:val="1C1C1E"/>
                <w:sz w:val="22"/>
                <w:szCs w:val="22"/>
              </w:rPr>
              <w:t xml:space="preserve">"They said sorry, so it's over." An apology is a sentence. Accountability is a sustained pattern of different behaviour — the sentence is not the evidence.</w:t>
            </w:r>
          </w:p>
        </w:tc>
      </w:tr>
    </w:tbl>
    <w:p>
      <w:pPr>
        <w:pStyle w:val="Heading2"/>
        <w:spacing w:after="160" w:before="360"/>
      </w:pPr>
      <w:r>
        <w:rPr>
          <w:rFonts w:ascii="Arvo" w:cs="Arvo" w:eastAsia="Arvo" w:hAnsi="Arvo"/>
          <w:b/>
          <w:bCs/>
          <w:color w:val="2B2B2E"/>
          <w:sz w:val="28"/>
          <w:szCs w:val="28"/>
        </w:rPr>
        <w:t xml:space="preserve">Action Steps</w:t>
      </w:r>
    </w:p>
    <w:p>
      <w:pPr>
        <w:pStyle w:val="ListParagraph"/>
        <w:numPr>
          <w:ilvl w:val="0"/>
          <w:numId w:val="3"/>
        </w:numPr>
        <w:spacing w:after="100"/>
      </w:pPr>
      <w:r>
        <w:rPr>
          <w:rFonts w:ascii="Georgia" w:cs="Georgia" w:eastAsia="Georgia" w:hAnsi="Georgia"/>
          <w:color w:val="1C1C1E"/>
          <w:sz w:val="22"/>
          <w:szCs w:val="22"/>
        </w:rPr>
        <w:t xml:space="preserve">Evaluate future apologies against all four elements, not just the sincerity of the delivery.</w:t>
      </w:r>
    </w:p>
    <w:p>
      <w:pPr>
        <w:pStyle w:val="ListParagraph"/>
        <w:numPr>
          <w:ilvl w:val="0"/>
          <w:numId w:val="3"/>
        </w:numPr>
        <w:spacing w:after="100"/>
      </w:pPr>
      <w:r>
        <w:rPr>
          <w:rFonts w:ascii="Georgia" w:cs="Georgia" w:eastAsia="Georgia" w:hAnsi="Georgia"/>
          <w:color w:val="1C1C1E"/>
          <w:sz w:val="22"/>
          <w:szCs w:val="22"/>
        </w:rPr>
        <w:t xml:space="preserve">Give real accountability time to prove itself before extending trust back to its previous level.</w:t>
      </w:r>
    </w:p>
    <w:p>
      <w:pPr>
        <w:pStyle w:val="ListParagraph"/>
        <w:numPr>
          <w:ilvl w:val="0"/>
          <w:numId w:val="3"/>
        </w:numPr>
        <w:spacing w:after="100"/>
      </w:pPr>
      <w:r>
        <w:rPr>
          <w:rFonts w:ascii="Georgia" w:cs="Georgia" w:eastAsia="Georgia" w:hAnsi="Georgia"/>
          <w:color w:val="1C1C1E"/>
          <w:sz w:val="22"/>
          <w:szCs w:val="22"/>
        </w:rPr>
        <w:t xml:space="preserve">Notice if you're routinely the one comforting the person who hurt you.</w:t>
      </w:r>
    </w:p>
    <w:p>
      <w:r>
        <w:br w:type="page"/>
      </w:r>
    </w:p>
    <w:p>
      <w:pPr>
        <w:pStyle w:val="Heading1"/>
        <w:pBdr>
          <w:bottom w:val="single" w:color="C8551A" w:sz="12" w:space="8"/>
        </w:pBdr>
        <w:spacing w:after="200" w:before="0"/>
      </w:pPr>
      <w:r>
        <w:rPr>
          <w:rFonts w:ascii="Arvo" w:cs="Arvo" w:eastAsia="Arvo" w:hAnsi="Arvo"/>
          <w:color w:val="8B8D91"/>
          <w:sz w:val="24"/>
          <w:szCs w:val="24"/>
        </w:rPr>
        <w:t xml:space="preserve">20   </w:t>
      </w:r>
      <w:r>
        <w:rPr>
          <w:rFonts w:ascii="Arvo" w:cs="Arvo" w:eastAsia="Arvo" w:hAnsi="Arvo"/>
          <w:b/>
          <w:bCs/>
          <w:color w:val="1C1C1E"/>
          <w:sz w:val="40"/>
          <w:szCs w:val="40"/>
        </w:rPr>
        <w:t xml:space="preserve">Moving Forward</w:t>
      </w:r>
    </w:p>
    <w:p>
      <w:pPr>
        <w:pStyle w:val="Heading2"/>
        <w:spacing w:after="160" w:before="360"/>
      </w:pPr>
      <w:r>
        <w:rPr>
          <w:rFonts w:ascii="Arvo" w:cs="Arvo" w:eastAsia="Arvo" w:hAnsi="Arvo"/>
          <w:b/>
          <w:bCs/>
          <w:color w:val="2B2B2E"/>
          <w:sz w:val="28"/>
          <w:szCs w:val="28"/>
        </w:rPr>
        <w:t xml:space="preserve">What It Is</w:t>
      </w:r>
    </w:p>
    <w:p>
      <w:pPr>
        <w:spacing w:after="160" w:line="300"/>
      </w:pPr>
      <w:r>
        <w:rPr>
          <w:rFonts w:ascii="Georgia" w:cs="Georgia" w:eastAsia="Georgia" w:hAnsi="Georgia"/>
          <w:b w:val="false"/>
          <w:bCs w:val="false"/>
          <w:i w:val="false"/>
          <w:iCs w:val="false"/>
          <w:color w:val="1C1C1E"/>
          <w:sz w:val="22"/>
          <w:szCs w:val="22"/>
        </w:rPr>
        <w:t xml:space="preserve">Recovery isn't a single decision, and it isn't linear. You'll have days the old patterns feel entirely behind you and days a familiar dynamic shows up in a new relationship, a friendship, or at work, and you'll recognize it faster than you would have a year ago. That recognition — not the absence of all future difficulty — is the actual marker of progress.</w:t>
      </w:r>
    </w:p>
    <w:p>
      <w:pPr>
        <w:spacing w:after="160" w:line="300"/>
      </w:pPr>
      <w:r>
        <w:rPr>
          <w:rFonts w:ascii="Georgia" w:cs="Georgia" w:eastAsia="Georgia" w:hAnsi="Georgia"/>
          <w:b w:val="false"/>
          <w:bCs w:val="false"/>
          <w:i w:val="false"/>
          <w:iCs w:val="false"/>
          <w:color w:val="1C1C1E"/>
          <w:sz w:val="22"/>
          <w:szCs w:val="22"/>
        </w:rPr>
        <w:t xml:space="preserve">This chapter closes the book, not the work. The tools here are built to be reused for the rest of your life, in whichever relationship needs them next.</w:t>
      </w:r>
    </w:p>
    <w:tbl>
      <w:tblPr>
        <w:tblW w:type="pct" w:w="100%"/>
        <w:tblBorders>
          <w:top w:val="single" w:color="C8551A" w:sz="4"/>
          <w:left w:val="single" w:color="C8551A" w:sz="4"/>
          <w:bottom w:val="single" w:color="C8551A" w:sz="4"/>
          <w:right w:val="single" w:color="C8551A" w:sz="4"/>
          <w:insideH w:val="none" w:color="FFFFFF" w:sz="0"/>
          <w:insideV w:val="none" w:color="FFFFFF" w:sz="0"/>
        </w:tblBorders>
      </w:tblPr>
      <w:tblGrid>
        <w:gridCol w:w="100"/>
      </w:tblGrid>
      <w:tr>
        <w:tc>
          <w:tcPr>
            <w:shd w:fill="F1EEE9" w:color="auto" w:val="clear"/>
            <w:tcMar>
              <w:top w:type="dxa" w:w="160"/>
              <w:left w:type="dxa" w:w="200"/>
              <w:bottom w:type="dxa" w:w="160"/>
              <w:right w:type="dxa" w:w="200"/>
            </w:tcMar>
          </w:tcPr>
          <w:p>
            <w:pPr>
              <w:spacing w:after="60"/>
            </w:pPr>
            <w:r>
              <w:rPr>
                <w:rFonts w:ascii="Calibri" w:cs="Calibri" w:eastAsia="Calibri" w:hAnsi="Calibri"/>
                <w:b/>
                <w:bCs/>
                <w:color w:val="C8551A"/>
                <w:spacing w:val="15"/>
                <w:sz w:val="18"/>
                <w:szCs w:val="18"/>
              </w:rPr>
              <w:t xml:space="preserve">RESEARCH NOTE</w:t>
            </w:r>
          </w:p>
          <w:p>
            <w:pPr>
              <w:spacing w:after="0"/>
            </w:pPr>
            <w:r>
              <w:rPr>
                <w:rFonts w:ascii="Georgia" w:cs="Georgia" w:eastAsia="Georgia" w:hAnsi="Georgia"/>
                <w:i/>
                <w:iCs/>
                <w:color w:val="1C1C1E"/>
                <w:sz w:val="22"/>
                <w:szCs w:val="22"/>
              </w:rPr>
              <w:t xml:space="preserve">Recovery from patterns of manipulation and coercive control is well documented as non-linear, with skill retention (recognizing a pattern faster) proving a more reliable long-term indicator of healing than the temporary absence of any difficult relationship.</w:t>
            </w:r>
          </w:p>
        </w:tc>
      </w:tr>
    </w:tbl>
    <w:p>
      <w:pPr>
        <w:pStyle w:val="Heading2"/>
        <w:spacing w:after="160" w:before="360"/>
      </w:pPr>
      <w:r>
        <w:rPr>
          <w:rFonts w:ascii="Arvo" w:cs="Arvo" w:eastAsia="Arvo" w:hAnsi="Arvo"/>
          <w:b/>
          <w:bCs/>
          <w:color w:val="2B2B2E"/>
          <w:sz w:val="28"/>
          <w:szCs w:val="28"/>
        </w:rPr>
        <w:t xml:space="preserve">Real-Life Example</w:t>
      </w:r>
    </w:p>
    <w:p>
      <w:pPr>
        <w:spacing w:after="160" w:line="300"/>
      </w:pPr>
      <w:r>
        <w:rPr>
          <w:rFonts w:ascii="Georgia" w:cs="Georgia" w:eastAsia="Georgia" w:hAnsi="Georgia"/>
          <w:b w:val="false"/>
          <w:bCs w:val="false"/>
          <w:i w:val="false"/>
          <w:iCs w:val="false"/>
          <w:color w:val="1C1C1E"/>
          <w:sz w:val="22"/>
          <w:szCs w:val="22"/>
        </w:rPr>
        <w:t xml:space="preserve">A year after leaving, Amara notices a new coworker using a familiar guilt tactic — and names it internally within the conversation instead of months later. She still feels the old pull. She just doesn't follow it anymore.</w:t>
      </w:r>
    </w:p>
    <w:p>
      <w:pPr>
        <w:pStyle w:val="Heading2"/>
        <w:spacing w:after="160" w:before="360"/>
      </w:pPr>
      <w:r>
        <w:rPr>
          <w:rFonts w:ascii="Arvo" w:cs="Arvo" w:eastAsia="Arvo" w:hAnsi="Arvo"/>
          <w:b/>
          <w:bCs/>
          <w:color w:val="2B2B2E"/>
          <w:sz w:val="28"/>
          <w:szCs w:val="28"/>
        </w:rPr>
        <w:t xml:space="preserve">Reflection Questions</w:t>
      </w:r>
    </w:p>
    <w:p>
      <w:pPr>
        <w:pStyle w:val="ListParagraph"/>
        <w:numPr>
          <w:ilvl w:val="0"/>
          <w:numId w:val="2"/>
        </w:numPr>
        <w:spacing w:after="100"/>
      </w:pPr>
      <w:r>
        <w:rPr>
          <w:rFonts w:ascii="Georgia" w:cs="Georgia" w:eastAsia="Georgia" w:hAnsi="Georgia"/>
          <w:color w:val="1C1C1E"/>
          <w:sz w:val="22"/>
          <w:szCs w:val="22"/>
        </w:rPr>
        <w:t xml:space="preserve">What's different about how quickly you now notice a familiar pattern, compared to before this book?</w:t>
      </w:r>
    </w:p>
    <w:p>
      <w:pPr>
        <w:pStyle w:val="ListParagraph"/>
        <w:numPr>
          <w:ilvl w:val="0"/>
          <w:numId w:val="2"/>
        </w:numPr>
        <w:spacing w:after="100"/>
      </w:pPr>
      <w:r>
        <w:rPr>
          <w:rFonts w:ascii="Georgia" w:cs="Georgia" w:eastAsia="Georgia" w:hAnsi="Georgia"/>
          <w:color w:val="1C1C1E"/>
          <w:sz w:val="22"/>
          <w:szCs w:val="22"/>
        </w:rPr>
        <w:t xml:space="preserve">What would you tell the version of yourself who started this book, on page one?</w:t>
      </w:r>
    </w:p>
    <w:p>
      <w:pPr>
        <w:pStyle w:val="Heading2"/>
        <w:spacing w:after="160" w:before="360"/>
      </w:pPr>
      <w:r>
        <w:rPr>
          <w:rFonts w:ascii="Arvo" w:cs="Arvo" w:eastAsia="Arvo" w:hAnsi="Arvo"/>
          <w:b/>
          <w:bCs/>
          <w:color w:val="2B2B2E"/>
          <w:sz w:val="28"/>
          <w:szCs w:val="28"/>
        </w:rPr>
        <w:t xml:space="preserve">Worksheet</w:t>
      </w:r>
    </w:p>
    <w:p>
      <w:pPr>
        <w:spacing w:after="160" w:line="300"/>
      </w:pPr>
      <w:r>
        <w:rPr>
          <w:rFonts w:ascii="Georgia" w:cs="Georgia" w:eastAsia="Georgia" w:hAnsi="Georgia"/>
          <w:b/>
          <w:bCs/>
          <w:i w:val="false"/>
          <w:iCs w:val="false"/>
          <w:color w:val="1C1C1E"/>
          <w:sz w:val="22"/>
          <w:szCs w:val="22"/>
        </w:rPr>
        <w:t xml:space="preserve">Write a letter to yourself, to be reread in one year, describing exactly where you are right now and what you hope will be different.</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Style w:val="Heading2"/>
        <w:spacing w:after="160" w:before="360"/>
      </w:pPr>
      <w:r>
        <w:rPr>
          <w:rFonts w:ascii="Arvo" w:cs="Arvo" w:eastAsia="Arvo" w:hAnsi="Arvo"/>
          <w:b/>
          <w:bCs/>
          <w:color w:val="2B2B2E"/>
          <w:sz w:val="28"/>
          <w:szCs w:val="28"/>
        </w:rPr>
        <w:t xml:space="preserve">Exercise</w:t>
      </w:r>
    </w:p>
    <w:p>
      <w:pPr>
        <w:spacing w:after="160" w:line="300"/>
      </w:pPr>
      <w:r>
        <w:rPr>
          <w:rFonts w:ascii="Georgia" w:cs="Georgia" w:eastAsia="Georgia" w:hAnsi="Georgia"/>
          <w:b w:val="false"/>
          <w:bCs w:val="false"/>
          <w:i w:val="false"/>
          <w:iCs w:val="false"/>
          <w:color w:val="1C1C1E"/>
          <w:sz w:val="22"/>
          <w:szCs w:val="22"/>
        </w:rPr>
        <w:t xml:space="preserve">Choose one tool from this book — the instinct log, the timeline, the boundary practice — to keep using indefinitely as a standing habit.</w:t>
      </w:r>
    </w:p>
    <w:p>
      <w:pPr>
        <w:pStyle w:val="Heading3"/>
        <w:spacing w:after="120" w:before="240"/>
      </w:pPr>
      <w:r>
        <w:rPr>
          <w:rFonts w:ascii="Calibri" w:cs="Calibri" w:eastAsia="Calibri" w:hAnsi="Calibri"/>
          <w:b/>
          <w:bCs/>
          <w:color w:val="C8551A"/>
          <w:sz w:val="22"/>
          <w:szCs w:val="22"/>
        </w:rPr>
        <w:t xml:space="preserve">Journal Prompt</w:t>
      </w:r>
    </w:p>
    <w:p>
      <w:pPr>
        <w:spacing w:after="160" w:line="300"/>
      </w:pPr>
      <w:r>
        <w:rPr>
          <w:rFonts w:ascii="Georgia" w:cs="Georgia" w:eastAsia="Georgia" w:hAnsi="Georgia"/>
          <w:b w:val="false"/>
          <w:bCs w:val="false"/>
          <w:i/>
          <w:iCs/>
          <w:color w:val="1C1C1E"/>
          <w:sz w:val="22"/>
          <w:szCs w:val="22"/>
        </w:rPr>
        <w:t xml:space="preserve">What does trusting myself, on an ordinary day with no crisis attached to it, actually feel like?</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tbl>
      <w:tblPr>
        <w:tblW w:type="pct" w:w="100%"/>
        <w:tblBorders>
          <w:top w:val="single" w:color="C8551A" w:sz="4"/>
          <w:left w:val="single" w:color="C8551A" w:sz="4"/>
          <w:bottom w:val="single" w:color="C8551A" w:sz="4"/>
          <w:right w:val="single" w:color="C8551A" w:sz="4"/>
          <w:insideH w:val="none" w:color="FFFFFF" w:sz="0"/>
          <w:insideV w:val="none" w:color="FFFFFF" w:sz="0"/>
        </w:tblBorders>
      </w:tblPr>
      <w:tblGrid>
        <w:gridCol w:w="100"/>
      </w:tblGrid>
      <w:tr>
        <w:tc>
          <w:tcPr>
            <w:shd w:fill="F1EEE9" w:color="auto" w:val="clear"/>
            <w:tcMar>
              <w:top w:type="dxa" w:w="160"/>
              <w:left w:type="dxa" w:w="200"/>
              <w:bottom w:type="dxa" w:w="160"/>
              <w:right w:type="dxa" w:w="200"/>
            </w:tcMar>
          </w:tcPr>
          <w:p>
            <w:pPr>
              <w:spacing w:after="60"/>
            </w:pPr>
            <w:r>
              <w:rPr>
                <w:rFonts w:ascii="Calibri" w:cs="Calibri" w:eastAsia="Calibri" w:hAnsi="Calibri"/>
                <w:b/>
                <w:bCs/>
                <w:color w:val="C8551A"/>
                <w:spacing w:val="15"/>
                <w:sz w:val="18"/>
                <w:szCs w:val="18"/>
              </w:rPr>
              <w:t xml:space="preserve">COMMON MYTH</w:t>
            </w:r>
          </w:p>
          <w:p>
            <w:pPr>
              <w:spacing w:after="0"/>
            </w:pPr>
            <w:r>
              <w:rPr>
                <w:rFonts w:ascii="Georgia" w:cs="Georgia" w:eastAsia="Georgia" w:hAnsi="Georgia"/>
                <w:i/>
                <w:iCs/>
                <w:color w:val="1C1C1E"/>
                <w:sz w:val="22"/>
                <w:szCs w:val="22"/>
              </w:rPr>
              <w:t xml:space="preserve">"I should be completely over this by now." There's no deadline on integrating what you've survived. Progress is measured in recognition speed, not in forgetting.</w:t>
            </w:r>
          </w:p>
        </w:tc>
      </w:tr>
    </w:tbl>
    <w:p>
      <w:pPr>
        <w:pStyle w:val="Heading2"/>
        <w:spacing w:after="160" w:before="360"/>
      </w:pPr>
      <w:r>
        <w:rPr>
          <w:rFonts w:ascii="Arvo" w:cs="Arvo" w:eastAsia="Arvo" w:hAnsi="Arvo"/>
          <w:b/>
          <w:bCs/>
          <w:color w:val="2B2B2E"/>
          <w:sz w:val="28"/>
          <w:szCs w:val="28"/>
        </w:rPr>
        <w:t xml:space="preserve">Action Steps</w:t>
      </w:r>
    </w:p>
    <w:p>
      <w:pPr>
        <w:pStyle w:val="ListParagraph"/>
        <w:numPr>
          <w:ilvl w:val="0"/>
          <w:numId w:val="3"/>
        </w:numPr>
        <w:spacing w:after="100"/>
      </w:pPr>
      <w:r>
        <w:rPr>
          <w:rFonts w:ascii="Georgia" w:cs="Georgia" w:eastAsia="Georgia" w:hAnsi="Georgia"/>
          <w:color w:val="1C1C1E"/>
          <w:sz w:val="22"/>
          <w:szCs w:val="22"/>
        </w:rPr>
        <w:t xml:space="preserve">Choose one ongoing tool from the book and keep it running past the last page.</w:t>
      </w:r>
    </w:p>
    <w:p>
      <w:pPr>
        <w:pStyle w:val="ListParagraph"/>
        <w:numPr>
          <w:ilvl w:val="0"/>
          <w:numId w:val="3"/>
        </w:numPr>
        <w:spacing w:after="100"/>
      </w:pPr>
      <w:r>
        <w:rPr>
          <w:rFonts w:ascii="Georgia" w:cs="Georgia" w:eastAsia="Georgia" w:hAnsi="Georgia"/>
          <w:color w:val="1C1C1E"/>
          <w:sz w:val="22"/>
          <w:szCs w:val="22"/>
        </w:rPr>
        <w:t xml:space="preserve">Reread this chapter in six months and compare your answers.</w:t>
      </w:r>
    </w:p>
    <w:p>
      <w:pPr>
        <w:pStyle w:val="ListParagraph"/>
        <w:numPr>
          <w:ilvl w:val="0"/>
          <w:numId w:val="3"/>
        </w:numPr>
        <w:spacing w:after="100"/>
      </w:pPr>
      <w:r>
        <w:rPr>
          <w:rFonts w:ascii="Georgia" w:cs="Georgia" w:eastAsia="Georgia" w:hAnsi="Georgia"/>
          <w:color w:val="1C1C1E"/>
          <w:sz w:val="22"/>
          <w:szCs w:val="22"/>
        </w:rPr>
        <w:t xml:space="preserve">Keep the support you've built during recovery active, not just during a crisis.</w:t>
      </w:r>
    </w:p>
    <w:p>
      <w:r>
        <w:br w:type="page"/>
      </w:r>
    </w:p>
    <w:p>
      <w:pPr>
        <w:pStyle w:val="Heading1"/>
        <w:pBdr>
          <w:bottom w:val="single" w:color="C8551A" w:sz="12" w:space="8"/>
        </w:pBdr>
        <w:spacing w:after="200" w:before="0"/>
      </w:pPr>
      <w:r>
        <w:rPr>
          <w:rFonts w:ascii="Arvo" w:cs="Arvo" w:eastAsia="Arvo" w:hAnsi="Arvo"/>
          <w:color w:val="8B8D91"/>
          <w:sz w:val="24"/>
          <w:szCs w:val="24"/>
        </w:rPr>
        <w:t xml:space="preserve">XXI   </w:t>
      </w:r>
      <w:r>
        <w:rPr>
          <w:rFonts w:ascii="Arvo" w:cs="Arvo" w:eastAsia="Arvo" w:hAnsi="Arvo"/>
          <w:b/>
          <w:bCs/>
          <w:color w:val="1C1C1E"/>
          <w:sz w:val="40"/>
          <w:szCs w:val="40"/>
        </w:rPr>
        <w:t xml:space="preserve">The Bullshit Detector Toolbox</w:t>
      </w:r>
    </w:p>
    <w:p>
      <w:pPr>
        <w:spacing w:after="160" w:line="300"/>
      </w:pPr>
      <w:r>
        <w:rPr>
          <w:rFonts w:ascii="Georgia" w:cs="Georgia" w:eastAsia="Georgia" w:hAnsi="Georgia"/>
          <w:b w:val="false"/>
          <w:bCs w:val="false"/>
          <w:i w:val="false"/>
          <w:iCs w:val="false"/>
          <w:color w:val="1C1C1E"/>
          <w:sz w:val="22"/>
          <w:szCs w:val="22"/>
        </w:rPr>
        <w:t xml:space="preserve">The full set of eighteen tools, built to be reused across any relationship — romantic, family, friendship, or work.</w:t>
      </w:r>
    </w:p>
    <w:p>
      <w:pPr>
        <w:pStyle w:val="Heading2"/>
        <w:spacing w:after="160" w:before="360"/>
      </w:pPr>
      <w:r>
        <w:rPr>
          <w:rFonts w:ascii="Arvo" w:cs="Arvo" w:eastAsia="Arvo" w:hAnsi="Arvo"/>
          <w:b/>
          <w:bCs/>
          <w:color w:val="2B2B2E"/>
          <w:sz w:val="28"/>
          <w:szCs w:val="28"/>
        </w:rPr>
        <w:t xml:space="preserve">Tool 1 — Red Flag Checklist</w:t>
      </w:r>
    </w:p>
    <w:p>
      <w:pPr>
        <w:pStyle w:val="ListParagraph"/>
        <w:numPr>
          <w:ilvl w:val="0"/>
          <w:numId w:val="3"/>
        </w:numPr>
        <w:spacing w:after="100"/>
      </w:pPr>
      <w:r>
        <w:rPr>
          <w:rFonts w:ascii="Georgia" w:cs="Georgia" w:eastAsia="Georgia" w:hAnsi="Georgia"/>
          <w:color w:val="1C1C1E"/>
          <w:sz w:val="22"/>
          <w:szCs w:val="22"/>
        </w:rPr>
        <w:t xml:space="preserve">Promises big futures early, with no matching action.</w:t>
      </w:r>
    </w:p>
    <w:p>
      <w:pPr>
        <w:pStyle w:val="ListParagraph"/>
        <w:numPr>
          <w:ilvl w:val="0"/>
          <w:numId w:val="3"/>
        </w:numPr>
        <w:spacing w:after="100"/>
      </w:pPr>
      <w:r>
        <w:rPr>
          <w:rFonts w:ascii="Georgia" w:cs="Georgia" w:eastAsia="Georgia" w:hAnsi="Georgia"/>
          <w:color w:val="1C1C1E"/>
          <w:sz w:val="22"/>
          <w:szCs w:val="22"/>
        </w:rPr>
        <w:t xml:space="preserve">Gets defensive or angry when asked reasonable questions.</w:t>
      </w:r>
    </w:p>
    <w:p>
      <w:pPr>
        <w:pStyle w:val="ListParagraph"/>
        <w:numPr>
          <w:ilvl w:val="0"/>
          <w:numId w:val="3"/>
        </w:numPr>
        <w:spacing w:after="100"/>
      </w:pPr>
      <w:r>
        <w:rPr>
          <w:rFonts w:ascii="Georgia" w:cs="Georgia" w:eastAsia="Georgia" w:hAnsi="Georgia"/>
          <w:color w:val="1C1C1E"/>
          <w:sz w:val="22"/>
          <w:szCs w:val="22"/>
        </w:rPr>
        <w:t xml:space="preserve">Isolates you from friends or family, subtly or directly.</w:t>
      </w:r>
    </w:p>
    <w:p>
      <w:pPr>
        <w:pStyle w:val="ListParagraph"/>
        <w:numPr>
          <w:ilvl w:val="0"/>
          <w:numId w:val="3"/>
        </w:numPr>
        <w:spacing w:after="100"/>
      </w:pPr>
      <w:r>
        <w:rPr>
          <w:rFonts w:ascii="Georgia" w:cs="Georgia" w:eastAsia="Georgia" w:hAnsi="Georgia"/>
          <w:color w:val="1C1C1E"/>
          <w:sz w:val="22"/>
          <w:szCs w:val="22"/>
        </w:rPr>
        <w:t xml:space="preserve">Apologizes often, changes rarely.</w:t>
      </w:r>
    </w:p>
    <w:p>
      <w:pPr>
        <w:pStyle w:val="ListParagraph"/>
        <w:numPr>
          <w:ilvl w:val="0"/>
          <w:numId w:val="3"/>
        </w:numPr>
        <w:spacing w:after="100"/>
      </w:pPr>
      <w:r>
        <w:rPr>
          <w:rFonts w:ascii="Georgia" w:cs="Georgia" w:eastAsia="Georgia" w:hAnsi="Georgia"/>
          <w:color w:val="1C1C1E"/>
          <w:sz w:val="22"/>
          <w:szCs w:val="22"/>
        </w:rPr>
        <w:t xml:space="preserve">Makes you doubt your own memory or perception.</w:t>
      </w:r>
    </w:p>
    <w:p>
      <w:pPr>
        <w:pStyle w:val="ListParagraph"/>
        <w:numPr>
          <w:ilvl w:val="0"/>
          <w:numId w:val="3"/>
        </w:numPr>
        <w:spacing w:after="100"/>
      </w:pPr>
      <w:r>
        <w:rPr>
          <w:rFonts w:ascii="Georgia" w:cs="Georgia" w:eastAsia="Georgia" w:hAnsi="Georgia"/>
          <w:color w:val="1C1C1E"/>
          <w:sz w:val="22"/>
          <w:szCs w:val="22"/>
        </w:rPr>
        <w:t xml:space="preserve">Controls or monitors your money, phone, or time.</w:t>
      </w:r>
    </w:p>
    <w:p>
      <w:pPr>
        <w:pStyle w:val="ListParagraph"/>
        <w:numPr>
          <w:ilvl w:val="0"/>
          <w:numId w:val="3"/>
        </w:numPr>
        <w:spacing w:after="100"/>
      </w:pPr>
      <w:r>
        <w:rPr>
          <w:rFonts w:ascii="Georgia" w:cs="Georgia" w:eastAsia="Georgia" w:hAnsi="Georgia"/>
          <w:color w:val="1C1C1E"/>
          <w:sz w:val="22"/>
          <w:szCs w:val="22"/>
        </w:rPr>
        <w:t xml:space="preserve">Uses guilt to get their way.</w:t>
      </w:r>
    </w:p>
    <w:p>
      <w:pPr>
        <w:pStyle w:val="ListParagraph"/>
        <w:numPr>
          <w:ilvl w:val="0"/>
          <w:numId w:val="3"/>
        </w:numPr>
        <w:spacing w:after="100"/>
      </w:pPr>
      <w:r>
        <w:rPr>
          <w:rFonts w:ascii="Georgia" w:cs="Georgia" w:eastAsia="Georgia" w:hAnsi="Georgia"/>
          <w:color w:val="1C1C1E"/>
          <w:sz w:val="22"/>
          <w:szCs w:val="22"/>
        </w:rPr>
        <w:t xml:space="preserve">Punishes you with silence or withdrawal.</w:t>
      </w:r>
    </w:p>
    <w:p>
      <w:pPr>
        <w:pStyle w:val="ListParagraph"/>
        <w:numPr>
          <w:ilvl w:val="0"/>
          <w:numId w:val="3"/>
        </w:numPr>
        <w:spacing w:after="100"/>
      </w:pPr>
      <w:r>
        <w:rPr>
          <w:rFonts w:ascii="Georgia" w:cs="Georgia" w:eastAsia="Georgia" w:hAnsi="Georgia"/>
          <w:color w:val="1C1C1E"/>
          <w:sz w:val="22"/>
          <w:szCs w:val="22"/>
        </w:rPr>
        <w:t xml:space="preserve">Blames you for their own behaviour.</w:t>
      </w:r>
    </w:p>
    <w:p>
      <w:pPr>
        <w:pStyle w:val="ListParagraph"/>
        <w:numPr>
          <w:ilvl w:val="0"/>
          <w:numId w:val="3"/>
        </w:numPr>
        <w:spacing w:after="100"/>
      </w:pPr>
      <w:r>
        <w:rPr>
          <w:rFonts w:ascii="Georgia" w:cs="Georgia" w:eastAsia="Georgia" w:hAnsi="Georgia"/>
          <w:color w:val="1C1C1E"/>
          <w:sz w:val="22"/>
          <w:szCs w:val="22"/>
        </w:rPr>
        <w:t xml:space="preserve">Different in private than in public.</w:t>
      </w:r>
    </w:p>
    <w:p>
      <w:r>
        <w:br w:type="page"/>
      </w:r>
    </w:p>
    <w:p>
      <w:pPr>
        <w:pStyle w:val="Heading2"/>
        <w:spacing w:after="160" w:before="360"/>
      </w:pPr>
      <w:r>
        <w:rPr>
          <w:rFonts w:ascii="Arvo" w:cs="Arvo" w:eastAsia="Arvo" w:hAnsi="Arvo"/>
          <w:b/>
          <w:bCs/>
          <w:color w:val="2B2B2E"/>
          <w:sz w:val="28"/>
          <w:szCs w:val="28"/>
        </w:rPr>
        <w:t xml:space="preserve">Tool 2 — Green Flag Checklist</w:t>
      </w:r>
    </w:p>
    <w:p>
      <w:pPr>
        <w:pStyle w:val="ListParagraph"/>
        <w:numPr>
          <w:ilvl w:val="0"/>
          <w:numId w:val="3"/>
        </w:numPr>
        <w:spacing w:after="100"/>
      </w:pPr>
      <w:r>
        <w:rPr>
          <w:rFonts w:ascii="Georgia" w:cs="Georgia" w:eastAsia="Georgia" w:hAnsi="Georgia"/>
          <w:color w:val="1C1C1E"/>
          <w:sz w:val="22"/>
          <w:szCs w:val="22"/>
        </w:rPr>
        <w:t xml:space="preserve">Apology is followed by consistent behaviour change.</w:t>
      </w:r>
    </w:p>
    <w:p>
      <w:pPr>
        <w:pStyle w:val="ListParagraph"/>
        <w:numPr>
          <w:ilvl w:val="0"/>
          <w:numId w:val="3"/>
        </w:numPr>
        <w:spacing w:after="100"/>
      </w:pPr>
      <w:r>
        <w:rPr>
          <w:rFonts w:ascii="Georgia" w:cs="Georgia" w:eastAsia="Georgia" w:hAnsi="Georgia"/>
          <w:color w:val="1C1C1E"/>
          <w:sz w:val="22"/>
          <w:szCs w:val="22"/>
        </w:rPr>
        <w:t xml:space="preserve">Can hear "no" without punishing you for it.</w:t>
      </w:r>
    </w:p>
    <w:p>
      <w:pPr>
        <w:pStyle w:val="ListParagraph"/>
        <w:numPr>
          <w:ilvl w:val="0"/>
          <w:numId w:val="3"/>
        </w:numPr>
        <w:spacing w:after="100"/>
      </w:pPr>
      <w:r>
        <w:rPr>
          <w:rFonts w:ascii="Georgia" w:cs="Georgia" w:eastAsia="Georgia" w:hAnsi="Georgia"/>
          <w:color w:val="1C1C1E"/>
          <w:sz w:val="22"/>
          <w:szCs w:val="22"/>
        </w:rPr>
        <w:t xml:space="preserve">Encourages your outside friendships and interests.</w:t>
      </w:r>
    </w:p>
    <w:p>
      <w:pPr>
        <w:pStyle w:val="ListParagraph"/>
        <w:numPr>
          <w:ilvl w:val="0"/>
          <w:numId w:val="3"/>
        </w:numPr>
        <w:spacing w:after="100"/>
      </w:pPr>
      <w:r>
        <w:rPr>
          <w:rFonts w:ascii="Georgia" w:cs="Georgia" w:eastAsia="Georgia" w:hAnsi="Georgia"/>
          <w:color w:val="1C1C1E"/>
          <w:sz w:val="22"/>
          <w:szCs w:val="22"/>
        </w:rPr>
        <w:t xml:space="preserve">Admits mistakes without being cornered into it.</w:t>
      </w:r>
    </w:p>
    <w:p>
      <w:pPr>
        <w:pStyle w:val="ListParagraph"/>
        <w:numPr>
          <w:ilvl w:val="0"/>
          <w:numId w:val="3"/>
        </w:numPr>
        <w:spacing w:after="100"/>
      </w:pPr>
      <w:r>
        <w:rPr>
          <w:rFonts w:ascii="Georgia" w:cs="Georgia" w:eastAsia="Georgia" w:hAnsi="Georgia"/>
          <w:color w:val="1C1C1E"/>
          <w:sz w:val="22"/>
          <w:szCs w:val="22"/>
        </w:rPr>
        <w:t xml:space="preserve">Consistent whether you're alone together or with others.</w:t>
      </w:r>
    </w:p>
    <w:p>
      <w:pPr>
        <w:pStyle w:val="ListParagraph"/>
        <w:numPr>
          <w:ilvl w:val="0"/>
          <w:numId w:val="3"/>
        </w:numPr>
        <w:spacing w:after="100"/>
      </w:pPr>
      <w:r>
        <w:rPr>
          <w:rFonts w:ascii="Georgia" w:cs="Georgia" w:eastAsia="Georgia" w:hAnsi="Georgia"/>
          <w:color w:val="1C1C1E"/>
          <w:sz w:val="22"/>
          <w:szCs w:val="22"/>
        </w:rPr>
        <w:t xml:space="preserve">Handles disagreement without contempt or stonewalling.</w:t>
      </w:r>
    </w:p>
    <w:p>
      <w:pPr>
        <w:pStyle w:val="ListParagraph"/>
        <w:numPr>
          <w:ilvl w:val="0"/>
          <w:numId w:val="3"/>
        </w:numPr>
        <w:spacing w:after="100"/>
      </w:pPr>
      <w:r>
        <w:rPr>
          <w:rFonts w:ascii="Georgia" w:cs="Georgia" w:eastAsia="Georgia" w:hAnsi="Georgia"/>
          <w:color w:val="1C1C1E"/>
          <w:sz w:val="22"/>
          <w:szCs w:val="22"/>
        </w:rPr>
        <w:t xml:space="preserve">Respects your account of events, even when it differs from theirs.</w:t>
      </w:r>
    </w:p>
    <w:p>
      <w:pPr>
        <w:pStyle w:val="ListParagraph"/>
        <w:numPr>
          <w:ilvl w:val="0"/>
          <w:numId w:val="3"/>
        </w:numPr>
        <w:spacing w:after="100"/>
      </w:pPr>
      <w:r>
        <w:rPr>
          <w:rFonts w:ascii="Georgia" w:cs="Georgia" w:eastAsia="Georgia" w:hAnsi="Georgia"/>
          <w:color w:val="1C1C1E"/>
          <w:sz w:val="22"/>
          <w:szCs w:val="22"/>
        </w:rPr>
        <w:t xml:space="preserve">Financial and personal decisions are made together, transparently.</w:t>
      </w:r>
    </w:p>
    <w:p>
      <w:pPr>
        <w:pStyle w:val="ListParagraph"/>
        <w:numPr>
          <w:ilvl w:val="0"/>
          <w:numId w:val="3"/>
        </w:numPr>
        <w:spacing w:after="100"/>
      </w:pPr>
      <w:r>
        <w:rPr>
          <w:rFonts w:ascii="Georgia" w:cs="Georgia" w:eastAsia="Georgia" w:hAnsi="Georgia"/>
          <w:color w:val="1C1C1E"/>
          <w:sz w:val="22"/>
          <w:szCs w:val="22"/>
        </w:rPr>
        <w:t xml:space="preserve">Gives you space without making you pay for taking it.</w:t>
      </w:r>
    </w:p>
    <w:p>
      <w:pPr>
        <w:pStyle w:val="ListParagraph"/>
        <w:numPr>
          <w:ilvl w:val="0"/>
          <w:numId w:val="3"/>
        </w:numPr>
        <w:spacing w:after="100"/>
      </w:pPr>
      <w:r>
        <w:rPr>
          <w:rFonts w:ascii="Georgia" w:cs="Georgia" w:eastAsia="Georgia" w:hAnsi="Georgia"/>
          <w:color w:val="1C1C1E"/>
          <w:sz w:val="22"/>
          <w:szCs w:val="22"/>
        </w:rPr>
        <w:t xml:space="preserve">You feel like the same person around them as everywhere else.</w:t>
      </w:r>
    </w:p>
    <w:p>
      <w:r>
        <w:br w:type="page"/>
      </w:r>
    </w:p>
    <w:p>
      <w:pPr>
        <w:pStyle w:val="Heading2"/>
        <w:spacing w:after="160" w:before="360"/>
      </w:pPr>
      <w:r>
        <w:rPr>
          <w:rFonts w:ascii="Arvo" w:cs="Arvo" w:eastAsia="Arvo" w:hAnsi="Arvo"/>
          <w:b/>
          <w:bCs/>
          <w:color w:val="2B2B2E"/>
          <w:sz w:val="28"/>
          <w:szCs w:val="28"/>
        </w:rPr>
        <w:t xml:space="preserve">Tool 3 — Relationship Timeline</w:t>
      </w:r>
    </w:p>
    <w:p>
      <w:pPr>
        <w:spacing w:after="160" w:line="300"/>
      </w:pPr>
      <w:r>
        <w:rPr>
          <w:rFonts w:ascii="Georgia" w:cs="Georgia" w:eastAsia="Georgia" w:hAnsi="Georgia"/>
          <w:b w:val="false"/>
          <w:bCs w:val="false"/>
          <w:i w:val="false"/>
          <w:iCs w:val="false"/>
          <w:color w:val="1C1C1E"/>
          <w:sz w:val="22"/>
          <w:szCs w:val="22"/>
        </w:rPr>
        <w:t xml:space="preserve">Log key dates: how you met, major milestones, first concerning incident, patterns of repeated incidents, any turning points.</w:t>
      </w:r>
    </w:p>
    <w:tbl>
      <w:tblPr>
        <w:tblW w:type="pct" w:w="100%"/>
        <w:tblBorders>
          <w:top w:val="single" w:color="C9C6C0" w:sz="4"/>
          <w:left w:val="single" w:color="C9C6C0" w:sz="4"/>
          <w:bottom w:val="single" w:color="C9C6C0" w:sz="4"/>
          <w:right w:val="single" w:color="C9C6C0" w:sz="4"/>
          <w:insideH w:val="single" w:color="C9C6C0" w:sz="4"/>
          <w:insideV w:val="single" w:color="C9C6C0" w:sz="4"/>
        </w:tblBorders>
      </w:tblPr>
      <w:tblGrid>
        <w:gridCol w:w="8000"/>
        <w:gridCol w:w="1760"/>
      </w:tblGrid>
      <w:tr>
        <w:tc>
          <w:tcPr>
            <w:tcW w:type="dxa" w:w="8000"/>
            <w:shd w:fill="2B2B2E"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Date</w:t>
            </w:r>
          </w:p>
        </w:tc>
        <w:tc>
          <w:tcPr>
            <w:tcW w:type="dxa" w:w="1760"/>
            <w:shd w:fill="2B2B2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Event / Milestone</w:t>
            </w:r>
          </w:p>
        </w:tc>
      </w:tr>
      <w:tr>
        <w:tc>
          <w:tcPr>
            <w:tcW w:type="dxa" w:w="8000"/>
            <w:tcMar>
              <w:top w:type="dxa" w:w="100"/>
              <w:left w:type="dxa" w:w="120"/>
              <w:bottom w:type="dxa" w:w="100"/>
              <w:right w:type="dxa" w:w="120"/>
            </w:tcMar>
            <w:vAlign w:val="center"/>
          </w:tcPr>
          <w:p>
            <w:r>
              <w:rPr>
                <w:rFonts w:ascii="Calibri" w:cs="Calibri" w:eastAsia="Calibri" w:hAnsi="Calibri"/>
                <w:b w:val="false"/>
                <w:bCs w:val="false"/>
                <w:color w:val="1C1C1E"/>
                <w:sz w:val="20"/>
                <w:szCs w:val="20"/>
              </w:rPr>
              <w:t xml:space="preserve"/>
            </w:r>
          </w:p>
        </w:tc>
        <w:tc>
          <w:tcPr>
            <w:tcW w:type="dxa" w:w="1760"/>
            <w:tcMar>
              <w:top w:type="dxa" w:w="100"/>
              <w:left w:type="dxa" w:w="120"/>
              <w:bottom w:type="dxa" w:w="100"/>
              <w:right w:type="dxa" w:w="120"/>
            </w:tcMar>
            <w:vAlign w:val="center"/>
          </w:tcPr>
          <w:p>
            <w:pPr>
              <w:jc w:val="center"/>
            </w:pPr>
            <w:r>
              <w:rPr>
                <w:rFonts w:ascii="Calibri" w:cs="Calibri" w:eastAsia="Calibri" w:hAnsi="Calibri"/>
                <w:b w:val="false"/>
                <w:bCs w:val="false"/>
                <w:color w:val="1C1C1E"/>
                <w:sz w:val="20"/>
                <w:szCs w:val="20"/>
              </w:rPr>
              <w:t xml:space="preserve"/>
            </w:r>
          </w:p>
        </w:tc>
      </w:tr>
      <w:tr>
        <w:tc>
          <w:tcPr>
            <w:tcW w:type="dxa" w:w="8000"/>
            <w:tcMar>
              <w:top w:type="dxa" w:w="100"/>
              <w:left w:type="dxa" w:w="120"/>
              <w:bottom w:type="dxa" w:w="100"/>
              <w:right w:type="dxa" w:w="120"/>
            </w:tcMar>
            <w:vAlign w:val="center"/>
          </w:tcPr>
          <w:p>
            <w:r>
              <w:rPr>
                <w:rFonts w:ascii="Calibri" w:cs="Calibri" w:eastAsia="Calibri" w:hAnsi="Calibri"/>
                <w:b w:val="false"/>
                <w:bCs w:val="false"/>
                <w:color w:val="1C1C1E"/>
                <w:sz w:val="20"/>
                <w:szCs w:val="20"/>
              </w:rPr>
              <w:t xml:space="preserve"/>
            </w:r>
          </w:p>
        </w:tc>
        <w:tc>
          <w:tcPr>
            <w:tcW w:type="dxa" w:w="1760"/>
            <w:tcMar>
              <w:top w:type="dxa" w:w="100"/>
              <w:left w:type="dxa" w:w="120"/>
              <w:bottom w:type="dxa" w:w="100"/>
              <w:right w:type="dxa" w:w="120"/>
            </w:tcMar>
            <w:vAlign w:val="center"/>
          </w:tcPr>
          <w:p>
            <w:pPr>
              <w:jc w:val="center"/>
            </w:pPr>
            <w:r>
              <w:rPr>
                <w:rFonts w:ascii="Calibri" w:cs="Calibri" w:eastAsia="Calibri" w:hAnsi="Calibri"/>
                <w:b w:val="false"/>
                <w:bCs w:val="false"/>
                <w:color w:val="1C1C1E"/>
                <w:sz w:val="20"/>
                <w:szCs w:val="20"/>
              </w:rPr>
              <w:t xml:space="preserve"/>
            </w:r>
          </w:p>
        </w:tc>
      </w:tr>
      <w:tr>
        <w:tc>
          <w:tcPr>
            <w:tcW w:type="dxa" w:w="8000"/>
            <w:tcMar>
              <w:top w:type="dxa" w:w="100"/>
              <w:left w:type="dxa" w:w="120"/>
              <w:bottom w:type="dxa" w:w="100"/>
              <w:right w:type="dxa" w:w="120"/>
            </w:tcMar>
            <w:vAlign w:val="center"/>
          </w:tcPr>
          <w:p>
            <w:r>
              <w:rPr>
                <w:rFonts w:ascii="Calibri" w:cs="Calibri" w:eastAsia="Calibri" w:hAnsi="Calibri"/>
                <w:b w:val="false"/>
                <w:bCs w:val="false"/>
                <w:color w:val="1C1C1E"/>
                <w:sz w:val="20"/>
                <w:szCs w:val="20"/>
              </w:rPr>
              <w:t xml:space="preserve"/>
            </w:r>
          </w:p>
        </w:tc>
        <w:tc>
          <w:tcPr>
            <w:tcW w:type="dxa" w:w="1760"/>
            <w:tcMar>
              <w:top w:type="dxa" w:w="100"/>
              <w:left w:type="dxa" w:w="120"/>
              <w:bottom w:type="dxa" w:w="100"/>
              <w:right w:type="dxa" w:w="120"/>
            </w:tcMar>
            <w:vAlign w:val="center"/>
          </w:tcPr>
          <w:p>
            <w:pPr>
              <w:jc w:val="center"/>
            </w:pPr>
            <w:r>
              <w:rPr>
                <w:rFonts w:ascii="Calibri" w:cs="Calibri" w:eastAsia="Calibri" w:hAnsi="Calibri"/>
                <w:b w:val="false"/>
                <w:bCs w:val="false"/>
                <w:color w:val="1C1C1E"/>
                <w:sz w:val="20"/>
                <w:szCs w:val="20"/>
              </w:rPr>
              <w:t xml:space="preserve"/>
            </w:r>
          </w:p>
        </w:tc>
      </w:tr>
      <w:tr>
        <w:tc>
          <w:tcPr>
            <w:tcW w:type="dxa" w:w="8000"/>
            <w:tcMar>
              <w:top w:type="dxa" w:w="100"/>
              <w:left w:type="dxa" w:w="120"/>
              <w:bottom w:type="dxa" w:w="100"/>
              <w:right w:type="dxa" w:w="120"/>
            </w:tcMar>
            <w:vAlign w:val="center"/>
          </w:tcPr>
          <w:p>
            <w:r>
              <w:rPr>
                <w:rFonts w:ascii="Calibri" w:cs="Calibri" w:eastAsia="Calibri" w:hAnsi="Calibri"/>
                <w:b w:val="false"/>
                <w:bCs w:val="false"/>
                <w:color w:val="1C1C1E"/>
                <w:sz w:val="20"/>
                <w:szCs w:val="20"/>
              </w:rPr>
              <w:t xml:space="preserve"/>
            </w:r>
          </w:p>
        </w:tc>
        <w:tc>
          <w:tcPr>
            <w:tcW w:type="dxa" w:w="1760"/>
            <w:tcMar>
              <w:top w:type="dxa" w:w="100"/>
              <w:left w:type="dxa" w:w="120"/>
              <w:bottom w:type="dxa" w:w="100"/>
              <w:right w:type="dxa" w:w="120"/>
            </w:tcMar>
            <w:vAlign w:val="center"/>
          </w:tcPr>
          <w:p>
            <w:pPr>
              <w:jc w:val="center"/>
            </w:pPr>
            <w:r>
              <w:rPr>
                <w:rFonts w:ascii="Calibri" w:cs="Calibri" w:eastAsia="Calibri" w:hAnsi="Calibri"/>
                <w:b w:val="false"/>
                <w:bCs w:val="false"/>
                <w:color w:val="1C1C1E"/>
                <w:sz w:val="20"/>
                <w:szCs w:val="20"/>
              </w:rPr>
              <w:t xml:space="preserve"/>
            </w:r>
          </w:p>
        </w:tc>
      </w:tr>
      <w:tr>
        <w:tc>
          <w:tcPr>
            <w:tcW w:type="dxa" w:w="8000"/>
            <w:tcMar>
              <w:top w:type="dxa" w:w="100"/>
              <w:left w:type="dxa" w:w="120"/>
              <w:bottom w:type="dxa" w:w="100"/>
              <w:right w:type="dxa" w:w="120"/>
            </w:tcMar>
            <w:vAlign w:val="center"/>
          </w:tcPr>
          <w:p>
            <w:r>
              <w:rPr>
                <w:rFonts w:ascii="Calibri" w:cs="Calibri" w:eastAsia="Calibri" w:hAnsi="Calibri"/>
                <w:b w:val="false"/>
                <w:bCs w:val="false"/>
                <w:color w:val="1C1C1E"/>
                <w:sz w:val="20"/>
                <w:szCs w:val="20"/>
              </w:rPr>
              <w:t xml:space="preserve"/>
            </w:r>
          </w:p>
        </w:tc>
        <w:tc>
          <w:tcPr>
            <w:tcW w:type="dxa" w:w="1760"/>
            <w:tcMar>
              <w:top w:type="dxa" w:w="100"/>
              <w:left w:type="dxa" w:w="120"/>
              <w:bottom w:type="dxa" w:w="100"/>
              <w:right w:type="dxa" w:w="120"/>
            </w:tcMar>
            <w:vAlign w:val="center"/>
          </w:tcPr>
          <w:p>
            <w:pPr>
              <w:jc w:val="center"/>
            </w:pPr>
            <w:r>
              <w:rPr>
                <w:rFonts w:ascii="Calibri" w:cs="Calibri" w:eastAsia="Calibri" w:hAnsi="Calibri"/>
                <w:b w:val="false"/>
                <w:bCs w:val="false"/>
                <w:color w:val="1C1C1E"/>
                <w:sz w:val="20"/>
                <w:szCs w:val="20"/>
              </w:rPr>
              <w:t xml:space="preserve"/>
            </w:r>
          </w:p>
        </w:tc>
      </w:tr>
    </w:tbl>
    <w:p>
      <w:r>
        <w:br w:type="page"/>
      </w:r>
    </w:p>
    <w:p>
      <w:pPr>
        <w:pStyle w:val="Heading2"/>
        <w:spacing w:after="160" w:before="360"/>
      </w:pPr>
      <w:r>
        <w:rPr>
          <w:rFonts w:ascii="Arvo" w:cs="Arvo" w:eastAsia="Arvo" w:hAnsi="Arvo"/>
          <w:b/>
          <w:bCs/>
          <w:color w:val="2B2B2E"/>
          <w:sz w:val="28"/>
          <w:szCs w:val="28"/>
        </w:rPr>
        <w:t xml:space="preserve">Tool 4 — Manipulation Pattern Tracker</w:t>
      </w:r>
    </w:p>
    <w:tbl>
      <w:tblPr>
        <w:tblW w:type="pct" w:w="100%"/>
        <w:tblBorders>
          <w:top w:val="single" w:color="C9C6C0" w:sz="4"/>
          <w:left w:val="single" w:color="C9C6C0" w:sz="4"/>
          <w:bottom w:val="single" w:color="C9C6C0" w:sz="4"/>
          <w:right w:val="single" w:color="C9C6C0" w:sz="4"/>
          <w:insideH w:val="single" w:color="C9C6C0" w:sz="4"/>
          <w:insideV w:val="single" w:color="C9C6C0" w:sz="4"/>
        </w:tblBorders>
      </w:tblPr>
      <w:tblGrid>
        <w:gridCol w:w="8000"/>
        <w:gridCol w:w="1760"/>
      </w:tblGrid>
      <w:tr>
        <w:tc>
          <w:tcPr>
            <w:tcW w:type="dxa" w:w="8000"/>
            <w:shd w:fill="2B2B2E"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Date</w:t>
            </w:r>
          </w:p>
        </w:tc>
        <w:tc>
          <w:tcPr>
            <w:tcW w:type="dxa" w:w="1760"/>
            <w:shd w:fill="2B2B2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Tactic Observed (see Ch. 3-14)</w:t>
            </w:r>
          </w:p>
        </w:tc>
      </w:tr>
      <w:tr>
        <w:tc>
          <w:tcPr>
            <w:tcW w:type="dxa" w:w="8000"/>
            <w:tcMar>
              <w:top w:type="dxa" w:w="100"/>
              <w:left w:type="dxa" w:w="120"/>
              <w:bottom w:type="dxa" w:w="100"/>
              <w:right w:type="dxa" w:w="120"/>
            </w:tcMar>
            <w:vAlign w:val="center"/>
          </w:tcPr>
          <w:p>
            <w:r>
              <w:rPr>
                <w:rFonts w:ascii="Calibri" w:cs="Calibri" w:eastAsia="Calibri" w:hAnsi="Calibri"/>
                <w:b w:val="false"/>
                <w:bCs w:val="false"/>
                <w:color w:val="1C1C1E"/>
                <w:sz w:val="20"/>
                <w:szCs w:val="20"/>
              </w:rPr>
              <w:t xml:space="preserve"/>
            </w:r>
          </w:p>
        </w:tc>
        <w:tc>
          <w:tcPr>
            <w:tcW w:type="dxa" w:w="1760"/>
            <w:tcMar>
              <w:top w:type="dxa" w:w="100"/>
              <w:left w:type="dxa" w:w="120"/>
              <w:bottom w:type="dxa" w:w="100"/>
              <w:right w:type="dxa" w:w="120"/>
            </w:tcMar>
            <w:vAlign w:val="center"/>
          </w:tcPr>
          <w:p>
            <w:pPr>
              <w:jc w:val="center"/>
            </w:pPr>
            <w:r>
              <w:rPr>
                <w:rFonts w:ascii="Calibri" w:cs="Calibri" w:eastAsia="Calibri" w:hAnsi="Calibri"/>
                <w:b w:val="false"/>
                <w:bCs w:val="false"/>
                <w:color w:val="1C1C1E"/>
                <w:sz w:val="20"/>
                <w:szCs w:val="20"/>
              </w:rPr>
              <w:t xml:space="preserve"/>
            </w:r>
          </w:p>
        </w:tc>
      </w:tr>
      <w:tr>
        <w:tc>
          <w:tcPr>
            <w:tcW w:type="dxa" w:w="8000"/>
            <w:tcMar>
              <w:top w:type="dxa" w:w="100"/>
              <w:left w:type="dxa" w:w="120"/>
              <w:bottom w:type="dxa" w:w="100"/>
              <w:right w:type="dxa" w:w="120"/>
            </w:tcMar>
            <w:vAlign w:val="center"/>
          </w:tcPr>
          <w:p>
            <w:r>
              <w:rPr>
                <w:rFonts w:ascii="Calibri" w:cs="Calibri" w:eastAsia="Calibri" w:hAnsi="Calibri"/>
                <w:b w:val="false"/>
                <w:bCs w:val="false"/>
                <w:color w:val="1C1C1E"/>
                <w:sz w:val="20"/>
                <w:szCs w:val="20"/>
              </w:rPr>
              <w:t xml:space="preserve"/>
            </w:r>
          </w:p>
        </w:tc>
        <w:tc>
          <w:tcPr>
            <w:tcW w:type="dxa" w:w="1760"/>
            <w:tcMar>
              <w:top w:type="dxa" w:w="100"/>
              <w:left w:type="dxa" w:w="120"/>
              <w:bottom w:type="dxa" w:w="100"/>
              <w:right w:type="dxa" w:w="120"/>
            </w:tcMar>
            <w:vAlign w:val="center"/>
          </w:tcPr>
          <w:p>
            <w:pPr>
              <w:jc w:val="center"/>
            </w:pPr>
            <w:r>
              <w:rPr>
                <w:rFonts w:ascii="Calibri" w:cs="Calibri" w:eastAsia="Calibri" w:hAnsi="Calibri"/>
                <w:b w:val="false"/>
                <w:bCs w:val="false"/>
                <w:color w:val="1C1C1E"/>
                <w:sz w:val="20"/>
                <w:szCs w:val="20"/>
              </w:rPr>
              <w:t xml:space="preserve"/>
            </w:r>
          </w:p>
        </w:tc>
      </w:tr>
      <w:tr>
        <w:tc>
          <w:tcPr>
            <w:tcW w:type="dxa" w:w="8000"/>
            <w:tcMar>
              <w:top w:type="dxa" w:w="100"/>
              <w:left w:type="dxa" w:w="120"/>
              <w:bottom w:type="dxa" w:w="100"/>
              <w:right w:type="dxa" w:w="120"/>
            </w:tcMar>
            <w:vAlign w:val="center"/>
          </w:tcPr>
          <w:p>
            <w:r>
              <w:rPr>
                <w:rFonts w:ascii="Calibri" w:cs="Calibri" w:eastAsia="Calibri" w:hAnsi="Calibri"/>
                <w:b w:val="false"/>
                <w:bCs w:val="false"/>
                <w:color w:val="1C1C1E"/>
                <w:sz w:val="20"/>
                <w:szCs w:val="20"/>
              </w:rPr>
              <w:t xml:space="preserve"/>
            </w:r>
          </w:p>
        </w:tc>
        <w:tc>
          <w:tcPr>
            <w:tcW w:type="dxa" w:w="1760"/>
            <w:tcMar>
              <w:top w:type="dxa" w:w="100"/>
              <w:left w:type="dxa" w:w="120"/>
              <w:bottom w:type="dxa" w:w="100"/>
              <w:right w:type="dxa" w:w="120"/>
            </w:tcMar>
            <w:vAlign w:val="center"/>
          </w:tcPr>
          <w:p>
            <w:pPr>
              <w:jc w:val="center"/>
            </w:pPr>
            <w:r>
              <w:rPr>
                <w:rFonts w:ascii="Calibri" w:cs="Calibri" w:eastAsia="Calibri" w:hAnsi="Calibri"/>
                <w:b w:val="false"/>
                <w:bCs w:val="false"/>
                <w:color w:val="1C1C1E"/>
                <w:sz w:val="20"/>
                <w:szCs w:val="20"/>
              </w:rPr>
              <w:t xml:space="preserve"/>
            </w:r>
          </w:p>
        </w:tc>
      </w:tr>
      <w:tr>
        <w:tc>
          <w:tcPr>
            <w:tcW w:type="dxa" w:w="8000"/>
            <w:tcMar>
              <w:top w:type="dxa" w:w="100"/>
              <w:left w:type="dxa" w:w="120"/>
              <w:bottom w:type="dxa" w:w="100"/>
              <w:right w:type="dxa" w:w="120"/>
            </w:tcMar>
            <w:vAlign w:val="center"/>
          </w:tcPr>
          <w:p>
            <w:r>
              <w:rPr>
                <w:rFonts w:ascii="Calibri" w:cs="Calibri" w:eastAsia="Calibri" w:hAnsi="Calibri"/>
                <w:b w:val="false"/>
                <w:bCs w:val="false"/>
                <w:color w:val="1C1C1E"/>
                <w:sz w:val="20"/>
                <w:szCs w:val="20"/>
              </w:rPr>
              <w:t xml:space="preserve"/>
            </w:r>
          </w:p>
        </w:tc>
        <w:tc>
          <w:tcPr>
            <w:tcW w:type="dxa" w:w="1760"/>
            <w:tcMar>
              <w:top w:type="dxa" w:w="100"/>
              <w:left w:type="dxa" w:w="120"/>
              <w:bottom w:type="dxa" w:w="100"/>
              <w:right w:type="dxa" w:w="120"/>
            </w:tcMar>
            <w:vAlign w:val="center"/>
          </w:tcPr>
          <w:p>
            <w:pPr>
              <w:jc w:val="center"/>
            </w:pPr>
            <w:r>
              <w:rPr>
                <w:rFonts w:ascii="Calibri" w:cs="Calibri" w:eastAsia="Calibri" w:hAnsi="Calibri"/>
                <w:b w:val="false"/>
                <w:bCs w:val="false"/>
                <w:color w:val="1C1C1E"/>
                <w:sz w:val="20"/>
                <w:szCs w:val="20"/>
              </w:rPr>
              <w:t xml:space="preserve"/>
            </w:r>
          </w:p>
        </w:tc>
      </w:tr>
    </w:tbl>
    <w:p>
      <w:r>
        <w:br w:type="page"/>
      </w:r>
    </w:p>
    <w:p>
      <w:pPr>
        <w:pStyle w:val="Heading2"/>
        <w:spacing w:after="160" w:before="360"/>
      </w:pPr>
      <w:r>
        <w:rPr>
          <w:rFonts w:ascii="Arvo" w:cs="Arvo" w:eastAsia="Arvo" w:hAnsi="Arvo"/>
          <w:b/>
          <w:bCs/>
          <w:color w:val="2B2B2E"/>
          <w:sz w:val="28"/>
          <w:szCs w:val="28"/>
        </w:rPr>
        <w:t xml:space="preserve">Tool 5 — Self-Trust Scale</w:t>
      </w:r>
    </w:p>
    <w:p>
      <w:pPr>
        <w:spacing w:after="160" w:line="300"/>
      </w:pPr>
      <w:r>
        <w:rPr>
          <w:rFonts w:ascii="Georgia" w:cs="Georgia" w:eastAsia="Georgia" w:hAnsi="Georgia"/>
          <w:b w:val="false"/>
          <w:bCs w:val="false"/>
          <w:i w:val="false"/>
          <w:iCs w:val="false"/>
          <w:color w:val="1C1C1E"/>
          <w:sz w:val="22"/>
          <w:szCs w:val="22"/>
        </w:rPr>
        <w:t xml:space="preserve">Rate 0 (never) to 3 (almost always), monthly, and track the trend.</w:t>
      </w:r>
    </w:p>
    <w:p>
      <w:pPr>
        <w:pStyle w:val="ListParagraph"/>
        <w:numPr>
          <w:ilvl w:val="0"/>
          <w:numId w:val="2"/>
        </w:numPr>
        <w:spacing w:after="100"/>
      </w:pPr>
      <w:r>
        <w:rPr>
          <w:rFonts w:ascii="Georgia" w:cs="Georgia" w:eastAsia="Georgia" w:hAnsi="Georgia"/>
          <w:color w:val="1C1C1E"/>
          <w:sz w:val="22"/>
          <w:szCs w:val="22"/>
        </w:rPr>
        <w:t xml:space="preserve">I trust my first read of a situation.</w:t>
      </w:r>
    </w:p>
    <w:p>
      <w:pPr>
        <w:pStyle w:val="ListParagraph"/>
        <w:numPr>
          <w:ilvl w:val="0"/>
          <w:numId w:val="2"/>
        </w:numPr>
        <w:spacing w:after="100"/>
      </w:pPr>
      <w:r>
        <w:rPr>
          <w:rFonts w:ascii="Georgia" w:cs="Georgia" w:eastAsia="Georgia" w:hAnsi="Georgia"/>
          <w:color w:val="1C1C1E"/>
          <w:sz w:val="22"/>
          <w:szCs w:val="22"/>
        </w:rPr>
        <w:t xml:space="preserve">I act on concerns without needing outside permission first.</w:t>
      </w:r>
    </w:p>
    <w:p>
      <w:pPr>
        <w:pStyle w:val="ListParagraph"/>
        <w:numPr>
          <w:ilvl w:val="0"/>
          <w:numId w:val="2"/>
        </w:numPr>
        <w:spacing w:after="100"/>
      </w:pPr>
      <w:r>
        <w:rPr>
          <w:rFonts w:ascii="Georgia" w:cs="Georgia" w:eastAsia="Georgia" w:hAnsi="Georgia"/>
          <w:color w:val="1C1C1E"/>
          <w:sz w:val="22"/>
          <w:szCs w:val="22"/>
        </w:rPr>
        <w:t xml:space="preserve">I can name what I'm feeling accurately, in the moment.</w:t>
      </w:r>
    </w:p>
    <w:p>
      <w:pPr>
        <w:pStyle w:val="ListParagraph"/>
        <w:numPr>
          <w:ilvl w:val="0"/>
          <w:numId w:val="2"/>
        </w:numPr>
        <w:spacing w:after="100"/>
      </w:pPr>
      <w:r>
        <w:rPr>
          <w:rFonts w:ascii="Georgia" w:cs="Georgia" w:eastAsia="Georgia" w:hAnsi="Georgia"/>
          <w:color w:val="1C1C1E"/>
          <w:sz w:val="22"/>
          <w:szCs w:val="22"/>
        </w:rPr>
        <w:t xml:space="preserve">I don't need to over-explain my decisions to feel justified in them.</w:t>
      </w:r>
    </w:p>
    <w:p>
      <w:r>
        <w:br w:type="page"/>
      </w:r>
    </w:p>
    <w:p>
      <w:pPr>
        <w:pStyle w:val="Heading2"/>
        <w:spacing w:after="160" w:before="360"/>
      </w:pPr>
      <w:r>
        <w:rPr>
          <w:rFonts w:ascii="Arvo" w:cs="Arvo" w:eastAsia="Arvo" w:hAnsi="Arvo"/>
          <w:b/>
          <w:bCs/>
          <w:color w:val="2B2B2E"/>
          <w:sz w:val="28"/>
          <w:szCs w:val="28"/>
        </w:rPr>
        <w:t xml:space="preserve">Tool 6 — Reality Check Worksheet</w:t>
      </w:r>
    </w:p>
    <w:p>
      <w:pPr>
        <w:spacing w:after="160" w:line="300"/>
      </w:pPr>
      <w:r>
        <w:rPr>
          <w:rFonts w:ascii="Georgia" w:cs="Georgia" w:eastAsia="Georgia" w:hAnsi="Georgia"/>
          <w:b/>
          <w:bCs/>
          <w:i w:val="false"/>
          <w:iCs w:val="false"/>
          <w:color w:val="1C1C1E"/>
          <w:sz w:val="22"/>
          <w:szCs w:val="22"/>
        </w:rPr>
        <w:t xml:space="preserve">What happened, in plain observable terms?</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spacing w:after="160" w:line="300"/>
      </w:pPr>
      <w:r>
        <w:rPr>
          <w:rFonts w:ascii="Georgia" w:cs="Georgia" w:eastAsia="Georgia" w:hAnsi="Georgia"/>
          <w:b/>
          <w:bCs/>
          <w:i w:val="false"/>
          <w:iCs w:val="false"/>
          <w:color w:val="1C1C1E"/>
          <w:sz w:val="22"/>
          <w:szCs w:val="22"/>
        </w:rPr>
        <w:t xml:space="preserve">What was I told happened?</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spacing w:after="160" w:line="300"/>
      </w:pPr>
      <w:r>
        <w:rPr>
          <w:rFonts w:ascii="Georgia" w:cs="Georgia" w:eastAsia="Georgia" w:hAnsi="Georgia"/>
          <w:b/>
          <w:bCs/>
          <w:i w:val="false"/>
          <w:iCs w:val="false"/>
          <w:color w:val="1C1C1E"/>
          <w:sz w:val="22"/>
          <w:szCs w:val="22"/>
        </w:rPr>
        <w:t xml:space="preserve">What independent evidence exists (texts, dates, witnesses)?</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spacing w:after="160" w:line="300"/>
      </w:pPr>
      <w:r>
        <w:rPr>
          <w:rFonts w:ascii="Georgia" w:cs="Georgia" w:eastAsia="Georgia" w:hAnsi="Georgia"/>
          <w:b/>
          <w:bCs/>
          <w:i w:val="false"/>
          <w:iCs w:val="false"/>
          <w:color w:val="1C1C1E"/>
          <w:sz w:val="22"/>
          <w:szCs w:val="22"/>
        </w:rPr>
        <w:t xml:space="preserve">What does the evidence actually support?</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r>
        <w:br w:type="page"/>
      </w:r>
    </w:p>
    <w:p>
      <w:pPr>
        <w:pStyle w:val="Heading2"/>
        <w:spacing w:after="160" w:before="360"/>
      </w:pPr>
      <w:r>
        <w:rPr>
          <w:rFonts w:ascii="Arvo" w:cs="Arvo" w:eastAsia="Arvo" w:hAnsi="Arvo"/>
          <w:b/>
          <w:bCs/>
          <w:color w:val="2B2B2E"/>
          <w:sz w:val="28"/>
          <w:szCs w:val="28"/>
        </w:rPr>
        <w:t xml:space="preserve">Tool 7 — Boundary Planner</w:t>
      </w:r>
    </w:p>
    <w:tbl>
      <w:tblPr>
        <w:tblW w:type="pct" w:w="100%"/>
        <w:tblBorders>
          <w:top w:val="single" w:color="C9C6C0" w:sz="4"/>
          <w:left w:val="single" w:color="C9C6C0" w:sz="4"/>
          <w:bottom w:val="single" w:color="C9C6C0" w:sz="4"/>
          <w:right w:val="single" w:color="C9C6C0" w:sz="4"/>
          <w:insideH w:val="single" w:color="C9C6C0" w:sz="4"/>
          <w:insideV w:val="single" w:color="C9C6C0" w:sz="4"/>
        </w:tblBorders>
      </w:tblPr>
      <w:tblGrid>
        <w:gridCol w:w="8000"/>
        <w:gridCol w:w="1760"/>
      </w:tblGrid>
      <w:tr>
        <w:tc>
          <w:tcPr>
            <w:tcW w:type="dxa" w:w="8000"/>
            <w:shd w:fill="2B2B2E"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Situation</w:t>
            </w:r>
          </w:p>
        </w:tc>
        <w:tc>
          <w:tcPr>
            <w:tcW w:type="dxa" w:w="1760"/>
            <w:shd w:fill="2B2B2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My Boundary (My Action)</w:t>
            </w:r>
          </w:p>
        </w:tc>
      </w:tr>
      <w:tr>
        <w:tc>
          <w:tcPr>
            <w:tcW w:type="dxa" w:w="8000"/>
            <w:tcMar>
              <w:top w:type="dxa" w:w="100"/>
              <w:left w:type="dxa" w:w="120"/>
              <w:bottom w:type="dxa" w:w="100"/>
              <w:right w:type="dxa" w:w="120"/>
            </w:tcMar>
            <w:vAlign w:val="center"/>
          </w:tcPr>
          <w:p>
            <w:r>
              <w:rPr>
                <w:rFonts w:ascii="Calibri" w:cs="Calibri" w:eastAsia="Calibri" w:hAnsi="Calibri"/>
                <w:b w:val="false"/>
                <w:bCs w:val="false"/>
                <w:color w:val="1C1C1E"/>
                <w:sz w:val="20"/>
                <w:szCs w:val="20"/>
              </w:rPr>
              <w:t xml:space="preserve"/>
            </w:r>
          </w:p>
        </w:tc>
        <w:tc>
          <w:tcPr>
            <w:tcW w:type="dxa" w:w="1760"/>
            <w:tcMar>
              <w:top w:type="dxa" w:w="100"/>
              <w:left w:type="dxa" w:w="120"/>
              <w:bottom w:type="dxa" w:w="100"/>
              <w:right w:type="dxa" w:w="120"/>
            </w:tcMar>
            <w:vAlign w:val="center"/>
          </w:tcPr>
          <w:p>
            <w:pPr>
              <w:jc w:val="center"/>
            </w:pPr>
            <w:r>
              <w:rPr>
                <w:rFonts w:ascii="Calibri" w:cs="Calibri" w:eastAsia="Calibri" w:hAnsi="Calibri"/>
                <w:b w:val="false"/>
                <w:bCs w:val="false"/>
                <w:color w:val="1C1C1E"/>
                <w:sz w:val="20"/>
                <w:szCs w:val="20"/>
              </w:rPr>
              <w:t xml:space="preserve"/>
            </w:r>
          </w:p>
        </w:tc>
      </w:tr>
      <w:tr>
        <w:tc>
          <w:tcPr>
            <w:tcW w:type="dxa" w:w="8000"/>
            <w:tcMar>
              <w:top w:type="dxa" w:w="100"/>
              <w:left w:type="dxa" w:w="120"/>
              <w:bottom w:type="dxa" w:w="100"/>
              <w:right w:type="dxa" w:w="120"/>
            </w:tcMar>
            <w:vAlign w:val="center"/>
          </w:tcPr>
          <w:p>
            <w:r>
              <w:rPr>
                <w:rFonts w:ascii="Calibri" w:cs="Calibri" w:eastAsia="Calibri" w:hAnsi="Calibri"/>
                <w:b w:val="false"/>
                <w:bCs w:val="false"/>
                <w:color w:val="1C1C1E"/>
                <w:sz w:val="20"/>
                <w:szCs w:val="20"/>
              </w:rPr>
              <w:t xml:space="preserve"/>
            </w:r>
          </w:p>
        </w:tc>
        <w:tc>
          <w:tcPr>
            <w:tcW w:type="dxa" w:w="1760"/>
            <w:tcMar>
              <w:top w:type="dxa" w:w="100"/>
              <w:left w:type="dxa" w:w="120"/>
              <w:bottom w:type="dxa" w:w="100"/>
              <w:right w:type="dxa" w:w="120"/>
            </w:tcMar>
            <w:vAlign w:val="center"/>
          </w:tcPr>
          <w:p>
            <w:pPr>
              <w:jc w:val="center"/>
            </w:pPr>
            <w:r>
              <w:rPr>
                <w:rFonts w:ascii="Calibri" w:cs="Calibri" w:eastAsia="Calibri" w:hAnsi="Calibri"/>
                <w:b w:val="false"/>
                <w:bCs w:val="false"/>
                <w:color w:val="1C1C1E"/>
                <w:sz w:val="20"/>
                <w:szCs w:val="20"/>
              </w:rPr>
              <w:t xml:space="preserve"/>
            </w:r>
          </w:p>
        </w:tc>
      </w:tr>
      <w:tr>
        <w:tc>
          <w:tcPr>
            <w:tcW w:type="dxa" w:w="8000"/>
            <w:tcMar>
              <w:top w:type="dxa" w:w="100"/>
              <w:left w:type="dxa" w:w="120"/>
              <w:bottom w:type="dxa" w:w="100"/>
              <w:right w:type="dxa" w:w="120"/>
            </w:tcMar>
            <w:vAlign w:val="center"/>
          </w:tcPr>
          <w:p>
            <w:r>
              <w:rPr>
                <w:rFonts w:ascii="Calibri" w:cs="Calibri" w:eastAsia="Calibri" w:hAnsi="Calibri"/>
                <w:b w:val="false"/>
                <w:bCs w:val="false"/>
                <w:color w:val="1C1C1E"/>
                <w:sz w:val="20"/>
                <w:szCs w:val="20"/>
              </w:rPr>
              <w:t xml:space="preserve"/>
            </w:r>
          </w:p>
        </w:tc>
        <w:tc>
          <w:tcPr>
            <w:tcW w:type="dxa" w:w="1760"/>
            <w:tcMar>
              <w:top w:type="dxa" w:w="100"/>
              <w:left w:type="dxa" w:w="120"/>
              <w:bottom w:type="dxa" w:w="100"/>
              <w:right w:type="dxa" w:w="120"/>
            </w:tcMar>
            <w:vAlign w:val="center"/>
          </w:tcPr>
          <w:p>
            <w:pPr>
              <w:jc w:val="center"/>
            </w:pPr>
            <w:r>
              <w:rPr>
                <w:rFonts w:ascii="Calibri" w:cs="Calibri" w:eastAsia="Calibri" w:hAnsi="Calibri"/>
                <w:b w:val="false"/>
                <w:bCs w:val="false"/>
                <w:color w:val="1C1C1E"/>
                <w:sz w:val="20"/>
                <w:szCs w:val="20"/>
              </w:rPr>
              <w:t xml:space="preserve"/>
            </w:r>
          </w:p>
        </w:tc>
      </w:tr>
    </w:tbl>
    <w:p>
      <w:r>
        <w:br w:type="page"/>
      </w:r>
    </w:p>
    <w:p>
      <w:pPr>
        <w:pStyle w:val="Heading2"/>
        <w:spacing w:after="160" w:before="360"/>
      </w:pPr>
      <w:r>
        <w:rPr>
          <w:rFonts w:ascii="Arvo" w:cs="Arvo" w:eastAsia="Arvo" w:hAnsi="Arvo"/>
          <w:b/>
          <w:bCs/>
          <w:color w:val="2B2B2E"/>
          <w:sz w:val="28"/>
          <w:szCs w:val="28"/>
        </w:rPr>
        <w:t xml:space="preserve">Tool 8 — Dealbreaker List</w:t>
      </w:r>
    </w:p>
    <w:p>
      <w:pPr>
        <w:spacing w:after="160" w:line="300"/>
      </w:pPr>
      <w:r>
        <w:rPr>
          <w:rFonts w:ascii="Georgia" w:cs="Georgia" w:eastAsia="Georgia" w:hAnsi="Georgia"/>
          <w:b w:val="false"/>
          <w:bCs w:val="false"/>
          <w:i w:val="false"/>
          <w:iCs w:val="false"/>
          <w:color w:val="1C1C1E"/>
          <w:sz w:val="22"/>
          <w:szCs w:val="22"/>
        </w:rPr>
        <w:t xml:space="preserve">Write these before you need them, not during a conflict.</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r>
        <w:br w:type="page"/>
      </w:r>
    </w:p>
    <w:p>
      <w:pPr>
        <w:pStyle w:val="Heading2"/>
        <w:spacing w:after="160" w:before="360"/>
      </w:pPr>
      <w:r>
        <w:rPr>
          <w:rFonts w:ascii="Arvo" w:cs="Arvo" w:eastAsia="Arvo" w:hAnsi="Arvo"/>
          <w:b/>
          <w:bCs/>
          <w:color w:val="2B2B2E"/>
          <w:sz w:val="28"/>
          <w:szCs w:val="28"/>
        </w:rPr>
        <w:t xml:space="preserve">Tool 9 — Support Network Map</w:t>
      </w:r>
    </w:p>
    <w:p>
      <w:pPr>
        <w:spacing w:after="160" w:line="300"/>
      </w:pPr>
      <w:r>
        <w:rPr>
          <w:rFonts w:ascii="Georgia" w:cs="Georgia" w:eastAsia="Georgia" w:hAnsi="Georgia"/>
          <w:b w:val="false"/>
          <w:bCs w:val="false"/>
          <w:i w:val="false"/>
          <w:iCs w:val="false"/>
          <w:color w:val="1C1C1E"/>
          <w:sz w:val="22"/>
          <w:szCs w:val="22"/>
        </w:rPr>
        <w:t xml:space="preserve">List who you can call for: a reality check, practical help, emotional support, and professional guidance. If any category is empty, that's this week's action item.</w:t>
      </w:r>
    </w:p>
    <w:tbl>
      <w:tblPr>
        <w:tblW w:type="pct" w:w="100%"/>
        <w:tblBorders>
          <w:top w:val="single" w:color="C9C6C0" w:sz="4"/>
          <w:left w:val="single" w:color="C9C6C0" w:sz="4"/>
          <w:bottom w:val="single" w:color="C9C6C0" w:sz="4"/>
          <w:right w:val="single" w:color="C9C6C0" w:sz="4"/>
          <w:insideH w:val="single" w:color="C9C6C0" w:sz="4"/>
          <w:insideV w:val="single" w:color="C9C6C0" w:sz="4"/>
        </w:tblBorders>
      </w:tblPr>
      <w:tblGrid>
        <w:gridCol w:w="8000"/>
        <w:gridCol w:w="1760"/>
      </w:tblGrid>
      <w:tr>
        <w:tc>
          <w:tcPr>
            <w:tcW w:type="dxa" w:w="8000"/>
            <w:shd w:fill="2B2B2E"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Category</w:t>
            </w:r>
          </w:p>
        </w:tc>
        <w:tc>
          <w:tcPr>
            <w:tcW w:type="dxa" w:w="1760"/>
            <w:shd w:fill="2B2B2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Who I Can Call</w:t>
            </w:r>
          </w:p>
        </w:tc>
      </w:tr>
      <w:tr>
        <w:tc>
          <w:tcPr>
            <w:tcW w:type="dxa" w:w="8000"/>
            <w:tcMar>
              <w:top w:type="dxa" w:w="100"/>
              <w:left w:type="dxa" w:w="120"/>
              <w:bottom w:type="dxa" w:w="100"/>
              <w:right w:type="dxa" w:w="120"/>
            </w:tcMar>
            <w:vAlign w:val="center"/>
          </w:tcPr>
          <w:p>
            <w:r>
              <w:rPr>
                <w:rFonts w:ascii="Calibri" w:cs="Calibri" w:eastAsia="Calibri" w:hAnsi="Calibri"/>
                <w:b w:val="false"/>
                <w:bCs w:val="false"/>
                <w:color w:val="1C1C1E"/>
                <w:sz w:val="20"/>
                <w:szCs w:val="20"/>
              </w:rPr>
              <w:t xml:space="preserve">Reality check</w:t>
            </w:r>
          </w:p>
        </w:tc>
        <w:tc>
          <w:tcPr>
            <w:tcW w:type="dxa" w:w="1760"/>
            <w:tcMar>
              <w:top w:type="dxa" w:w="100"/>
              <w:left w:type="dxa" w:w="120"/>
              <w:bottom w:type="dxa" w:w="100"/>
              <w:right w:type="dxa" w:w="120"/>
            </w:tcMar>
            <w:vAlign w:val="center"/>
          </w:tcPr>
          <w:p>
            <w:pPr>
              <w:jc w:val="center"/>
            </w:pPr>
            <w:r>
              <w:rPr>
                <w:rFonts w:ascii="Calibri" w:cs="Calibri" w:eastAsia="Calibri" w:hAnsi="Calibri"/>
                <w:b w:val="false"/>
                <w:bCs w:val="false"/>
                <w:color w:val="1C1C1E"/>
                <w:sz w:val="20"/>
                <w:szCs w:val="20"/>
              </w:rPr>
              <w:t xml:space="preserve"/>
            </w:r>
          </w:p>
        </w:tc>
      </w:tr>
      <w:tr>
        <w:tc>
          <w:tcPr>
            <w:tcW w:type="dxa" w:w="8000"/>
            <w:tcMar>
              <w:top w:type="dxa" w:w="100"/>
              <w:left w:type="dxa" w:w="120"/>
              <w:bottom w:type="dxa" w:w="100"/>
              <w:right w:type="dxa" w:w="120"/>
            </w:tcMar>
            <w:vAlign w:val="center"/>
          </w:tcPr>
          <w:p>
            <w:r>
              <w:rPr>
                <w:rFonts w:ascii="Calibri" w:cs="Calibri" w:eastAsia="Calibri" w:hAnsi="Calibri"/>
                <w:b w:val="false"/>
                <w:bCs w:val="false"/>
                <w:color w:val="1C1C1E"/>
                <w:sz w:val="20"/>
                <w:szCs w:val="20"/>
              </w:rPr>
              <w:t xml:space="preserve">Practical help</w:t>
            </w:r>
          </w:p>
        </w:tc>
        <w:tc>
          <w:tcPr>
            <w:tcW w:type="dxa" w:w="1760"/>
            <w:tcMar>
              <w:top w:type="dxa" w:w="100"/>
              <w:left w:type="dxa" w:w="120"/>
              <w:bottom w:type="dxa" w:w="100"/>
              <w:right w:type="dxa" w:w="120"/>
            </w:tcMar>
            <w:vAlign w:val="center"/>
          </w:tcPr>
          <w:p>
            <w:pPr>
              <w:jc w:val="center"/>
            </w:pPr>
            <w:r>
              <w:rPr>
                <w:rFonts w:ascii="Calibri" w:cs="Calibri" w:eastAsia="Calibri" w:hAnsi="Calibri"/>
                <w:b w:val="false"/>
                <w:bCs w:val="false"/>
                <w:color w:val="1C1C1E"/>
                <w:sz w:val="20"/>
                <w:szCs w:val="20"/>
              </w:rPr>
              <w:t xml:space="preserve"/>
            </w:r>
          </w:p>
        </w:tc>
      </w:tr>
      <w:tr>
        <w:tc>
          <w:tcPr>
            <w:tcW w:type="dxa" w:w="8000"/>
            <w:tcMar>
              <w:top w:type="dxa" w:w="100"/>
              <w:left w:type="dxa" w:w="120"/>
              <w:bottom w:type="dxa" w:w="100"/>
              <w:right w:type="dxa" w:w="120"/>
            </w:tcMar>
            <w:vAlign w:val="center"/>
          </w:tcPr>
          <w:p>
            <w:r>
              <w:rPr>
                <w:rFonts w:ascii="Calibri" w:cs="Calibri" w:eastAsia="Calibri" w:hAnsi="Calibri"/>
                <w:b w:val="false"/>
                <w:bCs w:val="false"/>
                <w:color w:val="1C1C1E"/>
                <w:sz w:val="20"/>
                <w:szCs w:val="20"/>
              </w:rPr>
              <w:t xml:space="preserve">Emotional support</w:t>
            </w:r>
          </w:p>
        </w:tc>
        <w:tc>
          <w:tcPr>
            <w:tcW w:type="dxa" w:w="1760"/>
            <w:tcMar>
              <w:top w:type="dxa" w:w="100"/>
              <w:left w:type="dxa" w:w="120"/>
              <w:bottom w:type="dxa" w:w="100"/>
              <w:right w:type="dxa" w:w="120"/>
            </w:tcMar>
            <w:vAlign w:val="center"/>
          </w:tcPr>
          <w:p>
            <w:pPr>
              <w:jc w:val="center"/>
            </w:pPr>
            <w:r>
              <w:rPr>
                <w:rFonts w:ascii="Calibri" w:cs="Calibri" w:eastAsia="Calibri" w:hAnsi="Calibri"/>
                <w:b w:val="false"/>
                <w:bCs w:val="false"/>
                <w:color w:val="1C1C1E"/>
                <w:sz w:val="20"/>
                <w:szCs w:val="20"/>
              </w:rPr>
              <w:t xml:space="preserve"/>
            </w:r>
          </w:p>
        </w:tc>
      </w:tr>
      <w:tr>
        <w:tc>
          <w:tcPr>
            <w:tcW w:type="dxa" w:w="8000"/>
            <w:tcMar>
              <w:top w:type="dxa" w:w="100"/>
              <w:left w:type="dxa" w:w="120"/>
              <w:bottom w:type="dxa" w:w="100"/>
              <w:right w:type="dxa" w:w="120"/>
            </w:tcMar>
            <w:vAlign w:val="center"/>
          </w:tcPr>
          <w:p>
            <w:r>
              <w:rPr>
                <w:rFonts w:ascii="Calibri" w:cs="Calibri" w:eastAsia="Calibri" w:hAnsi="Calibri"/>
                <w:b w:val="false"/>
                <w:bCs w:val="false"/>
                <w:color w:val="1C1C1E"/>
                <w:sz w:val="20"/>
                <w:szCs w:val="20"/>
              </w:rPr>
              <w:t xml:space="preserve">Professional / expert</w:t>
            </w:r>
          </w:p>
        </w:tc>
        <w:tc>
          <w:tcPr>
            <w:tcW w:type="dxa" w:w="1760"/>
            <w:tcMar>
              <w:top w:type="dxa" w:w="100"/>
              <w:left w:type="dxa" w:w="120"/>
              <w:bottom w:type="dxa" w:w="100"/>
              <w:right w:type="dxa" w:w="120"/>
            </w:tcMar>
            <w:vAlign w:val="center"/>
          </w:tcPr>
          <w:p>
            <w:pPr>
              <w:jc w:val="center"/>
            </w:pPr>
            <w:r>
              <w:rPr>
                <w:rFonts w:ascii="Calibri" w:cs="Calibri" w:eastAsia="Calibri" w:hAnsi="Calibri"/>
                <w:b w:val="false"/>
                <w:bCs w:val="false"/>
                <w:color w:val="1C1C1E"/>
                <w:sz w:val="20"/>
                <w:szCs w:val="20"/>
              </w:rPr>
              <w:t xml:space="preserve"/>
            </w:r>
          </w:p>
        </w:tc>
      </w:tr>
    </w:tbl>
    <w:p>
      <w:r>
        <w:br w:type="page"/>
      </w:r>
    </w:p>
    <w:p>
      <w:pPr>
        <w:pStyle w:val="Heading2"/>
        <w:spacing w:after="160" w:before="360"/>
      </w:pPr>
      <w:r>
        <w:rPr>
          <w:rFonts w:ascii="Arvo" w:cs="Arvo" w:eastAsia="Arvo" w:hAnsi="Arvo"/>
          <w:b/>
          <w:bCs/>
          <w:color w:val="2B2B2E"/>
          <w:sz w:val="28"/>
          <w:szCs w:val="28"/>
        </w:rPr>
        <w:t xml:space="preserve">Tool 10 — Relationship Autopsy Worksheet</w:t>
      </w:r>
    </w:p>
    <w:p>
      <w:pPr>
        <w:spacing w:after="160" w:line="300"/>
      </w:pPr>
      <w:r>
        <w:rPr>
          <w:rFonts w:ascii="Georgia" w:cs="Georgia" w:eastAsia="Georgia" w:hAnsi="Georgia"/>
          <w:b/>
          <w:bCs/>
          <w:i w:val="false"/>
          <w:iCs w:val="false"/>
          <w:color w:val="1C1C1E"/>
          <w:sz w:val="22"/>
          <w:szCs w:val="22"/>
        </w:rPr>
        <w:t xml:space="preserve">What worked, honestly, and for how long?</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spacing w:after="160" w:line="300"/>
      </w:pPr>
      <w:r>
        <w:rPr>
          <w:rFonts w:ascii="Georgia" w:cs="Georgia" w:eastAsia="Georgia" w:hAnsi="Georgia"/>
          <w:b/>
          <w:bCs/>
          <w:i w:val="false"/>
          <w:iCs w:val="false"/>
          <w:color w:val="1C1C1E"/>
          <w:sz w:val="22"/>
          <w:szCs w:val="22"/>
        </w:rPr>
        <w:t xml:space="preserve">What was the earliest sign something wasn't right?</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spacing w:after="160" w:line="300"/>
      </w:pPr>
      <w:r>
        <w:rPr>
          <w:rFonts w:ascii="Georgia" w:cs="Georgia" w:eastAsia="Georgia" w:hAnsi="Georgia"/>
          <w:b/>
          <w:bCs/>
          <w:i w:val="false"/>
          <w:iCs w:val="false"/>
          <w:color w:val="1C1C1E"/>
          <w:sz w:val="22"/>
          <w:szCs w:val="22"/>
        </w:rPr>
        <w:t xml:space="preserve">What did I explain away, and what explanation did I use?</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spacing w:after="160" w:line="300"/>
      </w:pPr>
      <w:r>
        <w:rPr>
          <w:rFonts w:ascii="Georgia" w:cs="Georgia" w:eastAsia="Georgia" w:hAnsi="Georgia"/>
          <w:b/>
          <w:bCs/>
          <w:i w:val="false"/>
          <w:iCs w:val="false"/>
          <w:color w:val="1C1C1E"/>
          <w:sz w:val="22"/>
          <w:szCs w:val="22"/>
        </w:rPr>
        <w:t xml:space="preserve">What pattern from this book showed up most?</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spacing w:after="160" w:line="300"/>
      </w:pPr>
      <w:r>
        <w:rPr>
          <w:rFonts w:ascii="Georgia" w:cs="Georgia" w:eastAsia="Georgia" w:hAnsi="Georgia"/>
          <w:b/>
          <w:bCs/>
          <w:i w:val="false"/>
          <w:iCs w:val="false"/>
          <w:color w:val="1C1C1E"/>
          <w:sz w:val="22"/>
          <w:szCs w:val="22"/>
        </w:rPr>
        <w:t xml:space="preserve">What do I want to do differently going forward?</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r>
        <w:br w:type="page"/>
      </w:r>
    </w:p>
    <w:p>
      <w:pPr>
        <w:pStyle w:val="Heading2"/>
        <w:spacing w:after="160" w:before="360"/>
      </w:pPr>
      <w:r>
        <w:rPr>
          <w:rFonts w:ascii="Arvo" w:cs="Arvo" w:eastAsia="Arvo" w:hAnsi="Arvo"/>
          <w:b/>
          <w:bCs/>
          <w:color w:val="2B2B2E"/>
          <w:sz w:val="28"/>
          <w:szCs w:val="28"/>
        </w:rPr>
        <w:t xml:space="preserve">Tool 11 — Values Worksheet</w:t>
      </w:r>
    </w:p>
    <w:p>
      <w:pPr>
        <w:spacing w:after="160" w:line="300"/>
      </w:pPr>
      <w:r>
        <w:rPr>
          <w:rFonts w:ascii="Georgia" w:cs="Georgia" w:eastAsia="Georgia" w:hAnsi="Georgia"/>
          <w:b w:val="false"/>
          <w:bCs w:val="false"/>
          <w:i w:val="false"/>
          <w:iCs w:val="false"/>
          <w:color w:val="1C1C1E"/>
          <w:sz w:val="22"/>
          <w:szCs w:val="22"/>
        </w:rPr>
        <w:t xml:space="preserve">List your top five relationship values, then define each in terms of actual behaviour — not the word itself.</w:t>
      </w:r>
    </w:p>
    <w:p>
      <w:pPr>
        <w:spacing w:after="160" w:line="300"/>
      </w:pPr>
      <w:r>
        <w:rPr>
          <w:rFonts w:ascii="Georgia" w:cs="Georgia" w:eastAsia="Georgia" w:hAnsi="Georgia"/>
          <w:b w:val="false"/>
          <w:bCs w:val="false"/>
          <w:i/>
          <w:iCs/>
          <w:color w:val="1C1C1E"/>
          <w:sz w:val="22"/>
          <w:szCs w:val="22"/>
        </w:rPr>
        <w:t xml:space="preserve">Honesty · Loyalty · Independence · Respect · Reliability · Kindness · Ambition · Stability · Humour · Partnership · Growth · Fun · Faith · Family</w:t>
      </w:r>
    </w:p>
    <w:p>
      <w:pPr>
        <w:pStyle w:val="Heading3"/>
        <w:spacing w:after="120" w:before="240"/>
      </w:pPr>
      <w:r>
        <w:rPr>
          <w:rFonts w:ascii="Calibri" w:cs="Calibri" w:eastAsia="Calibri" w:hAnsi="Calibri"/>
          <w:b/>
          <w:bCs/>
          <w:color w:val="C8551A"/>
          <w:sz w:val="22"/>
          <w:szCs w:val="22"/>
        </w:rPr>
        <w:t xml:space="preserve">My Top Five</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Style w:val="Heading3"/>
        <w:spacing w:after="120" w:before="240"/>
      </w:pPr>
      <w:r>
        <w:rPr>
          <w:rFonts w:ascii="Calibri" w:cs="Calibri" w:eastAsia="Calibri" w:hAnsi="Calibri"/>
          <w:b/>
          <w:bCs/>
          <w:color w:val="C8551A"/>
          <w:sz w:val="22"/>
          <w:szCs w:val="22"/>
        </w:rPr>
        <w:t xml:space="preserve">What Each One Looks Like in Actual Behaviour</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r>
        <w:br w:type="page"/>
      </w:r>
    </w:p>
    <w:p>
      <w:pPr>
        <w:pStyle w:val="Heading2"/>
        <w:spacing w:after="160" w:before="360"/>
      </w:pPr>
      <w:r>
        <w:rPr>
          <w:rFonts w:ascii="Arvo" w:cs="Arvo" w:eastAsia="Arvo" w:hAnsi="Arvo"/>
          <w:b/>
          <w:bCs/>
          <w:color w:val="2B2B2E"/>
          <w:sz w:val="28"/>
          <w:szCs w:val="28"/>
        </w:rPr>
        <w:t xml:space="preserve">Tool 12 — Communication Log</w:t>
      </w:r>
    </w:p>
    <w:p>
      <w:pPr>
        <w:spacing w:after="160" w:line="300"/>
      </w:pPr>
      <w:r>
        <w:rPr>
          <w:rFonts w:ascii="Georgia" w:cs="Georgia" w:eastAsia="Georgia" w:hAnsi="Georgia"/>
          <w:b w:val="false"/>
          <w:bCs w:val="false"/>
          <w:i w:val="false"/>
          <w:iCs w:val="false"/>
          <w:color w:val="1C1C1E"/>
          <w:sz w:val="22"/>
          <w:szCs w:val="22"/>
        </w:rPr>
        <w:t xml:space="preserve">Use for any exchange you want an objective record of — in person, by text, or by phone.</w:t>
      </w:r>
    </w:p>
    <w:tbl>
      <w:tblPr>
        <w:tblW w:type="pct" w:w="100%"/>
        <w:tblBorders>
          <w:top w:val="single" w:color="C9C6C0" w:sz="4"/>
          <w:left w:val="single" w:color="C9C6C0" w:sz="4"/>
          <w:bottom w:val="single" w:color="C9C6C0" w:sz="4"/>
          <w:right w:val="single" w:color="C9C6C0" w:sz="4"/>
          <w:insideH w:val="single" w:color="C9C6C0" w:sz="4"/>
          <w:insideV w:val="single" w:color="C9C6C0" w:sz="4"/>
        </w:tblBorders>
      </w:tblPr>
      <w:tblGrid>
        <w:gridCol w:w="8000"/>
        <w:gridCol w:w="1760"/>
      </w:tblGrid>
      <w:tr>
        <w:tc>
          <w:tcPr>
            <w:tcW w:type="dxa" w:w="8000"/>
            <w:shd w:fill="2B2B2E"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Date</w:t>
            </w:r>
          </w:p>
        </w:tc>
        <w:tc>
          <w:tcPr>
            <w:tcW w:type="dxa" w:w="1760"/>
            <w:shd w:fill="2B2B2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What Was Said (Facts Only)</w:t>
            </w:r>
          </w:p>
        </w:tc>
      </w:tr>
      <w:tr>
        <w:tc>
          <w:tcPr>
            <w:tcW w:type="dxa" w:w="8000"/>
            <w:tcMar>
              <w:top w:type="dxa" w:w="100"/>
              <w:left w:type="dxa" w:w="120"/>
              <w:bottom w:type="dxa" w:w="100"/>
              <w:right w:type="dxa" w:w="120"/>
            </w:tcMar>
            <w:vAlign w:val="center"/>
          </w:tcPr>
          <w:p>
            <w:r>
              <w:rPr>
                <w:rFonts w:ascii="Calibri" w:cs="Calibri" w:eastAsia="Calibri" w:hAnsi="Calibri"/>
                <w:b w:val="false"/>
                <w:bCs w:val="false"/>
                <w:color w:val="1C1C1E"/>
                <w:sz w:val="20"/>
                <w:szCs w:val="20"/>
              </w:rPr>
              <w:t xml:space="preserve"/>
            </w:r>
          </w:p>
        </w:tc>
        <w:tc>
          <w:tcPr>
            <w:tcW w:type="dxa" w:w="1760"/>
            <w:tcMar>
              <w:top w:type="dxa" w:w="100"/>
              <w:left w:type="dxa" w:w="120"/>
              <w:bottom w:type="dxa" w:w="100"/>
              <w:right w:type="dxa" w:w="120"/>
            </w:tcMar>
            <w:vAlign w:val="center"/>
          </w:tcPr>
          <w:p>
            <w:pPr>
              <w:jc w:val="center"/>
            </w:pPr>
            <w:r>
              <w:rPr>
                <w:rFonts w:ascii="Calibri" w:cs="Calibri" w:eastAsia="Calibri" w:hAnsi="Calibri"/>
                <w:b w:val="false"/>
                <w:bCs w:val="false"/>
                <w:color w:val="1C1C1E"/>
                <w:sz w:val="20"/>
                <w:szCs w:val="20"/>
              </w:rPr>
              <w:t xml:space="preserve"/>
            </w:r>
          </w:p>
        </w:tc>
      </w:tr>
      <w:tr>
        <w:tc>
          <w:tcPr>
            <w:tcW w:type="dxa" w:w="8000"/>
            <w:tcMar>
              <w:top w:type="dxa" w:w="100"/>
              <w:left w:type="dxa" w:w="120"/>
              <w:bottom w:type="dxa" w:w="100"/>
              <w:right w:type="dxa" w:w="120"/>
            </w:tcMar>
            <w:vAlign w:val="center"/>
          </w:tcPr>
          <w:p>
            <w:r>
              <w:rPr>
                <w:rFonts w:ascii="Calibri" w:cs="Calibri" w:eastAsia="Calibri" w:hAnsi="Calibri"/>
                <w:b w:val="false"/>
                <w:bCs w:val="false"/>
                <w:color w:val="1C1C1E"/>
                <w:sz w:val="20"/>
                <w:szCs w:val="20"/>
              </w:rPr>
              <w:t xml:space="preserve"/>
            </w:r>
          </w:p>
        </w:tc>
        <w:tc>
          <w:tcPr>
            <w:tcW w:type="dxa" w:w="1760"/>
            <w:tcMar>
              <w:top w:type="dxa" w:w="100"/>
              <w:left w:type="dxa" w:w="120"/>
              <w:bottom w:type="dxa" w:w="100"/>
              <w:right w:type="dxa" w:w="120"/>
            </w:tcMar>
            <w:vAlign w:val="center"/>
          </w:tcPr>
          <w:p>
            <w:pPr>
              <w:jc w:val="center"/>
            </w:pPr>
            <w:r>
              <w:rPr>
                <w:rFonts w:ascii="Calibri" w:cs="Calibri" w:eastAsia="Calibri" w:hAnsi="Calibri"/>
                <w:b w:val="false"/>
                <w:bCs w:val="false"/>
                <w:color w:val="1C1C1E"/>
                <w:sz w:val="20"/>
                <w:szCs w:val="20"/>
              </w:rPr>
              <w:t xml:space="preserve"/>
            </w:r>
          </w:p>
        </w:tc>
      </w:tr>
      <w:tr>
        <w:tc>
          <w:tcPr>
            <w:tcW w:type="dxa" w:w="8000"/>
            <w:tcMar>
              <w:top w:type="dxa" w:w="100"/>
              <w:left w:type="dxa" w:w="120"/>
              <w:bottom w:type="dxa" w:w="100"/>
              <w:right w:type="dxa" w:w="120"/>
            </w:tcMar>
            <w:vAlign w:val="center"/>
          </w:tcPr>
          <w:p>
            <w:r>
              <w:rPr>
                <w:rFonts w:ascii="Calibri" w:cs="Calibri" w:eastAsia="Calibri" w:hAnsi="Calibri"/>
                <w:b w:val="false"/>
                <w:bCs w:val="false"/>
                <w:color w:val="1C1C1E"/>
                <w:sz w:val="20"/>
                <w:szCs w:val="20"/>
              </w:rPr>
              <w:t xml:space="preserve"/>
            </w:r>
          </w:p>
        </w:tc>
        <w:tc>
          <w:tcPr>
            <w:tcW w:type="dxa" w:w="1760"/>
            <w:tcMar>
              <w:top w:type="dxa" w:w="100"/>
              <w:left w:type="dxa" w:w="120"/>
              <w:bottom w:type="dxa" w:w="100"/>
              <w:right w:type="dxa" w:w="120"/>
            </w:tcMar>
            <w:vAlign w:val="center"/>
          </w:tcPr>
          <w:p>
            <w:pPr>
              <w:jc w:val="center"/>
            </w:pPr>
            <w:r>
              <w:rPr>
                <w:rFonts w:ascii="Calibri" w:cs="Calibri" w:eastAsia="Calibri" w:hAnsi="Calibri"/>
                <w:b w:val="false"/>
                <w:bCs w:val="false"/>
                <w:color w:val="1C1C1E"/>
                <w:sz w:val="20"/>
                <w:szCs w:val="20"/>
              </w:rPr>
              <w:t xml:space="preserve"/>
            </w:r>
          </w:p>
        </w:tc>
      </w:tr>
      <w:tr>
        <w:tc>
          <w:tcPr>
            <w:tcW w:type="dxa" w:w="8000"/>
            <w:tcMar>
              <w:top w:type="dxa" w:w="100"/>
              <w:left w:type="dxa" w:w="120"/>
              <w:bottom w:type="dxa" w:w="100"/>
              <w:right w:type="dxa" w:w="120"/>
            </w:tcMar>
            <w:vAlign w:val="center"/>
          </w:tcPr>
          <w:p>
            <w:r>
              <w:rPr>
                <w:rFonts w:ascii="Calibri" w:cs="Calibri" w:eastAsia="Calibri" w:hAnsi="Calibri"/>
                <w:b w:val="false"/>
                <w:bCs w:val="false"/>
                <w:color w:val="1C1C1E"/>
                <w:sz w:val="20"/>
                <w:szCs w:val="20"/>
              </w:rPr>
              <w:t xml:space="preserve"/>
            </w:r>
          </w:p>
        </w:tc>
        <w:tc>
          <w:tcPr>
            <w:tcW w:type="dxa" w:w="1760"/>
            <w:tcMar>
              <w:top w:type="dxa" w:w="100"/>
              <w:left w:type="dxa" w:w="120"/>
              <w:bottom w:type="dxa" w:w="100"/>
              <w:right w:type="dxa" w:w="120"/>
            </w:tcMar>
            <w:vAlign w:val="center"/>
          </w:tcPr>
          <w:p>
            <w:pPr>
              <w:jc w:val="center"/>
            </w:pPr>
            <w:r>
              <w:rPr>
                <w:rFonts w:ascii="Calibri" w:cs="Calibri" w:eastAsia="Calibri" w:hAnsi="Calibri"/>
                <w:b w:val="false"/>
                <w:bCs w:val="false"/>
                <w:color w:val="1C1C1E"/>
                <w:sz w:val="20"/>
                <w:szCs w:val="20"/>
              </w:rPr>
              <w:t xml:space="preserve"/>
            </w:r>
          </w:p>
        </w:tc>
      </w:tr>
    </w:tbl>
    <w:p>
      <w:r>
        <w:br w:type="page"/>
      </w:r>
    </w:p>
    <w:p>
      <w:pPr>
        <w:pStyle w:val="Heading2"/>
        <w:spacing w:after="160" w:before="360"/>
      </w:pPr>
      <w:r>
        <w:rPr>
          <w:rFonts w:ascii="Arvo" w:cs="Arvo" w:eastAsia="Arvo" w:hAnsi="Arvo"/>
          <w:b/>
          <w:bCs/>
          <w:color w:val="2B2B2E"/>
          <w:sz w:val="28"/>
          <w:szCs w:val="28"/>
        </w:rPr>
        <w:t xml:space="preserve">Tool 13 — Decision Journal</w:t>
      </w:r>
    </w:p>
    <w:p>
      <w:pPr>
        <w:spacing w:after="160" w:line="300"/>
      </w:pPr>
      <w:r>
        <w:rPr>
          <w:rFonts w:ascii="Georgia" w:cs="Georgia" w:eastAsia="Georgia" w:hAnsi="Georgia"/>
          <w:b w:val="false"/>
          <w:bCs w:val="false"/>
          <w:i w:val="false"/>
          <w:iCs w:val="false"/>
          <w:color w:val="1C1C1E"/>
          <w:sz w:val="22"/>
          <w:szCs w:val="22"/>
        </w:rPr>
        <w:t xml:space="preserve">Complete before making any significant relationship decision — moving in, ending it, confronting a pattern, or making a major compromise.</w:t>
      </w:r>
    </w:p>
    <w:p>
      <w:pPr>
        <w:spacing w:after="160" w:line="300"/>
      </w:pPr>
      <w:r>
        <w:rPr>
          <w:rFonts w:ascii="Georgia" w:cs="Georgia" w:eastAsia="Georgia" w:hAnsi="Georgia"/>
          <w:b/>
          <w:bCs/>
          <w:i w:val="false"/>
          <w:iCs w:val="false"/>
          <w:color w:val="1C1C1E"/>
          <w:sz w:val="22"/>
          <w:szCs w:val="22"/>
        </w:rPr>
        <w:t xml:space="preserve">What decision am I making, exactly?</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spacing w:after="160" w:line="300"/>
      </w:pPr>
      <w:r>
        <w:rPr>
          <w:rFonts w:ascii="Georgia" w:cs="Georgia" w:eastAsia="Georgia" w:hAnsi="Georgia"/>
          <w:b/>
          <w:bCs/>
          <w:i w:val="false"/>
          <w:iCs w:val="false"/>
          <w:color w:val="1C1C1E"/>
          <w:sz w:val="22"/>
          <w:szCs w:val="22"/>
        </w:rPr>
        <w:t xml:space="preserve">What evidence (not feeling) is driving this decision?</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spacing w:after="160" w:line="300"/>
      </w:pPr>
      <w:r>
        <w:rPr>
          <w:rFonts w:ascii="Georgia" w:cs="Georgia" w:eastAsia="Georgia" w:hAnsi="Georgia"/>
          <w:b/>
          <w:bCs/>
          <w:i w:val="false"/>
          <w:iCs w:val="false"/>
          <w:color w:val="1C1C1E"/>
          <w:sz w:val="22"/>
          <w:szCs w:val="22"/>
        </w:rPr>
        <w:t xml:space="preserve">What am I afraid will happen if I decide the other way?</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spacing w:after="160" w:line="300"/>
      </w:pPr>
      <w:r>
        <w:rPr>
          <w:rFonts w:ascii="Georgia" w:cs="Georgia" w:eastAsia="Georgia" w:hAnsi="Georgia"/>
          <w:b/>
          <w:bCs/>
          <w:i w:val="false"/>
          <w:iCs w:val="false"/>
          <w:color w:val="1C1C1E"/>
          <w:sz w:val="22"/>
          <w:szCs w:val="22"/>
        </w:rPr>
        <w:t xml:space="preserve">Who have I consulted outside the relationship?</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spacing w:after="160" w:line="300"/>
      </w:pPr>
      <w:r>
        <w:rPr>
          <w:rFonts w:ascii="Georgia" w:cs="Georgia" w:eastAsia="Georgia" w:hAnsi="Georgia"/>
          <w:b/>
          <w:bCs/>
          <w:i w:val="false"/>
          <w:iCs w:val="false"/>
          <w:color w:val="1C1C1E"/>
          <w:sz w:val="22"/>
          <w:szCs w:val="22"/>
        </w:rPr>
        <w:t xml:space="preserve">What will I do if this decision turns out to be wrong?</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r>
        <w:br w:type="page"/>
      </w:r>
    </w:p>
    <w:p>
      <w:pPr>
        <w:pStyle w:val="Heading2"/>
        <w:spacing w:after="160" w:before="360"/>
      </w:pPr>
      <w:r>
        <w:rPr>
          <w:rFonts w:ascii="Arvo" w:cs="Arvo" w:eastAsia="Arvo" w:hAnsi="Arvo"/>
          <w:b/>
          <w:bCs/>
          <w:color w:val="2B2B2E"/>
          <w:sz w:val="28"/>
          <w:szCs w:val="28"/>
        </w:rPr>
        <w:t xml:space="preserve">Tool 14 — Conflict Journal</w:t>
      </w:r>
    </w:p>
    <w:p>
      <w:pPr>
        <w:spacing w:after="160" w:line="300"/>
      </w:pPr>
      <w:r>
        <w:rPr>
          <w:rFonts w:ascii="Georgia" w:cs="Georgia" w:eastAsia="Georgia" w:hAnsi="Georgia"/>
          <w:b w:val="false"/>
          <w:bCs w:val="false"/>
          <w:i w:val="false"/>
          <w:iCs w:val="false"/>
          <w:color w:val="1C1C1E"/>
          <w:sz w:val="22"/>
          <w:szCs w:val="22"/>
        </w:rPr>
        <w:t xml:space="preserve">Complete within 24 hours of any significant disagreement.</w:t>
      </w:r>
    </w:p>
    <w:tbl>
      <w:tblPr>
        <w:tblW w:type="pct" w:w="100%"/>
        <w:tblBorders>
          <w:top w:val="single" w:color="C9C6C0" w:sz="4"/>
          <w:left w:val="single" w:color="C9C6C0" w:sz="4"/>
          <w:bottom w:val="single" w:color="C9C6C0" w:sz="4"/>
          <w:right w:val="single" w:color="C9C6C0" w:sz="4"/>
          <w:insideH w:val="single" w:color="C9C6C0" w:sz="4"/>
          <w:insideV w:val="single" w:color="C9C6C0" w:sz="4"/>
        </w:tblBorders>
      </w:tblPr>
      <w:tblGrid>
        <w:gridCol w:w="8000"/>
        <w:gridCol w:w="1760"/>
      </w:tblGrid>
      <w:tr>
        <w:tc>
          <w:tcPr>
            <w:tcW w:type="dxa" w:w="8000"/>
            <w:shd w:fill="2B2B2E"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Prompt</w:t>
            </w:r>
          </w:p>
        </w:tc>
        <w:tc>
          <w:tcPr>
            <w:tcW w:type="dxa" w:w="1760"/>
            <w:shd w:fill="2B2B2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My Answer</w:t>
            </w:r>
          </w:p>
        </w:tc>
      </w:tr>
      <w:tr>
        <w:tc>
          <w:tcPr>
            <w:tcW w:type="dxa" w:w="8000"/>
            <w:tcMar>
              <w:top w:type="dxa" w:w="100"/>
              <w:left w:type="dxa" w:w="120"/>
              <w:bottom w:type="dxa" w:w="100"/>
              <w:right w:type="dxa" w:w="120"/>
            </w:tcMar>
            <w:vAlign w:val="center"/>
          </w:tcPr>
          <w:p>
            <w:r>
              <w:rPr>
                <w:rFonts w:ascii="Calibri" w:cs="Calibri" w:eastAsia="Calibri" w:hAnsi="Calibri"/>
                <w:b w:val="false"/>
                <w:bCs w:val="false"/>
                <w:color w:val="1C1C1E"/>
                <w:sz w:val="20"/>
                <w:szCs w:val="20"/>
              </w:rPr>
              <w:t xml:space="preserve">What was the disagreement actually about?</w:t>
            </w:r>
          </w:p>
        </w:tc>
        <w:tc>
          <w:tcPr>
            <w:tcW w:type="dxa" w:w="1760"/>
            <w:tcMar>
              <w:top w:type="dxa" w:w="100"/>
              <w:left w:type="dxa" w:w="120"/>
              <w:bottom w:type="dxa" w:w="100"/>
              <w:right w:type="dxa" w:w="120"/>
            </w:tcMar>
            <w:vAlign w:val="center"/>
          </w:tcPr>
          <w:p>
            <w:pPr>
              <w:jc w:val="center"/>
            </w:pPr>
            <w:r>
              <w:rPr>
                <w:rFonts w:ascii="Calibri" w:cs="Calibri" w:eastAsia="Calibri" w:hAnsi="Calibri"/>
                <w:b w:val="false"/>
                <w:bCs w:val="false"/>
                <w:color w:val="1C1C1E"/>
                <w:sz w:val="20"/>
                <w:szCs w:val="20"/>
              </w:rPr>
              <w:t xml:space="preserve"/>
            </w:r>
          </w:p>
        </w:tc>
      </w:tr>
      <w:tr>
        <w:tc>
          <w:tcPr>
            <w:tcW w:type="dxa" w:w="8000"/>
            <w:tcMar>
              <w:top w:type="dxa" w:w="100"/>
              <w:left w:type="dxa" w:w="120"/>
              <w:bottom w:type="dxa" w:w="100"/>
              <w:right w:type="dxa" w:w="120"/>
            </w:tcMar>
            <w:vAlign w:val="center"/>
          </w:tcPr>
          <w:p>
            <w:r>
              <w:rPr>
                <w:rFonts w:ascii="Calibri" w:cs="Calibri" w:eastAsia="Calibri" w:hAnsi="Calibri"/>
                <w:b w:val="false"/>
                <w:bCs w:val="false"/>
                <w:color w:val="1C1C1E"/>
                <w:sz w:val="20"/>
                <w:szCs w:val="20"/>
              </w:rPr>
              <w:t xml:space="preserve">What did I do that made it worse?</w:t>
            </w:r>
          </w:p>
        </w:tc>
        <w:tc>
          <w:tcPr>
            <w:tcW w:type="dxa" w:w="1760"/>
            <w:tcMar>
              <w:top w:type="dxa" w:w="100"/>
              <w:left w:type="dxa" w:w="120"/>
              <w:bottom w:type="dxa" w:w="100"/>
              <w:right w:type="dxa" w:w="120"/>
            </w:tcMar>
            <w:vAlign w:val="center"/>
          </w:tcPr>
          <w:p>
            <w:pPr>
              <w:jc w:val="center"/>
            </w:pPr>
            <w:r>
              <w:rPr>
                <w:rFonts w:ascii="Calibri" w:cs="Calibri" w:eastAsia="Calibri" w:hAnsi="Calibri"/>
                <w:b w:val="false"/>
                <w:bCs w:val="false"/>
                <w:color w:val="1C1C1E"/>
                <w:sz w:val="20"/>
                <w:szCs w:val="20"/>
              </w:rPr>
              <w:t xml:space="preserve"/>
            </w:r>
          </w:p>
        </w:tc>
      </w:tr>
      <w:tr>
        <w:tc>
          <w:tcPr>
            <w:tcW w:type="dxa" w:w="8000"/>
            <w:tcMar>
              <w:top w:type="dxa" w:w="100"/>
              <w:left w:type="dxa" w:w="120"/>
              <w:bottom w:type="dxa" w:w="100"/>
              <w:right w:type="dxa" w:w="120"/>
            </w:tcMar>
            <w:vAlign w:val="center"/>
          </w:tcPr>
          <w:p>
            <w:r>
              <w:rPr>
                <w:rFonts w:ascii="Calibri" w:cs="Calibri" w:eastAsia="Calibri" w:hAnsi="Calibri"/>
                <w:b w:val="false"/>
                <w:bCs w:val="false"/>
                <w:color w:val="1C1C1E"/>
                <w:sz w:val="20"/>
                <w:szCs w:val="20"/>
              </w:rPr>
              <w:t xml:space="preserve">Was there repair afterward? What did it look like?</w:t>
            </w:r>
          </w:p>
        </w:tc>
        <w:tc>
          <w:tcPr>
            <w:tcW w:type="dxa" w:w="1760"/>
            <w:tcMar>
              <w:top w:type="dxa" w:w="100"/>
              <w:left w:type="dxa" w:w="120"/>
              <w:bottom w:type="dxa" w:w="100"/>
              <w:right w:type="dxa" w:w="120"/>
            </w:tcMar>
            <w:vAlign w:val="center"/>
          </w:tcPr>
          <w:p>
            <w:pPr>
              <w:jc w:val="center"/>
            </w:pPr>
            <w:r>
              <w:rPr>
                <w:rFonts w:ascii="Calibri" w:cs="Calibri" w:eastAsia="Calibri" w:hAnsi="Calibri"/>
                <w:b w:val="false"/>
                <w:bCs w:val="false"/>
                <w:color w:val="1C1C1E"/>
                <w:sz w:val="20"/>
                <w:szCs w:val="20"/>
              </w:rPr>
              <w:t xml:space="preserve"/>
            </w:r>
          </w:p>
        </w:tc>
      </w:tr>
      <w:tr>
        <w:tc>
          <w:tcPr>
            <w:tcW w:type="dxa" w:w="8000"/>
            <w:tcMar>
              <w:top w:type="dxa" w:w="100"/>
              <w:left w:type="dxa" w:w="120"/>
              <w:bottom w:type="dxa" w:w="100"/>
              <w:right w:type="dxa" w:w="120"/>
            </w:tcMar>
            <w:vAlign w:val="center"/>
          </w:tcPr>
          <w:p>
            <w:r>
              <w:rPr>
                <w:rFonts w:ascii="Calibri" w:cs="Calibri" w:eastAsia="Calibri" w:hAnsi="Calibri"/>
                <w:b w:val="false"/>
                <w:bCs w:val="false"/>
                <w:color w:val="1C1C1E"/>
                <w:sz w:val="20"/>
                <w:szCs w:val="20"/>
              </w:rPr>
              <w:t xml:space="preserve">Did my account of events hold up, or was it disputed?</w:t>
            </w:r>
          </w:p>
        </w:tc>
        <w:tc>
          <w:tcPr>
            <w:tcW w:type="dxa" w:w="1760"/>
            <w:tcMar>
              <w:top w:type="dxa" w:w="100"/>
              <w:left w:type="dxa" w:w="120"/>
              <w:bottom w:type="dxa" w:w="100"/>
              <w:right w:type="dxa" w:w="120"/>
            </w:tcMar>
            <w:vAlign w:val="center"/>
          </w:tcPr>
          <w:p>
            <w:pPr>
              <w:jc w:val="center"/>
            </w:pPr>
            <w:r>
              <w:rPr>
                <w:rFonts w:ascii="Calibri" w:cs="Calibri" w:eastAsia="Calibri" w:hAnsi="Calibri"/>
                <w:b w:val="false"/>
                <w:bCs w:val="false"/>
                <w:color w:val="1C1C1E"/>
                <w:sz w:val="20"/>
                <w:szCs w:val="20"/>
              </w:rPr>
              <w:t xml:space="preserve"/>
            </w:r>
          </w:p>
        </w:tc>
      </w:tr>
      <w:tr>
        <w:tc>
          <w:tcPr>
            <w:tcW w:type="dxa" w:w="8000"/>
            <w:tcMar>
              <w:top w:type="dxa" w:w="100"/>
              <w:left w:type="dxa" w:w="120"/>
              <w:bottom w:type="dxa" w:w="100"/>
              <w:right w:type="dxa" w:w="120"/>
            </w:tcMar>
            <w:vAlign w:val="center"/>
          </w:tcPr>
          <w:p>
            <w:r>
              <w:rPr>
                <w:rFonts w:ascii="Calibri" w:cs="Calibri" w:eastAsia="Calibri" w:hAnsi="Calibri"/>
                <w:b w:val="false"/>
                <w:bCs w:val="false"/>
                <w:color w:val="1C1C1E"/>
                <w:sz w:val="20"/>
                <w:szCs w:val="20"/>
              </w:rPr>
              <w:t xml:space="preserve">What would I do differently next time?</w:t>
            </w:r>
          </w:p>
        </w:tc>
        <w:tc>
          <w:tcPr>
            <w:tcW w:type="dxa" w:w="1760"/>
            <w:tcMar>
              <w:top w:type="dxa" w:w="100"/>
              <w:left w:type="dxa" w:w="120"/>
              <w:bottom w:type="dxa" w:w="100"/>
              <w:right w:type="dxa" w:w="120"/>
            </w:tcMar>
            <w:vAlign w:val="center"/>
          </w:tcPr>
          <w:p>
            <w:pPr>
              <w:jc w:val="center"/>
            </w:pPr>
            <w:r>
              <w:rPr>
                <w:rFonts w:ascii="Calibri" w:cs="Calibri" w:eastAsia="Calibri" w:hAnsi="Calibri"/>
                <w:b w:val="false"/>
                <w:bCs w:val="false"/>
                <w:color w:val="1C1C1E"/>
                <w:sz w:val="20"/>
                <w:szCs w:val="20"/>
              </w:rPr>
              <w:t xml:space="preserve"/>
            </w:r>
          </w:p>
        </w:tc>
      </w:tr>
    </w:tbl>
    <w:p>
      <w:r>
        <w:br w:type="page"/>
      </w:r>
    </w:p>
    <w:p>
      <w:pPr>
        <w:pStyle w:val="Heading2"/>
        <w:spacing w:after="160" w:before="360"/>
      </w:pPr>
      <w:r>
        <w:rPr>
          <w:rFonts w:ascii="Arvo" w:cs="Arvo" w:eastAsia="Arvo" w:hAnsi="Arvo"/>
          <w:b/>
          <w:bCs/>
          <w:color w:val="2B2B2E"/>
          <w:sz w:val="28"/>
          <w:szCs w:val="28"/>
        </w:rPr>
        <w:t xml:space="preserve">Tool 15 — Emotional Trigger Tracker</w:t>
      </w:r>
    </w:p>
    <w:p>
      <w:pPr>
        <w:spacing w:after="160" w:line="300"/>
      </w:pPr>
      <w:r>
        <w:rPr>
          <w:rFonts w:ascii="Georgia" w:cs="Georgia" w:eastAsia="Georgia" w:hAnsi="Georgia"/>
          <w:b w:val="false"/>
          <w:bCs w:val="false"/>
          <w:i w:val="false"/>
          <w:iCs w:val="false"/>
          <w:color w:val="1C1C1E"/>
          <w:sz w:val="22"/>
          <w:szCs w:val="22"/>
        </w:rPr>
        <w:t xml:space="preserve">Log any moment of disproportionate reaction — yours or theirs — as close to real time as possible.</w:t>
      </w:r>
    </w:p>
    <w:tbl>
      <w:tblPr>
        <w:tblW w:type="pct" w:w="100%"/>
        <w:tblBorders>
          <w:top w:val="single" w:color="C9C6C0" w:sz="4"/>
          <w:left w:val="single" w:color="C9C6C0" w:sz="4"/>
          <w:bottom w:val="single" w:color="C9C6C0" w:sz="4"/>
          <w:right w:val="single" w:color="C9C6C0" w:sz="4"/>
          <w:insideH w:val="single" w:color="C9C6C0" w:sz="4"/>
          <w:insideV w:val="single" w:color="C9C6C0" w:sz="4"/>
        </w:tblBorders>
      </w:tblPr>
      <w:tblGrid>
        <w:gridCol w:w="8000"/>
        <w:gridCol w:w="1760"/>
      </w:tblGrid>
      <w:tr>
        <w:tc>
          <w:tcPr>
            <w:tcW w:type="dxa" w:w="8000"/>
            <w:shd w:fill="2B2B2E"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Date</w:t>
            </w:r>
          </w:p>
        </w:tc>
        <w:tc>
          <w:tcPr>
            <w:tcW w:type="dxa" w:w="1760"/>
            <w:shd w:fill="2B2B2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Trigger</w:t>
            </w:r>
          </w:p>
        </w:tc>
      </w:tr>
      <w:tr>
        <w:tc>
          <w:tcPr>
            <w:tcW w:type="dxa" w:w="8000"/>
            <w:tcMar>
              <w:top w:type="dxa" w:w="100"/>
              <w:left w:type="dxa" w:w="120"/>
              <w:bottom w:type="dxa" w:w="100"/>
              <w:right w:type="dxa" w:w="120"/>
            </w:tcMar>
            <w:vAlign w:val="center"/>
          </w:tcPr>
          <w:p>
            <w:r>
              <w:rPr>
                <w:rFonts w:ascii="Calibri" w:cs="Calibri" w:eastAsia="Calibri" w:hAnsi="Calibri"/>
                <w:b w:val="false"/>
                <w:bCs w:val="false"/>
                <w:color w:val="1C1C1E"/>
                <w:sz w:val="20"/>
                <w:szCs w:val="20"/>
              </w:rPr>
              <w:t xml:space="preserve"/>
            </w:r>
          </w:p>
        </w:tc>
        <w:tc>
          <w:tcPr>
            <w:tcW w:type="dxa" w:w="1760"/>
            <w:tcMar>
              <w:top w:type="dxa" w:w="100"/>
              <w:left w:type="dxa" w:w="120"/>
              <w:bottom w:type="dxa" w:w="100"/>
              <w:right w:type="dxa" w:w="120"/>
            </w:tcMar>
            <w:vAlign w:val="center"/>
          </w:tcPr>
          <w:p>
            <w:pPr>
              <w:jc w:val="center"/>
            </w:pPr>
            <w:r>
              <w:rPr>
                <w:rFonts w:ascii="Calibri" w:cs="Calibri" w:eastAsia="Calibri" w:hAnsi="Calibri"/>
                <w:b w:val="false"/>
                <w:bCs w:val="false"/>
                <w:color w:val="1C1C1E"/>
                <w:sz w:val="20"/>
                <w:szCs w:val="20"/>
              </w:rPr>
              <w:t xml:space="preserve"/>
            </w:r>
          </w:p>
        </w:tc>
      </w:tr>
      <w:tr>
        <w:tc>
          <w:tcPr>
            <w:tcW w:type="dxa" w:w="8000"/>
            <w:tcMar>
              <w:top w:type="dxa" w:w="100"/>
              <w:left w:type="dxa" w:w="120"/>
              <w:bottom w:type="dxa" w:w="100"/>
              <w:right w:type="dxa" w:w="120"/>
            </w:tcMar>
            <w:vAlign w:val="center"/>
          </w:tcPr>
          <w:p>
            <w:r>
              <w:rPr>
                <w:rFonts w:ascii="Calibri" w:cs="Calibri" w:eastAsia="Calibri" w:hAnsi="Calibri"/>
                <w:b w:val="false"/>
                <w:bCs w:val="false"/>
                <w:color w:val="1C1C1E"/>
                <w:sz w:val="20"/>
                <w:szCs w:val="20"/>
              </w:rPr>
              <w:t xml:space="preserve"/>
            </w:r>
          </w:p>
        </w:tc>
        <w:tc>
          <w:tcPr>
            <w:tcW w:type="dxa" w:w="1760"/>
            <w:tcMar>
              <w:top w:type="dxa" w:w="100"/>
              <w:left w:type="dxa" w:w="120"/>
              <w:bottom w:type="dxa" w:w="100"/>
              <w:right w:type="dxa" w:w="120"/>
            </w:tcMar>
            <w:vAlign w:val="center"/>
          </w:tcPr>
          <w:p>
            <w:pPr>
              <w:jc w:val="center"/>
            </w:pPr>
            <w:r>
              <w:rPr>
                <w:rFonts w:ascii="Calibri" w:cs="Calibri" w:eastAsia="Calibri" w:hAnsi="Calibri"/>
                <w:b w:val="false"/>
                <w:bCs w:val="false"/>
                <w:color w:val="1C1C1E"/>
                <w:sz w:val="20"/>
                <w:szCs w:val="20"/>
              </w:rPr>
              <w:t xml:space="preserve"/>
            </w:r>
          </w:p>
        </w:tc>
      </w:tr>
      <w:tr>
        <w:tc>
          <w:tcPr>
            <w:tcW w:type="dxa" w:w="8000"/>
            <w:tcMar>
              <w:top w:type="dxa" w:w="100"/>
              <w:left w:type="dxa" w:w="120"/>
              <w:bottom w:type="dxa" w:w="100"/>
              <w:right w:type="dxa" w:w="120"/>
            </w:tcMar>
            <w:vAlign w:val="center"/>
          </w:tcPr>
          <w:p>
            <w:r>
              <w:rPr>
                <w:rFonts w:ascii="Calibri" w:cs="Calibri" w:eastAsia="Calibri" w:hAnsi="Calibri"/>
                <w:b w:val="false"/>
                <w:bCs w:val="false"/>
                <w:color w:val="1C1C1E"/>
                <w:sz w:val="20"/>
                <w:szCs w:val="20"/>
              </w:rPr>
              <w:t xml:space="preserve"/>
            </w:r>
          </w:p>
        </w:tc>
        <w:tc>
          <w:tcPr>
            <w:tcW w:type="dxa" w:w="1760"/>
            <w:tcMar>
              <w:top w:type="dxa" w:w="100"/>
              <w:left w:type="dxa" w:w="120"/>
              <w:bottom w:type="dxa" w:w="100"/>
              <w:right w:type="dxa" w:w="120"/>
            </w:tcMar>
            <w:vAlign w:val="center"/>
          </w:tcPr>
          <w:p>
            <w:pPr>
              <w:jc w:val="center"/>
            </w:pPr>
            <w:r>
              <w:rPr>
                <w:rFonts w:ascii="Calibri" w:cs="Calibri" w:eastAsia="Calibri" w:hAnsi="Calibri"/>
                <w:b w:val="false"/>
                <w:bCs w:val="false"/>
                <w:color w:val="1C1C1E"/>
                <w:sz w:val="20"/>
                <w:szCs w:val="20"/>
              </w:rPr>
              <w:t xml:space="preserve"/>
            </w:r>
          </w:p>
        </w:tc>
      </w:tr>
    </w:tbl>
    <w:p>
      <w:r>
        <w:br w:type="page"/>
      </w:r>
    </w:p>
    <w:p>
      <w:pPr>
        <w:pStyle w:val="Heading2"/>
        <w:spacing w:after="160" w:before="360"/>
      </w:pPr>
      <w:r>
        <w:rPr>
          <w:rFonts w:ascii="Arvo" w:cs="Arvo" w:eastAsia="Arvo" w:hAnsi="Arvo"/>
          <w:b/>
          <w:bCs/>
          <w:color w:val="2B2B2E"/>
          <w:sz w:val="28"/>
          <w:szCs w:val="28"/>
        </w:rPr>
        <w:t xml:space="preserve">Tool 16 — Safety Planning Notes</w:t>
      </w:r>
    </w:p>
    <w:tbl>
      <w:tblPr>
        <w:tblW w:type="pct" w:w="100%"/>
        <w:tblBorders>
          <w:top w:val="single" w:color="C8551A" w:sz="4"/>
          <w:left w:val="single" w:color="C8551A" w:sz="4"/>
          <w:bottom w:val="single" w:color="C8551A" w:sz="4"/>
          <w:right w:val="single" w:color="C8551A" w:sz="4"/>
          <w:insideH w:val="none" w:color="FFFFFF" w:sz="0"/>
          <w:insideV w:val="none" w:color="FFFFFF" w:sz="0"/>
        </w:tblBorders>
      </w:tblPr>
      <w:tblGrid>
        <w:gridCol w:w="100"/>
      </w:tblGrid>
      <w:tr>
        <w:tc>
          <w:tcPr>
            <w:shd w:fill="F1EEE9" w:color="auto" w:val="clear"/>
            <w:tcMar>
              <w:top w:type="dxa" w:w="160"/>
              <w:left w:type="dxa" w:w="200"/>
              <w:bottom w:type="dxa" w:w="160"/>
              <w:right w:type="dxa" w:w="200"/>
            </w:tcMar>
          </w:tcPr>
          <w:p>
            <w:pPr>
              <w:spacing w:after="60"/>
            </w:pPr>
            <w:r>
              <w:rPr>
                <w:rFonts w:ascii="Calibri" w:cs="Calibri" w:eastAsia="Calibri" w:hAnsi="Calibri"/>
                <w:b/>
                <w:bCs/>
                <w:color w:val="C8551A"/>
                <w:spacing w:val="15"/>
                <w:sz w:val="18"/>
                <w:szCs w:val="18"/>
              </w:rPr>
              <w:t xml:space="preserve">REMINDER</w:t>
            </w:r>
          </w:p>
          <w:p>
            <w:pPr>
              <w:spacing w:after="0"/>
            </w:pPr>
            <w:r>
              <w:rPr>
                <w:rFonts w:ascii="Georgia" w:cs="Georgia" w:eastAsia="Georgia" w:hAnsi="Georgia"/>
                <w:i/>
                <w:iCs/>
                <w:color w:val="1C1C1E"/>
                <w:sz w:val="22"/>
                <w:szCs w:val="22"/>
              </w:rPr>
              <w:t xml:space="preserve">If you are afraid of a partner or family member, or believe you may be at risk, this worksheet is a starting point only — contact a domestic violence advocate or local emergency services to build a full safety plan specific to your situation.</w:t>
            </w:r>
          </w:p>
        </w:tc>
      </w:tr>
    </w:tbl>
    <w:p>
      <w:pPr>
        <w:spacing w:after="160" w:line="300"/>
      </w:pPr>
      <w:r>
        <w:rPr>
          <w:rFonts w:ascii="Georgia" w:cs="Georgia" w:eastAsia="Georgia" w:hAnsi="Georgia"/>
          <w:b/>
          <w:bCs/>
          <w:i w:val="false"/>
          <w:iCs w:val="false"/>
          <w:color w:val="1C1C1E"/>
          <w:sz w:val="22"/>
          <w:szCs w:val="22"/>
        </w:rPr>
        <w:t xml:space="preserve">Who can I contact in an emergency, and how (phone, in person, code word)?</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spacing w:after="160" w:line="300"/>
      </w:pPr>
      <w:r>
        <w:rPr>
          <w:rFonts w:ascii="Georgia" w:cs="Georgia" w:eastAsia="Georgia" w:hAnsi="Georgia"/>
          <w:b/>
          <w:bCs/>
          <w:i w:val="false"/>
          <w:iCs w:val="false"/>
          <w:color w:val="1C1C1E"/>
          <w:sz w:val="22"/>
          <w:szCs w:val="22"/>
        </w:rPr>
        <w:t xml:space="preserve">Where could I go on short notice if I needed to leave quickly?</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spacing w:after="160" w:line="300"/>
      </w:pPr>
      <w:r>
        <w:rPr>
          <w:rFonts w:ascii="Georgia" w:cs="Georgia" w:eastAsia="Georgia" w:hAnsi="Georgia"/>
          <w:b/>
          <w:bCs/>
          <w:i w:val="false"/>
          <w:iCs w:val="false"/>
          <w:color w:val="1C1C1E"/>
          <w:sz w:val="22"/>
          <w:szCs w:val="22"/>
        </w:rPr>
        <w:t xml:space="preserve">What documents, medication, and essentials would I need to bring?</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spacing w:after="160" w:line="300"/>
      </w:pPr>
      <w:r>
        <w:rPr>
          <w:rFonts w:ascii="Georgia" w:cs="Georgia" w:eastAsia="Georgia" w:hAnsi="Georgia"/>
          <w:b/>
          <w:bCs/>
          <w:i w:val="false"/>
          <w:iCs w:val="false"/>
          <w:color w:val="1C1C1E"/>
          <w:sz w:val="22"/>
          <w:szCs w:val="22"/>
        </w:rPr>
        <w:t xml:space="preserve">Is there a trusted neighbour, friend, or family member nearby who knows the situation?</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r>
        <w:br w:type="page"/>
      </w:r>
    </w:p>
    <w:p>
      <w:pPr>
        <w:pStyle w:val="Heading2"/>
        <w:spacing w:after="160" w:before="360"/>
      </w:pPr>
      <w:r>
        <w:rPr>
          <w:rFonts w:ascii="Arvo" w:cs="Arvo" w:eastAsia="Arvo" w:hAnsi="Arvo"/>
          <w:b/>
          <w:bCs/>
          <w:color w:val="2B2B2E"/>
          <w:sz w:val="28"/>
          <w:szCs w:val="28"/>
        </w:rPr>
        <w:t xml:space="preserve">Tool 17 — Personal Standards Worksheet</w:t>
      </w:r>
    </w:p>
    <w:p>
      <w:pPr>
        <w:spacing w:after="160" w:line="300"/>
      </w:pPr>
      <w:r>
        <w:rPr>
          <w:rFonts w:ascii="Georgia" w:cs="Georgia" w:eastAsia="Georgia" w:hAnsi="Georgia"/>
          <w:b w:val="false"/>
          <w:bCs w:val="false"/>
          <w:i w:val="false"/>
          <w:iCs w:val="false"/>
          <w:color w:val="1C1C1E"/>
          <w:sz w:val="22"/>
          <w:szCs w:val="22"/>
        </w:rPr>
        <w:t xml:space="preserve">Distinct from dealbreakers (Tool 8) — these are the baseline standards you hold for how you'll be treated, in any relationship, starting now.</w:t>
      </w:r>
    </w:p>
    <w:p>
      <w:pPr>
        <w:spacing w:after="160" w:line="300"/>
      </w:pPr>
      <w:r>
        <w:rPr>
          <w:rFonts w:ascii="Georgia" w:cs="Georgia" w:eastAsia="Georgia" w:hAnsi="Georgia"/>
          <w:b/>
          <w:bCs/>
          <w:i w:val="false"/>
          <w:iCs w:val="false"/>
          <w:color w:val="1C1C1E"/>
          <w:sz w:val="22"/>
          <w:szCs w:val="22"/>
        </w:rPr>
        <w:t xml:space="preserve">How I expect to be spoken to, even during conflict:</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spacing w:after="160" w:line="300"/>
      </w:pPr>
      <w:r>
        <w:rPr>
          <w:rFonts w:ascii="Georgia" w:cs="Georgia" w:eastAsia="Georgia" w:hAnsi="Georgia"/>
          <w:b/>
          <w:bCs/>
          <w:i w:val="false"/>
          <w:iCs w:val="false"/>
          <w:color w:val="1C1C1E"/>
          <w:sz w:val="22"/>
          <w:szCs w:val="22"/>
        </w:rPr>
        <w:t xml:space="preserve">How I expect disagreements to be handled:</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spacing w:after="160" w:line="300"/>
      </w:pPr>
      <w:r>
        <w:rPr>
          <w:rFonts w:ascii="Georgia" w:cs="Georgia" w:eastAsia="Georgia" w:hAnsi="Georgia"/>
          <w:b/>
          <w:bCs/>
          <w:i w:val="false"/>
          <w:iCs w:val="false"/>
          <w:color w:val="1C1C1E"/>
          <w:sz w:val="22"/>
          <w:szCs w:val="22"/>
        </w:rPr>
        <w:t xml:space="preserve">How I expect my time, money, and friendships to be respected:</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spacing w:after="160" w:line="300"/>
      </w:pPr>
      <w:r>
        <w:rPr>
          <w:rFonts w:ascii="Georgia" w:cs="Georgia" w:eastAsia="Georgia" w:hAnsi="Georgia"/>
          <w:b/>
          <w:bCs/>
          <w:i w:val="false"/>
          <w:iCs w:val="false"/>
          <w:color w:val="1C1C1E"/>
          <w:sz w:val="22"/>
          <w:szCs w:val="22"/>
        </w:rPr>
        <w:t xml:space="preserve">What I will no longer explain away or tolerate:</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r>
        <w:br w:type="page"/>
      </w:r>
    </w:p>
    <w:p>
      <w:pPr>
        <w:pStyle w:val="Heading2"/>
        <w:spacing w:after="160" w:before="360"/>
      </w:pPr>
      <w:r>
        <w:rPr>
          <w:rFonts w:ascii="Arvo" w:cs="Arvo" w:eastAsia="Arvo" w:hAnsi="Arvo"/>
          <w:b/>
          <w:bCs/>
          <w:color w:val="2B2B2E"/>
          <w:sz w:val="28"/>
          <w:szCs w:val="28"/>
        </w:rPr>
        <w:t xml:space="preserve">Tool 18 — Recovery Planner</w:t>
      </w:r>
    </w:p>
    <w:p>
      <w:pPr>
        <w:spacing w:after="160" w:line="300"/>
      </w:pPr>
      <w:r>
        <w:rPr>
          <w:rFonts w:ascii="Georgia" w:cs="Georgia" w:eastAsia="Georgia" w:hAnsi="Georgia"/>
          <w:b w:val="false"/>
          <w:bCs w:val="false"/>
          <w:i w:val="false"/>
          <w:iCs w:val="false"/>
          <w:color w:val="1C1C1E"/>
          <w:sz w:val="22"/>
          <w:szCs w:val="22"/>
        </w:rPr>
        <w:t xml:space="preserve">A working companion to the 30/60/90-Day Recovery Roadmap in Chapter XXVI — use this to track your own specific milestones.</w:t>
      </w:r>
    </w:p>
    <w:tbl>
      <w:tblPr>
        <w:tblW w:type="pct" w:w="100%"/>
        <w:tblBorders>
          <w:top w:val="single" w:color="C9C6C0" w:sz="4"/>
          <w:left w:val="single" w:color="C9C6C0" w:sz="4"/>
          <w:bottom w:val="single" w:color="C9C6C0" w:sz="4"/>
          <w:right w:val="single" w:color="C9C6C0" w:sz="4"/>
          <w:insideH w:val="single" w:color="C9C6C0" w:sz="4"/>
          <w:insideV w:val="single" w:color="C9C6C0" w:sz="4"/>
        </w:tblBorders>
      </w:tblPr>
      <w:tblGrid>
        <w:gridCol w:w="8000"/>
        <w:gridCol w:w="1760"/>
      </w:tblGrid>
      <w:tr>
        <w:tc>
          <w:tcPr>
            <w:tcW w:type="dxa" w:w="8000"/>
            <w:shd w:fill="2B2B2E"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Milestone</w:t>
            </w:r>
          </w:p>
        </w:tc>
        <w:tc>
          <w:tcPr>
            <w:tcW w:type="dxa" w:w="1760"/>
            <w:shd w:fill="2B2B2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Target Date</w:t>
            </w:r>
          </w:p>
        </w:tc>
      </w:tr>
      <w:tr>
        <w:tc>
          <w:tcPr>
            <w:tcW w:type="dxa" w:w="8000"/>
            <w:tcMar>
              <w:top w:type="dxa" w:w="100"/>
              <w:left w:type="dxa" w:w="120"/>
              <w:bottom w:type="dxa" w:w="100"/>
              <w:right w:type="dxa" w:w="120"/>
            </w:tcMar>
            <w:vAlign w:val="center"/>
          </w:tcPr>
          <w:p>
            <w:r>
              <w:rPr>
                <w:rFonts w:ascii="Calibri" w:cs="Calibri" w:eastAsia="Calibri" w:hAnsi="Calibri"/>
                <w:b w:val="false"/>
                <w:bCs w:val="false"/>
                <w:color w:val="1C1C1E"/>
                <w:sz w:val="20"/>
                <w:szCs w:val="20"/>
              </w:rPr>
              <w:t xml:space="preserve"/>
            </w:r>
          </w:p>
        </w:tc>
        <w:tc>
          <w:tcPr>
            <w:tcW w:type="dxa" w:w="1760"/>
            <w:tcMar>
              <w:top w:type="dxa" w:w="100"/>
              <w:left w:type="dxa" w:w="120"/>
              <w:bottom w:type="dxa" w:w="100"/>
              <w:right w:type="dxa" w:w="120"/>
            </w:tcMar>
            <w:vAlign w:val="center"/>
          </w:tcPr>
          <w:p>
            <w:pPr>
              <w:jc w:val="center"/>
            </w:pPr>
            <w:r>
              <w:rPr>
                <w:rFonts w:ascii="Calibri" w:cs="Calibri" w:eastAsia="Calibri" w:hAnsi="Calibri"/>
                <w:b w:val="false"/>
                <w:bCs w:val="false"/>
                <w:color w:val="1C1C1E"/>
                <w:sz w:val="20"/>
                <w:szCs w:val="20"/>
              </w:rPr>
              <w:t xml:space="preserve"/>
            </w:r>
          </w:p>
        </w:tc>
      </w:tr>
      <w:tr>
        <w:tc>
          <w:tcPr>
            <w:tcW w:type="dxa" w:w="8000"/>
            <w:tcMar>
              <w:top w:type="dxa" w:w="100"/>
              <w:left w:type="dxa" w:w="120"/>
              <w:bottom w:type="dxa" w:w="100"/>
              <w:right w:type="dxa" w:w="120"/>
            </w:tcMar>
            <w:vAlign w:val="center"/>
          </w:tcPr>
          <w:p>
            <w:r>
              <w:rPr>
                <w:rFonts w:ascii="Calibri" w:cs="Calibri" w:eastAsia="Calibri" w:hAnsi="Calibri"/>
                <w:b w:val="false"/>
                <w:bCs w:val="false"/>
                <w:color w:val="1C1C1E"/>
                <w:sz w:val="20"/>
                <w:szCs w:val="20"/>
              </w:rPr>
              <w:t xml:space="preserve"/>
            </w:r>
          </w:p>
        </w:tc>
        <w:tc>
          <w:tcPr>
            <w:tcW w:type="dxa" w:w="1760"/>
            <w:tcMar>
              <w:top w:type="dxa" w:w="100"/>
              <w:left w:type="dxa" w:w="120"/>
              <w:bottom w:type="dxa" w:w="100"/>
              <w:right w:type="dxa" w:w="120"/>
            </w:tcMar>
            <w:vAlign w:val="center"/>
          </w:tcPr>
          <w:p>
            <w:pPr>
              <w:jc w:val="center"/>
            </w:pPr>
            <w:r>
              <w:rPr>
                <w:rFonts w:ascii="Calibri" w:cs="Calibri" w:eastAsia="Calibri" w:hAnsi="Calibri"/>
                <w:b w:val="false"/>
                <w:bCs w:val="false"/>
                <w:color w:val="1C1C1E"/>
                <w:sz w:val="20"/>
                <w:szCs w:val="20"/>
              </w:rPr>
              <w:t xml:space="preserve"/>
            </w:r>
          </w:p>
        </w:tc>
      </w:tr>
      <w:tr>
        <w:tc>
          <w:tcPr>
            <w:tcW w:type="dxa" w:w="8000"/>
            <w:tcMar>
              <w:top w:type="dxa" w:w="100"/>
              <w:left w:type="dxa" w:w="120"/>
              <w:bottom w:type="dxa" w:w="100"/>
              <w:right w:type="dxa" w:w="120"/>
            </w:tcMar>
            <w:vAlign w:val="center"/>
          </w:tcPr>
          <w:p>
            <w:r>
              <w:rPr>
                <w:rFonts w:ascii="Calibri" w:cs="Calibri" w:eastAsia="Calibri" w:hAnsi="Calibri"/>
                <w:b w:val="false"/>
                <w:bCs w:val="false"/>
                <w:color w:val="1C1C1E"/>
                <w:sz w:val="20"/>
                <w:szCs w:val="20"/>
              </w:rPr>
              <w:t xml:space="preserve"/>
            </w:r>
          </w:p>
        </w:tc>
        <w:tc>
          <w:tcPr>
            <w:tcW w:type="dxa" w:w="1760"/>
            <w:tcMar>
              <w:top w:type="dxa" w:w="100"/>
              <w:left w:type="dxa" w:w="120"/>
              <w:bottom w:type="dxa" w:w="100"/>
              <w:right w:type="dxa" w:w="120"/>
            </w:tcMar>
            <w:vAlign w:val="center"/>
          </w:tcPr>
          <w:p>
            <w:pPr>
              <w:jc w:val="center"/>
            </w:pPr>
            <w:r>
              <w:rPr>
                <w:rFonts w:ascii="Calibri" w:cs="Calibri" w:eastAsia="Calibri" w:hAnsi="Calibri"/>
                <w:b w:val="false"/>
                <w:bCs w:val="false"/>
                <w:color w:val="1C1C1E"/>
                <w:sz w:val="20"/>
                <w:szCs w:val="20"/>
              </w:rPr>
              <w:t xml:space="preserve"/>
            </w:r>
          </w:p>
        </w:tc>
      </w:tr>
      <w:tr>
        <w:tc>
          <w:tcPr>
            <w:tcW w:type="dxa" w:w="8000"/>
            <w:tcMar>
              <w:top w:type="dxa" w:w="100"/>
              <w:left w:type="dxa" w:w="120"/>
              <w:bottom w:type="dxa" w:w="100"/>
              <w:right w:type="dxa" w:w="120"/>
            </w:tcMar>
            <w:vAlign w:val="center"/>
          </w:tcPr>
          <w:p>
            <w:r>
              <w:rPr>
                <w:rFonts w:ascii="Calibri" w:cs="Calibri" w:eastAsia="Calibri" w:hAnsi="Calibri"/>
                <w:b w:val="false"/>
                <w:bCs w:val="false"/>
                <w:color w:val="1C1C1E"/>
                <w:sz w:val="20"/>
                <w:szCs w:val="20"/>
              </w:rPr>
              <w:t xml:space="preserve"/>
            </w:r>
          </w:p>
        </w:tc>
        <w:tc>
          <w:tcPr>
            <w:tcW w:type="dxa" w:w="1760"/>
            <w:tcMar>
              <w:top w:type="dxa" w:w="100"/>
              <w:left w:type="dxa" w:w="120"/>
              <w:bottom w:type="dxa" w:w="100"/>
              <w:right w:type="dxa" w:w="120"/>
            </w:tcMar>
            <w:vAlign w:val="center"/>
          </w:tcPr>
          <w:p>
            <w:pPr>
              <w:jc w:val="center"/>
            </w:pPr>
            <w:r>
              <w:rPr>
                <w:rFonts w:ascii="Calibri" w:cs="Calibri" w:eastAsia="Calibri" w:hAnsi="Calibri"/>
                <w:b w:val="false"/>
                <w:bCs w:val="false"/>
                <w:color w:val="1C1C1E"/>
                <w:sz w:val="20"/>
                <w:szCs w:val="20"/>
              </w:rPr>
              <w:t xml:space="preserve"/>
            </w:r>
          </w:p>
        </w:tc>
      </w:tr>
    </w:tbl>
    <w:p>
      <w:r>
        <w:br w:type="page"/>
      </w:r>
    </w:p>
    <w:p>
      <w:pPr>
        <w:pStyle w:val="Heading1"/>
        <w:pBdr>
          <w:bottom w:val="single" w:color="C8551A" w:sz="12" w:space="8"/>
        </w:pBdr>
        <w:spacing w:after="200" w:before="0"/>
      </w:pPr>
      <w:r>
        <w:rPr>
          <w:rFonts w:ascii="Arvo" w:cs="Arvo" w:eastAsia="Arvo" w:hAnsi="Arvo"/>
          <w:color w:val="8B8D91"/>
          <w:sz w:val="24"/>
          <w:szCs w:val="24"/>
        </w:rPr>
        <w:t xml:space="preserve">XXII   </w:t>
      </w:r>
      <w:r>
        <w:rPr>
          <w:rFonts w:ascii="Arvo" w:cs="Arvo" w:eastAsia="Arvo" w:hAnsi="Arvo"/>
          <w:b/>
          <w:bCs/>
          <w:color w:val="1C1C1E"/>
          <w:sz w:val="40"/>
          <w:szCs w:val="40"/>
        </w:rPr>
        <w:t xml:space="preserve">Case Studies</w:t>
      </w:r>
    </w:p>
    <w:p>
      <w:pPr>
        <w:spacing w:after="160" w:line="300"/>
      </w:pPr>
      <w:r>
        <w:rPr>
          <w:rFonts w:ascii="Georgia" w:cs="Georgia" w:eastAsia="Georgia" w:hAnsi="Georgia"/>
          <w:b w:val="false"/>
          <w:bCs w:val="false"/>
          <w:i w:val="false"/>
          <w:iCs w:val="false"/>
          <w:color w:val="1C1C1E"/>
          <w:sz w:val="22"/>
          <w:szCs w:val="22"/>
        </w:rPr>
        <w:t xml:space="preserve">Twenty fictional composites, spanning dating, marriage, family, friendship, and work. None represent real individuals.</w:t>
      </w:r>
    </w:p>
    <w:p>
      <w:pPr>
        <w:pStyle w:val="Heading2"/>
        <w:spacing w:after="160" w:before="360"/>
      </w:pPr>
      <w:r>
        <w:rPr>
          <w:rFonts w:ascii="Arvo" w:cs="Arvo" w:eastAsia="Arvo" w:hAnsi="Arvo"/>
          <w:b/>
          <w:bCs/>
          <w:color w:val="2B2B2E"/>
          <w:sz w:val="28"/>
          <w:szCs w:val="28"/>
        </w:rPr>
        <w:t xml:space="preserve">Nadia, 26 — Dating</w:t>
      </w:r>
    </w:p>
    <w:p>
      <w:pPr>
        <w:spacing w:after="160" w:line="300"/>
      </w:pPr>
      <w:r>
        <w:rPr>
          <w:rFonts w:ascii="Georgia" w:cs="Georgia" w:eastAsia="Georgia" w:hAnsi="Georgia"/>
          <w:b w:val="false"/>
          <w:bCs w:val="false"/>
          <w:i w:val="false"/>
          <w:iCs w:val="false"/>
          <w:color w:val="1C1C1E"/>
          <w:sz w:val="22"/>
          <w:szCs w:val="22"/>
        </w:rPr>
        <w:t xml:space="preserve">Three dates in, Nadia's match is already discussing moving in together and calling her "different from every other woman he's dated." She recognizes love bombing from Chapter 3, names her pace out loud, and watches the intensity vanish within a week — confirming the urgency was never really about her.</w:t>
      </w:r>
    </w:p>
    <w:p>
      <w:pPr>
        <w:pStyle w:val="Heading2"/>
        <w:spacing w:after="160" w:before="360"/>
      </w:pPr>
      <w:r>
        <w:rPr>
          <w:rFonts w:ascii="Arvo" w:cs="Arvo" w:eastAsia="Arvo" w:hAnsi="Arvo"/>
          <w:b/>
          <w:bCs/>
          <w:color w:val="2B2B2E"/>
          <w:sz w:val="28"/>
          <w:szCs w:val="28"/>
        </w:rPr>
        <w:t xml:space="preserve">Chris, 45 — Marriage</w:t>
      </w:r>
    </w:p>
    <w:p>
      <w:pPr>
        <w:spacing w:after="160" w:line="300"/>
      </w:pPr>
      <w:r>
        <w:rPr>
          <w:rFonts w:ascii="Georgia" w:cs="Georgia" w:eastAsia="Georgia" w:hAnsi="Georgia"/>
          <w:b w:val="false"/>
          <w:bCs w:val="false"/>
          <w:i w:val="false"/>
          <w:iCs w:val="false"/>
          <w:color w:val="1C1C1E"/>
          <w:sz w:val="22"/>
          <w:szCs w:val="22"/>
        </w:rPr>
        <w:t xml:space="preserve">After eighteen years, Chris realizes every financial decision in his marriage has gone through his wife for "efficiency." He has no independent account. Using Toolbox Tool 9, he opens one this month, framed simply as sensible planning, not confrontation.</w:t>
      </w:r>
    </w:p>
    <w:p>
      <w:pPr>
        <w:pStyle w:val="Heading2"/>
        <w:spacing w:after="160" w:before="360"/>
      </w:pPr>
      <w:r>
        <w:rPr>
          <w:rFonts w:ascii="Arvo" w:cs="Arvo" w:eastAsia="Arvo" w:hAnsi="Arvo"/>
          <w:b/>
          <w:bCs/>
          <w:color w:val="2B2B2E"/>
          <w:sz w:val="28"/>
          <w:szCs w:val="28"/>
        </w:rPr>
        <w:t xml:space="preserve">Alicia, 33 — Friendship</w:t>
      </w:r>
    </w:p>
    <w:p>
      <w:pPr>
        <w:spacing w:after="160" w:line="300"/>
      </w:pPr>
      <w:r>
        <w:rPr>
          <w:rFonts w:ascii="Georgia" w:cs="Georgia" w:eastAsia="Georgia" w:hAnsi="Georgia"/>
          <w:b w:val="false"/>
          <w:bCs w:val="false"/>
          <w:i w:val="false"/>
          <w:iCs w:val="false"/>
          <w:color w:val="1C1C1E"/>
          <w:sz w:val="22"/>
          <w:szCs w:val="22"/>
        </w:rPr>
        <w:t xml:space="preserve">Alicia's closest friend consistently cancels plans last-minute but guilts Alicia for setting any limits around it. The pattern from Chapter 9 helps Alicia separate her friend's disappointment from an obligation to keep absorbing the cancellations.</w:t>
      </w:r>
    </w:p>
    <w:p>
      <w:pPr>
        <w:pStyle w:val="Heading2"/>
        <w:spacing w:after="160" w:before="360"/>
      </w:pPr>
      <w:r>
        <w:rPr>
          <w:rFonts w:ascii="Arvo" w:cs="Arvo" w:eastAsia="Arvo" w:hAnsi="Arvo"/>
          <w:b/>
          <w:bCs/>
          <w:color w:val="2B2B2E"/>
          <w:sz w:val="28"/>
          <w:szCs w:val="28"/>
        </w:rPr>
        <w:t xml:space="preserve">Deshawn, 24 — Family</w:t>
      </w:r>
    </w:p>
    <w:p>
      <w:pPr>
        <w:spacing w:after="160" w:line="300"/>
      </w:pPr>
      <w:r>
        <w:rPr>
          <w:rFonts w:ascii="Georgia" w:cs="Georgia" w:eastAsia="Georgia" w:hAnsi="Georgia"/>
          <w:b w:val="false"/>
          <w:bCs w:val="false"/>
          <w:i w:val="false"/>
          <w:iCs w:val="false"/>
          <w:color w:val="1C1C1E"/>
          <w:sz w:val="22"/>
          <w:szCs w:val="22"/>
        </w:rPr>
        <w:t xml:space="preserve">Deshawn's mother reframes every boundary he sets as him "abandoning the family." Chapter 16 gives him language for holding the boundary without needing her agreement to make it valid.</w:t>
      </w:r>
    </w:p>
    <w:p>
      <w:pPr>
        <w:pStyle w:val="Heading2"/>
        <w:spacing w:after="160" w:before="360"/>
      </w:pPr>
      <w:r>
        <w:rPr>
          <w:rFonts w:ascii="Arvo" w:cs="Arvo" w:eastAsia="Arvo" w:hAnsi="Arvo"/>
          <w:b/>
          <w:bCs/>
          <w:color w:val="2B2B2E"/>
          <w:sz w:val="28"/>
          <w:szCs w:val="28"/>
        </w:rPr>
        <w:t xml:space="preserve">Wren, 38 — Workplace</w:t>
      </w:r>
    </w:p>
    <w:p>
      <w:pPr>
        <w:spacing w:after="160" w:line="300"/>
      </w:pPr>
      <w:r>
        <w:rPr>
          <w:rFonts w:ascii="Georgia" w:cs="Georgia" w:eastAsia="Georgia" w:hAnsi="Georgia"/>
          <w:b w:val="false"/>
          <w:bCs w:val="false"/>
          <w:i w:val="false"/>
          <w:iCs w:val="false"/>
          <w:color w:val="1C1C1E"/>
          <w:sz w:val="22"/>
          <w:szCs w:val="22"/>
        </w:rPr>
        <w:t xml:space="preserve">Wren's manager praises her work publicly and criticizes it privately, unpredictably. Recognizing intermittent reinforcement from Chapter 7 helps Wren stop chasing the manager's approval and start documenting objectively instead.</w:t>
      </w:r>
    </w:p>
    <w:p>
      <w:pPr>
        <w:pStyle w:val="Heading2"/>
        <w:spacing w:after="160" w:before="360"/>
      </w:pPr>
      <w:r>
        <w:rPr>
          <w:rFonts w:ascii="Arvo" w:cs="Arvo" w:eastAsia="Arvo" w:hAnsi="Arvo"/>
          <w:b/>
          <w:bCs/>
          <w:color w:val="2B2B2E"/>
          <w:sz w:val="28"/>
          <w:szCs w:val="28"/>
        </w:rPr>
        <w:t xml:space="preserve">Omar, 51 — Marriage</w:t>
      </w:r>
    </w:p>
    <w:p>
      <w:pPr>
        <w:spacing w:after="160" w:line="300"/>
      </w:pPr>
      <w:r>
        <w:rPr>
          <w:rFonts w:ascii="Georgia" w:cs="Georgia" w:eastAsia="Georgia" w:hAnsi="Georgia"/>
          <w:b w:val="false"/>
          <w:bCs w:val="false"/>
          <w:i w:val="false"/>
          <w:iCs w:val="false"/>
          <w:color w:val="1C1C1E"/>
          <w:sz w:val="22"/>
          <w:szCs w:val="22"/>
        </w:rPr>
        <w:t xml:space="preserve">Omar's wife denies conversations happened that he clearly remembers, always when he raises a concern. He starts a same-day log per Chapter 5. Within a month, the pattern is undeniable on paper, even to him.</w:t>
      </w:r>
    </w:p>
    <w:p>
      <w:pPr>
        <w:pStyle w:val="Heading2"/>
        <w:spacing w:after="160" w:before="360"/>
      </w:pPr>
      <w:r>
        <w:rPr>
          <w:rFonts w:ascii="Arvo" w:cs="Arvo" w:eastAsia="Arvo" w:hAnsi="Arvo"/>
          <w:b/>
          <w:bCs/>
          <w:color w:val="2B2B2E"/>
          <w:sz w:val="28"/>
          <w:szCs w:val="28"/>
        </w:rPr>
        <w:t xml:space="preserve">Kayla, 29 — Dating</w:t>
      </w:r>
    </w:p>
    <w:p>
      <w:pPr>
        <w:spacing w:after="160" w:line="300"/>
      </w:pPr>
      <w:r>
        <w:rPr>
          <w:rFonts w:ascii="Georgia" w:cs="Georgia" w:eastAsia="Georgia" w:hAnsi="Georgia"/>
          <w:b w:val="false"/>
          <w:bCs w:val="false"/>
          <w:i w:val="false"/>
          <w:iCs w:val="false"/>
          <w:color w:val="1C1C1E"/>
          <w:sz w:val="22"/>
          <w:szCs w:val="22"/>
        </w:rPr>
        <w:t xml:space="preserve">Told repeatedly "we'll move in together once I sort things out," Kayla realizes eighteen months have passed with no visible action toward the plan. Chapter 4 gives her the language: future faking, not a real plan.</w:t>
      </w:r>
    </w:p>
    <w:p>
      <w:pPr>
        <w:pStyle w:val="Heading2"/>
        <w:spacing w:after="160" w:before="360"/>
      </w:pPr>
      <w:r>
        <w:rPr>
          <w:rFonts w:ascii="Arvo" w:cs="Arvo" w:eastAsia="Arvo" w:hAnsi="Arvo"/>
          <w:b/>
          <w:bCs/>
          <w:color w:val="2B2B2E"/>
          <w:sz w:val="28"/>
          <w:szCs w:val="28"/>
        </w:rPr>
        <w:t xml:space="preserve">Theo, 60 — Family</w:t>
      </w:r>
    </w:p>
    <w:p>
      <w:pPr>
        <w:spacing w:after="160" w:line="300"/>
      </w:pPr>
      <w:r>
        <w:rPr>
          <w:rFonts w:ascii="Georgia" w:cs="Georgia" w:eastAsia="Georgia" w:hAnsi="Georgia"/>
          <w:b w:val="false"/>
          <w:bCs w:val="false"/>
          <w:i w:val="false"/>
          <w:iCs w:val="false"/>
          <w:color w:val="1C1C1E"/>
          <w:sz w:val="22"/>
          <w:szCs w:val="22"/>
        </w:rPr>
        <w:t xml:space="preserve">Theo's adult son only calls when he needs money, then goes silent for months. Using the Support Network Map, Theo notices his own network has quietly narrowed to just his son and starts rebuilding other connections.</w:t>
      </w:r>
    </w:p>
    <w:p>
      <w:pPr>
        <w:pStyle w:val="Heading2"/>
        <w:spacing w:after="160" w:before="360"/>
      </w:pPr>
      <w:r>
        <w:rPr>
          <w:rFonts w:ascii="Arvo" w:cs="Arvo" w:eastAsia="Arvo" w:hAnsi="Arvo"/>
          <w:b/>
          <w:bCs/>
          <w:color w:val="2B2B2E"/>
          <w:sz w:val="28"/>
          <w:szCs w:val="28"/>
        </w:rPr>
        <w:t xml:space="preserve">Ingrid, 31 — Friendship</w:t>
      </w:r>
    </w:p>
    <w:p>
      <w:pPr>
        <w:spacing w:after="160" w:line="300"/>
      </w:pPr>
      <w:r>
        <w:rPr>
          <w:rFonts w:ascii="Georgia" w:cs="Georgia" w:eastAsia="Georgia" w:hAnsi="Georgia"/>
          <w:b w:val="false"/>
          <w:bCs w:val="false"/>
          <w:i w:val="false"/>
          <w:iCs w:val="false"/>
          <w:color w:val="1C1C1E"/>
          <w:sz w:val="22"/>
          <w:szCs w:val="22"/>
        </w:rPr>
        <w:t xml:space="preserve">A friend routinely brings up an old mistake of Ingrid's during any disagreement, regardless of topic. Chapter 2 helps Ingrid separate this from healthy conflict — it's leverage, not a disagreement about the current issue.</w:t>
      </w:r>
    </w:p>
    <w:p>
      <w:pPr>
        <w:pStyle w:val="Heading2"/>
        <w:spacing w:after="160" w:before="360"/>
      </w:pPr>
      <w:r>
        <w:rPr>
          <w:rFonts w:ascii="Arvo" w:cs="Arvo" w:eastAsia="Arvo" w:hAnsi="Arvo"/>
          <w:b/>
          <w:bCs/>
          <w:color w:val="2B2B2E"/>
          <w:sz w:val="28"/>
          <w:szCs w:val="28"/>
        </w:rPr>
        <w:t xml:space="preserve">Malachi, 40 — Workplace</w:t>
      </w:r>
    </w:p>
    <w:p>
      <w:pPr>
        <w:spacing w:after="160" w:line="300"/>
      </w:pPr>
      <w:r>
        <w:rPr>
          <w:rFonts w:ascii="Georgia" w:cs="Georgia" w:eastAsia="Georgia" w:hAnsi="Georgia"/>
          <w:b w:val="false"/>
          <w:bCs w:val="false"/>
          <w:i w:val="false"/>
          <w:iCs w:val="false"/>
          <w:color w:val="1C1C1E"/>
          <w:sz w:val="22"/>
          <w:szCs w:val="22"/>
        </w:rPr>
        <w:t xml:space="preserve">Malachi's business partner moves the goalposts on every agreed milestone for splitting equity. Chapter 6's worksheet, applied to three years of "almost there" conversations, makes the pattern visible enough to bring in a lawyer.</w:t>
      </w:r>
    </w:p>
    <w:p>
      <w:pPr>
        <w:pStyle w:val="Heading2"/>
        <w:spacing w:after="160" w:before="360"/>
      </w:pPr>
      <w:r>
        <w:rPr>
          <w:rFonts w:ascii="Arvo" w:cs="Arvo" w:eastAsia="Arvo" w:hAnsi="Arvo"/>
          <w:b/>
          <w:bCs/>
          <w:color w:val="2B2B2E"/>
          <w:sz w:val="28"/>
          <w:szCs w:val="28"/>
        </w:rPr>
        <w:t xml:space="preserve">Bea, 22 — Dating</w:t>
      </w:r>
    </w:p>
    <w:p>
      <w:pPr>
        <w:spacing w:after="160" w:line="300"/>
      </w:pPr>
      <w:r>
        <w:rPr>
          <w:rFonts w:ascii="Georgia" w:cs="Georgia" w:eastAsia="Georgia" w:hAnsi="Georgia"/>
          <w:b w:val="false"/>
          <w:bCs w:val="false"/>
          <w:i w:val="false"/>
          <w:iCs w:val="false"/>
          <w:color w:val="1C1C1E"/>
          <w:sz w:val="22"/>
          <w:szCs w:val="22"/>
        </w:rPr>
        <w:t xml:space="preserve">Bea's boyfriend goes silent for days after minor disagreements, never explaining why. Using Chapter 8's exercise, she names the pattern directly and stops chasing the silence — the length of future episodes drops noticeably.</w:t>
      </w:r>
    </w:p>
    <w:p>
      <w:pPr>
        <w:pStyle w:val="Heading2"/>
        <w:spacing w:after="160" w:before="360"/>
      </w:pPr>
      <w:r>
        <w:rPr>
          <w:rFonts w:ascii="Arvo" w:cs="Arvo" w:eastAsia="Arvo" w:hAnsi="Arvo"/>
          <w:b/>
          <w:bCs/>
          <w:color w:val="2B2B2E"/>
          <w:sz w:val="28"/>
          <w:szCs w:val="28"/>
        </w:rPr>
        <w:t xml:space="preserve">Rafael, 47 — Marriage</w:t>
      </w:r>
    </w:p>
    <w:p>
      <w:pPr>
        <w:spacing w:after="160" w:line="300"/>
      </w:pPr>
      <w:r>
        <w:rPr>
          <w:rFonts w:ascii="Georgia" w:cs="Georgia" w:eastAsia="Georgia" w:hAnsi="Georgia"/>
          <w:b w:val="false"/>
          <w:bCs w:val="false"/>
          <w:i w:val="false"/>
          <w:iCs w:val="false"/>
          <w:color w:val="1C1C1E"/>
          <w:sz w:val="22"/>
          <w:szCs w:val="22"/>
        </w:rPr>
        <w:t xml:space="preserve">After being told for years he was "too sensitive" for reacting to comments made "as jokes," Rafael uses the Reality Check Worksheet to separate the comments from the framing, and realizes the comments were never actually jokes.</w:t>
      </w:r>
    </w:p>
    <w:p>
      <w:pPr>
        <w:pStyle w:val="Heading2"/>
        <w:spacing w:after="160" w:before="360"/>
      </w:pPr>
      <w:r>
        <w:rPr>
          <w:rFonts w:ascii="Arvo" w:cs="Arvo" w:eastAsia="Arvo" w:hAnsi="Arvo"/>
          <w:b/>
          <w:bCs/>
          <w:color w:val="2B2B2E"/>
          <w:sz w:val="28"/>
          <w:szCs w:val="28"/>
        </w:rPr>
        <w:t xml:space="preserve">Simone, 35 — Family</w:t>
      </w:r>
    </w:p>
    <w:p>
      <w:pPr>
        <w:spacing w:after="160" w:line="300"/>
      </w:pPr>
      <w:r>
        <w:rPr>
          <w:rFonts w:ascii="Georgia" w:cs="Georgia" w:eastAsia="Georgia" w:hAnsi="Georgia"/>
          <w:b w:val="false"/>
          <w:bCs w:val="false"/>
          <w:i w:val="false"/>
          <w:iCs w:val="false"/>
          <w:color w:val="1C1C1E"/>
          <w:sz w:val="22"/>
          <w:szCs w:val="22"/>
        </w:rPr>
        <w:t xml:space="preserve">Simone's father apologizes dramatically after every blow-up, then repeats the exact behaviour within weeks. Chapter 19's four-part accountability test shows her the apologies were never followed by real change.</w:t>
      </w:r>
    </w:p>
    <w:p>
      <w:pPr>
        <w:pStyle w:val="Heading2"/>
        <w:spacing w:after="160" w:before="360"/>
      </w:pPr>
      <w:r>
        <w:rPr>
          <w:rFonts w:ascii="Arvo" w:cs="Arvo" w:eastAsia="Arvo" w:hAnsi="Arvo"/>
          <w:b/>
          <w:bCs/>
          <w:color w:val="2B2B2E"/>
          <w:sz w:val="28"/>
          <w:szCs w:val="28"/>
        </w:rPr>
        <w:t xml:space="preserve">Jorge, 28 — Friendship</w:t>
      </w:r>
    </w:p>
    <w:p>
      <w:pPr>
        <w:spacing w:after="160" w:line="300"/>
      </w:pPr>
      <w:r>
        <w:rPr>
          <w:rFonts w:ascii="Georgia" w:cs="Georgia" w:eastAsia="Georgia" w:hAnsi="Georgia"/>
          <w:b w:val="false"/>
          <w:bCs w:val="false"/>
          <w:i w:val="false"/>
          <w:iCs w:val="false"/>
          <w:color w:val="1C1C1E"/>
          <w:sz w:val="22"/>
          <w:szCs w:val="22"/>
        </w:rPr>
        <w:t xml:space="preserve">A friend consistently makes plans contingent on Jorge dropping other commitments, framing any hesitation as him "not valuing the friendship." Chapter 9's guilt worksheet helps Jorge separate genuine value from leveraged obligation.</w:t>
      </w:r>
    </w:p>
    <w:p>
      <w:pPr>
        <w:pStyle w:val="Heading2"/>
        <w:spacing w:after="160" w:before="360"/>
      </w:pPr>
      <w:r>
        <w:rPr>
          <w:rFonts w:ascii="Arvo" w:cs="Arvo" w:eastAsia="Arvo" w:hAnsi="Arvo"/>
          <w:b/>
          <w:bCs/>
          <w:color w:val="2B2B2E"/>
          <w:sz w:val="28"/>
          <w:szCs w:val="28"/>
        </w:rPr>
        <w:t xml:space="preserve">Naomi, 55 — Workplace</w:t>
      </w:r>
    </w:p>
    <w:p>
      <w:pPr>
        <w:spacing w:after="160" w:line="300"/>
      </w:pPr>
      <w:r>
        <w:rPr>
          <w:rFonts w:ascii="Georgia" w:cs="Georgia" w:eastAsia="Georgia" w:hAnsi="Georgia"/>
          <w:b w:val="false"/>
          <w:bCs w:val="false"/>
          <w:i w:val="false"/>
          <w:iCs w:val="false"/>
          <w:color w:val="1C1C1E"/>
          <w:sz w:val="22"/>
          <w:szCs w:val="22"/>
        </w:rPr>
        <w:t xml:space="preserve">Naomi's supervisor takes credit for her ideas in meetings, then privately tells her she's "too focused on recognition." Documenting each instance objectively (Tool 4) gives her a factual record to bring to HR.</w:t>
      </w:r>
    </w:p>
    <w:p>
      <w:pPr>
        <w:pStyle w:val="Heading2"/>
        <w:spacing w:after="160" w:before="360"/>
      </w:pPr>
      <w:r>
        <w:rPr>
          <w:rFonts w:ascii="Arvo" w:cs="Arvo" w:eastAsia="Arvo" w:hAnsi="Arvo"/>
          <w:b/>
          <w:bCs/>
          <w:color w:val="2B2B2E"/>
          <w:sz w:val="28"/>
          <w:szCs w:val="28"/>
        </w:rPr>
        <w:t xml:space="preserve">Elliot, 30 — Dating</w:t>
      </w:r>
    </w:p>
    <w:p>
      <w:pPr>
        <w:spacing w:after="160" w:line="300"/>
      </w:pPr>
      <w:r>
        <w:rPr>
          <w:rFonts w:ascii="Georgia" w:cs="Georgia" w:eastAsia="Georgia" w:hAnsi="Georgia"/>
          <w:b w:val="false"/>
          <w:bCs w:val="false"/>
          <w:i w:val="false"/>
          <w:iCs w:val="false"/>
          <w:color w:val="1C1C1E"/>
          <w:sz w:val="22"/>
          <w:szCs w:val="22"/>
        </w:rPr>
        <w:t xml:space="preserve">Elliot's partner monitors his phone and calls it "just wanting to feel close." Chapter 10 helps him see the pattern as control, not intimacy, once he tracks whether the monitoring ever decreased his freedom versus increased it — it only ever decreased it.</w:t>
      </w:r>
    </w:p>
    <w:p>
      <w:pPr>
        <w:pStyle w:val="Heading2"/>
        <w:spacing w:after="160" w:before="360"/>
      </w:pPr>
      <w:r>
        <w:rPr>
          <w:rFonts w:ascii="Arvo" w:cs="Arvo" w:eastAsia="Arvo" w:hAnsi="Arvo"/>
          <w:b/>
          <w:bCs/>
          <w:color w:val="2B2B2E"/>
          <w:sz w:val="28"/>
          <w:szCs w:val="28"/>
        </w:rPr>
        <w:t xml:space="preserve">Petra, 63 — Marriage</w:t>
      </w:r>
    </w:p>
    <w:p>
      <w:pPr>
        <w:spacing w:after="160" w:line="300"/>
      </w:pPr>
      <w:r>
        <w:rPr>
          <w:rFonts w:ascii="Georgia" w:cs="Georgia" w:eastAsia="Georgia" w:hAnsi="Georgia"/>
          <w:b w:val="false"/>
          <w:bCs w:val="false"/>
          <w:i w:val="false"/>
          <w:iCs w:val="false"/>
          <w:color w:val="1C1C1E"/>
          <w:sz w:val="22"/>
          <w:szCs w:val="22"/>
        </w:rPr>
        <w:t xml:space="preserve">After forty years, Petra realizes she still edits every sentence before speaking to her husband. Chapter 13's eggshell count, done for one week, surprises her with just how constant the calculation has become.</w:t>
      </w:r>
    </w:p>
    <w:p>
      <w:pPr>
        <w:pStyle w:val="Heading2"/>
        <w:spacing w:after="160" w:before="360"/>
      </w:pPr>
      <w:r>
        <w:rPr>
          <w:rFonts w:ascii="Arvo" w:cs="Arvo" w:eastAsia="Arvo" w:hAnsi="Arvo"/>
          <w:b/>
          <w:bCs/>
          <w:color w:val="2B2B2E"/>
          <w:sz w:val="28"/>
          <w:szCs w:val="28"/>
        </w:rPr>
        <w:t xml:space="preserve">Andre, 19 — Family</w:t>
      </w:r>
    </w:p>
    <w:p>
      <w:pPr>
        <w:spacing w:after="160" w:line="300"/>
      </w:pPr>
      <w:r>
        <w:rPr>
          <w:rFonts w:ascii="Georgia" w:cs="Georgia" w:eastAsia="Georgia" w:hAnsi="Georgia"/>
          <w:b w:val="false"/>
          <w:bCs w:val="false"/>
          <w:i w:val="false"/>
          <w:iCs w:val="false"/>
          <w:color w:val="1C1C1E"/>
          <w:sz w:val="22"/>
          <w:szCs w:val="22"/>
        </w:rPr>
        <w:t xml:space="preserve">Andre's older sibling controls access to their shared parent's affection, subtly punishing Andre for time spent with friends. The Relationship Timeline helps Andre see the pattern stretches back a decade, not just this year.</w:t>
      </w:r>
    </w:p>
    <w:p>
      <w:pPr>
        <w:pStyle w:val="Heading2"/>
        <w:spacing w:after="160" w:before="360"/>
      </w:pPr>
      <w:r>
        <w:rPr>
          <w:rFonts w:ascii="Arvo" w:cs="Arvo" w:eastAsia="Arvo" w:hAnsi="Arvo"/>
          <w:b/>
          <w:bCs/>
          <w:color w:val="2B2B2E"/>
          <w:sz w:val="28"/>
          <w:szCs w:val="28"/>
        </w:rPr>
        <w:t xml:space="preserve">Yuki, 44 — Friendship</w:t>
      </w:r>
    </w:p>
    <w:p>
      <w:pPr>
        <w:spacing w:after="160" w:line="300"/>
      </w:pPr>
      <w:r>
        <w:rPr>
          <w:rFonts w:ascii="Georgia" w:cs="Georgia" w:eastAsia="Georgia" w:hAnsi="Georgia"/>
          <w:b w:val="false"/>
          <w:bCs w:val="false"/>
          <w:i w:val="false"/>
          <w:iCs w:val="false"/>
          <w:color w:val="1C1C1E"/>
          <w:sz w:val="22"/>
          <w:szCs w:val="22"/>
        </w:rPr>
        <w:t xml:space="preserve">A friend love-bombs Yuki into an intense new friendship, then withdraws sharply once Yuki sets any normal boundary. Chapter 3's pacing test — comparing this friendship's speed to her other long friendships — makes the imbalance obvious.</w:t>
      </w:r>
    </w:p>
    <w:p>
      <w:pPr>
        <w:pStyle w:val="Heading2"/>
        <w:spacing w:after="160" w:before="360"/>
      </w:pPr>
      <w:r>
        <w:rPr>
          <w:rFonts w:ascii="Arvo" w:cs="Arvo" w:eastAsia="Arvo" w:hAnsi="Arvo"/>
          <w:b/>
          <w:bCs/>
          <w:color w:val="2B2B2E"/>
          <w:sz w:val="28"/>
          <w:szCs w:val="28"/>
        </w:rPr>
        <w:t xml:space="preserve">Connor, 37 — Workplace</w:t>
      </w:r>
    </w:p>
    <w:p>
      <w:pPr>
        <w:spacing w:after="160" w:line="300"/>
      </w:pPr>
      <w:r>
        <w:rPr>
          <w:rFonts w:ascii="Georgia" w:cs="Georgia" w:eastAsia="Georgia" w:hAnsi="Georgia"/>
          <w:b w:val="false"/>
          <w:bCs w:val="false"/>
          <w:i w:val="false"/>
          <w:iCs w:val="false"/>
          <w:color w:val="1C1C1E"/>
          <w:sz w:val="22"/>
          <w:szCs w:val="22"/>
        </w:rPr>
        <w:t xml:space="preserve">Connor's business mentor promises a partnership "once the company's ready," for four years running. The Manipulation Pattern Tracker, filled retroactively, shows the promise has been renewed nine times with zero structural change.</w:t>
      </w:r>
    </w:p>
    <w:p>
      <w:r>
        <w:br w:type="page"/>
      </w:r>
    </w:p>
    <w:p>
      <w:pPr>
        <w:pStyle w:val="Heading1"/>
        <w:pBdr>
          <w:bottom w:val="single" w:color="C8551A" w:sz="12" w:space="8"/>
        </w:pBdr>
        <w:spacing w:after="200" w:before="0"/>
      </w:pPr>
      <w:r>
        <w:rPr>
          <w:rFonts w:ascii="Arvo" w:cs="Arvo" w:eastAsia="Arvo" w:hAnsi="Arvo"/>
          <w:color w:val="8B8D91"/>
          <w:sz w:val="24"/>
          <w:szCs w:val="24"/>
        </w:rPr>
        <w:t xml:space="preserve">XXIII   </w:t>
      </w:r>
      <w:r>
        <w:rPr>
          <w:rFonts w:ascii="Arvo" w:cs="Arvo" w:eastAsia="Arvo" w:hAnsi="Arvo"/>
          <w:b/>
          <w:bCs/>
          <w:color w:val="1C1C1E"/>
          <w:sz w:val="40"/>
          <w:szCs w:val="40"/>
        </w:rPr>
        <w:t xml:space="preserve">Common Myths</w:t>
      </w:r>
    </w:p>
    <w:p>
      <w:pPr>
        <w:pStyle w:val="Heading3"/>
        <w:spacing w:after="120" w:before="240"/>
      </w:pPr>
      <w:r>
        <w:rPr>
          <w:rFonts w:ascii="Calibri" w:cs="Calibri" w:eastAsia="Calibri" w:hAnsi="Calibri"/>
          <w:b/>
          <w:bCs/>
          <w:color w:val="C8551A"/>
          <w:sz w:val="22"/>
          <w:szCs w:val="22"/>
        </w:rPr>
        <w:t xml:space="preserve">"I should have seen it sooner."</w:t>
      </w:r>
    </w:p>
    <w:p>
      <w:pPr>
        <w:spacing w:after="160" w:line="300"/>
      </w:pPr>
      <w:r>
        <w:rPr>
          <w:rFonts w:ascii="Georgia" w:cs="Georgia" w:eastAsia="Georgia" w:hAnsi="Georgia"/>
          <w:b w:val="false"/>
          <w:bCs w:val="false"/>
          <w:i w:val="false"/>
          <w:iCs w:val="false"/>
          <w:color w:val="1C1C1E"/>
          <w:sz w:val="22"/>
          <w:szCs w:val="22"/>
        </w:rPr>
        <w:t xml:space="preserve">Manipulation is specifically designed to be hard to see in the moment. Seeing it in hindsight is pattern recognition working correctly, not proof you failed the first time.</w:t>
      </w:r>
    </w:p>
    <w:p>
      <w:pPr>
        <w:pStyle w:val="Heading3"/>
        <w:spacing w:after="120" w:before="240"/>
      </w:pPr>
      <w:r>
        <w:rPr>
          <w:rFonts w:ascii="Calibri" w:cs="Calibri" w:eastAsia="Calibri" w:hAnsi="Calibri"/>
          <w:b/>
          <w:bCs/>
          <w:color w:val="C8551A"/>
          <w:sz w:val="22"/>
          <w:szCs w:val="22"/>
        </w:rPr>
        <w:t xml:space="preserve">"If they apologize, everything will change."</w:t>
      </w:r>
    </w:p>
    <w:p>
      <w:pPr>
        <w:spacing w:after="160" w:line="300"/>
      </w:pPr>
      <w:r>
        <w:rPr>
          <w:rFonts w:ascii="Georgia" w:cs="Georgia" w:eastAsia="Georgia" w:hAnsi="Georgia"/>
          <w:b w:val="false"/>
          <w:bCs w:val="false"/>
          <w:i w:val="false"/>
          <w:iCs w:val="false"/>
          <w:color w:val="1C1C1E"/>
          <w:sz w:val="22"/>
          <w:szCs w:val="22"/>
        </w:rPr>
        <w:t xml:space="preserve">An apology is a sentence. Change is a sustained pattern of different behaviour, observed over months, not an evening.</w:t>
      </w:r>
    </w:p>
    <w:p>
      <w:pPr>
        <w:pStyle w:val="Heading3"/>
        <w:spacing w:after="120" w:before="240"/>
      </w:pPr>
      <w:r>
        <w:rPr>
          <w:rFonts w:ascii="Calibri" w:cs="Calibri" w:eastAsia="Calibri" w:hAnsi="Calibri"/>
          <w:b/>
          <w:bCs/>
          <w:color w:val="C8551A"/>
          <w:sz w:val="22"/>
          <w:szCs w:val="22"/>
        </w:rPr>
        <w:t xml:space="preserve">"Love fixes manipulation."</w:t>
      </w:r>
    </w:p>
    <w:p>
      <w:pPr>
        <w:spacing w:after="160" w:line="300"/>
      </w:pPr>
      <w:r>
        <w:rPr>
          <w:rFonts w:ascii="Georgia" w:cs="Georgia" w:eastAsia="Georgia" w:hAnsi="Georgia"/>
          <w:b w:val="false"/>
          <w:bCs w:val="false"/>
          <w:i w:val="false"/>
          <w:iCs w:val="false"/>
          <w:color w:val="1C1C1E"/>
          <w:sz w:val="22"/>
          <w:szCs w:val="22"/>
        </w:rPr>
        <w:t xml:space="preserve">Love and harmful behaviour can coexist in the same person at the same time. Loving someone doesn't obligate you to accept the harm alongside it.</w:t>
      </w:r>
    </w:p>
    <w:p>
      <w:pPr>
        <w:pStyle w:val="Heading3"/>
        <w:spacing w:after="120" w:before="240"/>
      </w:pPr>
      <w:r>
        <w:rPr>
          <w:rFonts w:ascii="Calibri" w:cs="Calibri" w:eastAsia="Calibri" w:hAnsi="Calibri"/>
          <w:b/>
          <w:bCs/>
          <w:color w:val="C8551A"/>
          <w:sz w:val="22"/>
          <w:szCs w:val="22"/>
        </w:rPr>
        <w:t xml:space="preserve">"Good intentions erase harmful behaviour."</w:t>
      </w:r>
    </w:p>
    <w:p>
      <w:pPr>
        <w:spacing w:after="160" w:line="300"/>
      </w:pPr>
      <w:r>
        <w:rPr>
          <w:rFonts w:ascii="Georgia" w:cs="Georgia" w:eastAsia="Georgia" w:hAnsi="Georgia"/>
          <w:b w:val="false"/>
          <w:bCs w:val="false"/>
          <w:i w:val="false"/>
          <w:iCs w:val="false"/>
          <w:color w:val="1C1C1E"/>
          <w:sz w:val="22"/>
          <w:szCs w:val="22"/>
        </w:rPr>
        <w:t xml:space="preserve">Impact is what you actually experience. Intent is what they meant. You're allowed to respond to the impact even when the intent was arguably good.</w:t>
      </w:r>
    </w:p>
    <w:p>
      <w:pPr>
        <w:pStyle w:val="Heading3"/>
        <w:spacing w:after="120" w:before="240"/>
      </w:pPr>
      <w:r>
        <w:rPr>
          <w:rFonts w:ascii="Calibri" w:cs="Calibri" w:eastAsia="Calibri" w:hAnsi="Calibri"/>
          <w:b/>
          <w:bCs/>
          <w:color w:val="C8551A"/>
          <w:sz w:val="22"/>
          <w:szCs w:val="22"/>
        </w:rPr>
        <w:t xml:space="preserve">"If I'm confused, it must be my fault."</w:t>
      </w:r>
    </w:p>
    <w:p>
      <w:pPr>
        <w:spacing w:after="160" w:line="300"/>
      </w:pPr>
      <w:r>
        <w:rPr>
          <w:rFonts w:ascii="Georgia" w:cs="Georgia" w:eastAsia="Georgia" w:hAnsi="Georgia"/>
          <w:b w:val="false"/>
          <w:bCs w:val="false"/>
          <w:i w:val="false"/>
          <w:iCs w:val="false"/>
          <w:color w:val="1C1C1E"/>
          <w:sz w:val="22"/>
          <w:szCs w:val="22"/>
        </w:rPr>
        <w:t xml:space="preserve">Confusion is often the intended effect of the behaviour, not evidence of your own deficiency.</w:t>
      </w:r>
    </w:p>
    <w:p>
      <w:pPr>
        <w:pStyle w:val="Heading3"/>
        <w:spacing w:after="120" w:before="240"/>
      </w:pPr>
      <w:r>
        <w:rPr>
          <w:rFonts w:ascii="Calibri" w:cs="Calibri" w:eastAsia="Calibri" w:hAnsi="Calibri"/>
          <w:b/>
          <w:bCs/>
          <w:color w:val="C8551A"/>
          <w:sz w:val="22"/>
          <w:szCs w:val="22"/>
        </w:rPr>
        <w:t xml:space="preserve">"If it were really bad, I'd have left already."</w:t>
      </w:r>
    </w:p>
    <w:p>
      <w:pPr>
        <w:spacing w:after="160" w:line="300"/>
      </w:pPr>
      <w:r>
        <w:rPr>
          <w:rFonts w:ascii="Georgia" w:cs="Georgia" w:eastAsia="Georgia" w:hAnsi="Georgia"/>
          <w:b w:val="false"/>
          <w:bCs w:val="false"/>
          <w:i w:val="false"/>
          <w:iCs w:val="false"/>
          <w:color w:val="1C1C1E"/>
          <w:sz w:val="22"/>
          <w:szCs w:val="22"/>
        </w:rPr>
        <w:t xml:space="preserve">Staying is shaped by attachment, hope, and circumstance — not by how bad the behaviour objectively is. Length of stay isn't evidence of severity.</w:t>
      </w:r>
    </w:p>
    <w:p>
      <w:pPr>
        <w:pStyle w:val="Heading3"/>
        <w:spacing w:after="120" w:before="240"/>
      </w:pPr>
      <w:r>
        <w:rPr>
          <w:rFonts w:ascii="Calibri" w:cs="Calibri" w:eastAsia="Calibri" w:hAnsi="Calibri"/>
          <w:b/>
          <w:bCs/>
          <w:color w:val="C8551A"/>
          <w:sz w:val="22"/>
          <w:szCs w:val="22"/>
        </w:rPr>
        <w:t xml:space="preserve">"Everyone has flaws, I'm just being too picky."</w:t>
      </w:r>
    </w:p>
    <w:p>
      <w:pPr>
        <w:spacing w:after="160" w:line="300"/>
      </w:pPr>
      <w:r>
        <w:rPr>
          <w:rFonts w:ascii="Georgia" w:cs="Georgia" w:eastAsia="Georgia" w:hAnsi="Georgia"/>
          <w:b w:val="false"/>
          <w:bCs w:val="false"/>
          <w:i w:val="false"/>
          <w:iCs w:val="false"/>
          <w:color w:val="1C1C1E"/>
          <w:sz w:val="22"/>
          <w:szCs w:val="22"/>
        </w:rPr>
        <w:t xml:space="preserve">There's a real difference between ordinary human flaws and a repeated pattern that erodes your safety or sense of self. This book exists to help you tell them apart.</w:t>
      </w:r>
    </w:p>
    <w:p>
      <w:pPr>
        <w:pStyle w:val="Heading3"/>
        <w:spacing w:after="120" w:before="240"/>
      </w:pPr>
      <w:r>
        <w:rPr>
          <w:rFonts w:ascii="Calibri" w:cs="Calibri" w:eastAsia="Calibri" w:hAnsi="Calibri"/>
          <w:b/>
          <w:bCs/>
          <w:color w:val="C8551A"/>
          <w:sz w:val="22"/>
          <w:szCs w:val="22"/>
        </w:rPr>
        <w:t xml:space="preserve">"If I just communicate better, it'll get through to them."</w:t>
      </w:r>
    </w:p>
    <w:p>
      <w:pPr>
        <w:spacing w:after="160" w:line="300"/>
      </w:pPr>
      <w:r>
        <w:rPr>
          <w:rFonts w:ascii="Georgia" w:cs="Georgia" w:eastAsia="Georgia" w:hAnsi="Georgia"/>
          <w:b w:val="false"/>
          <w:bCs w:val="false"/>
          <w:i w:val="false"/>
          <w:iCs w:val="false"/>
          <w:color w:val="1C1C1E"/>
          <w:sz w:val="22"/>
          <w:szCs w:val="22"/>
        </w:rPr>
        <w:t xml:space="preserve">Communication only works when both people are willing to hear an uncomfortable truth. No phrasing overcomes someone who isn't willing to listen.</w:t>
      </w:r>
    </w:p>
    <w:p>
      <w:r>
        <w:br w:type="page"/>
      </w:r>
    </w:p>
    <w:p>
      <w:pPr>
        <w:pStyle w:val="Heading1"/>
        <w:pBdr>
          <w:bottom w:val="single" w:color="C8551A" w:sz="12" w:space="8"/>
        </w:pBdr>
        <w:spacing w:after="200" w:before="0"/>
      </w:pPr>
      <w:r>
        <w:rPr>
          <w:rFonts w:ascii="Arvo" w:cs="Arvo" w:eastAsia="Arvo" w:hAnsi="Arvo"/>
          <w:color w:val="8B8D91"/>
          <w:sz w:val="24"/>
          <w:szCs w:val="24"/>
        </w:rPr>
        <w:t xml:space="preserve">XXIV   </w:t>
      </w:r>
      <w:r>
        <w:rPr>
          <w:rFonts w:ascii="Arvo" w:cs="Arvo" w:eastAsia="Arvo" w:hAnsi="Arvo"/>
          <w:b/>
          <w:bCs/>
          <w:color w:val="1C1C1E"/>
          <w:sz w:val="40"/>
          <w:szCs w:val="40"/>
        </w:rPr>
        <w:t xml:space="preserve">The Healthy Relationship Section</w:t>
      </w:r>
    </w:p>
    <w:p>
      <w:pPr>
        <w:spacing w:after="160" w:line="300"/>
      </w:pPr>
      <w:r>
        <w:rPr>
          <w:rFonts w:ascii="Georgia" w:cs="Georgia" w:eastAsia="Georgia" w:hAnsi="Georgia"/>
          <w:b w:val="false"/>
          <w:bCs w:val="false"/>
          <w:i w:val="false"/>
          <w:iCs w:val="false"/>
          <w:color w:val="1C1C1E"/>
          <w:sz w:val="22"/>
          <w:szCs w:val="22"/>
        </w:rPr>
        <w:t xml:space="preserve">Chapter 18 introduced the core idea. Here it is in full, as a working reference.</w:t>
      </w:r>
    </w:p>
    <w:tbl>
      <w:tblPr>
        <w:tblW w:type="pct" w:w="100%"/>
        <w:tblBorders>
          <w:top w:val="single" w:color="C9C6C0" w:sz="4"/>
          <w:left w:val="single" w:color="C9C6C0" w:sz="4"/>
          <w:bottom w:val="single" w:color="C9C6C0" w:sz="4"/>
          <w:right w:val="single" w:color="C9C6C0" w:sz="4"/>
          <w:insideH w:val="single" w:color="C9C6C0" w:sz="4"/>
          <w:insideV w:val="single" w:color="C9C6C0" w:sz="4"/>
        </w:tblBorders>
      </w:tblPr>
      <w:tblGrid>
        <w:gridCol w:w="8000"/>
        <w:gridCol w:w="1760"/>
      </w:tblGrid>
      <w:tr>
        <w:tc>
          <w:tcPr>
            <w:tcW w:type="dxa" w:w="8000"/>
            <w:shd w:fill="2B2B2E"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Pillar</w:t>
            </w:r>
          </w:p>
        </w:tc>
        <w:tc>
          <w:tcPr>
            <w:tcW w:type="dxa" w:w="1760"/>
            <w:shd w:fill="2B2B2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What It Looks Like In Practice</w:t>
            </w:r>
          </w:p>
        </w:tc>
      </w:tr>
      <w:tr>
        <w:tc>
          <w:tcPr>
            <w:tcW w:type="dxa" w:w="8000"/>
            <w:tcMar>
              <w:top w:type="dxa" w:w="100"/>
              <w:left w:type="dxa" w:w="120"/>
              <w:bottom w:type="dxa" w:w="100"/>
              <w:right w:type="dxa" w:w="120"/>
            </w:tcMar>
            <w:vAlign w:val="center"/>
          </w:tcPr>
          <w:p>
            <w:r>
              <w:rPr>
                <w:rFonts w:ascii="Calibri" w:cs="Calibri" w:eastAsia="Calibri" w:hAnsi="Calibri"/>
                <w:b w:val="false"/>
                <w:bCs w:val="false"/>
                <w:color w:val="1C1C1E"/>
                <w:sz w:val="20"/>
                <w:szCs w:val="20"/>
              </w:rPr>
              <w:t xml:space="preserve">Mutual Respect</w:t>
            </w:r>
          </w:p>
        </w:tc>
        <w:tc>
          <w:tcPr>
            <w:tcW w:type="dxa" w:w="1760"/>
            <w:tcMar>
              <w:top w:type="dxa" w:w="100"/>
              <w:left w:type="dxa" w:w="120"/>
              <w:bottom w:type="dxa" w:w="100"/>
              <w:right w:type="dxa" w:w="120"/>
            </w:tcMar>
            <w:vAlign w:val="center"/>
          </w:tcPr>
          <w:p>
            <w:pPr>
              <w:jc w:val="center"/>
            </w:pPr>
            <w:r>
              <w:rPr>
                <w:rFonts w:ascii="Calibri" w:cs="Calibri" w:eastAsia="Calibri" w:hAnsi="Calibri"/>
                <w:b w:val="false"/>
                <w:bCs w:val="false"/>
                <w:color w:val="1C1C1E"/>
                <w:sz w:val="20"/>
                <w:szCs w:val="20"/>
              </w:rPr>
              <w:t xml:space="preserve">Both people's opinions, time, and boundaries are treated as legitimate, even during disagreement.</w:t>
            </w:r>
          </w:p>
        </w:tc>
      </w:tr>
      <w:tr>
        <w:tc>
          <w:tcPr>
            <w:tcW w:type="dxa" w:w="8000"/>
            <w:tcMar>
              <w:top w:type="dxa" w:w="100"/>
              <w:left w:type="dxa" w:w="120"/>
              <w:bottom w:type="dxa" w:w="100"/>
              <w:right w:type="dxa" w:w="120"/>
            </w:tcMar>
            <w:vAlign w:val="center"/>
          </w:tcPr>
          <w:p>
            <w:r>
              <w:rPr>
                <w:rFonts w:ascii="Calibri" w:cs="Calibri" w:eastAsia="Calibri" w:hAnsi="Calibri"/>
                <w:b w:val="false"/>
                <w:bCs w:val="false"/>
                <w:color w:val="1C1C1E"/>
                <w:sz w:val="20"/>
                <w:szCs w:val="20"/>
              </w:rPr>
              <w:t xml:space="preserve">Repair After Conflict</w:t>
            </w:r>
          </w:p>
        </w:tc>
        <w:tc>
          <w:tcPr>
            <w:tcW w:type="dxa" w:w="1760"/>
            <w:tcMar>
              <w:top w:type="dxa" w:w="100"/>
              <w:left w:type="dxa" w:w="120"/>
              <w:bottom w:type="dxa" w:w="100"/>
              <w:right w:type="dxa" w:w="120"/>
            </w:tcMar>
            <w:vAlign w:val="center"/>
          </w:tcPr>
          <w:p>
            <w:pPr>
              <w:jc w:val="center"/>
            </w:pPr>
            <w:r>
              <w:rPr>
                <w:rFonts w:ascii="Calibri" w:cs="Calibri" w:eastAsia="Calibri" w:hAnsi="Calibri"/>
                <w:b w:val="false"/>
                <w:bCs w:val="false"/>
                <w:color w:val="1C1C1E"/>
                <w:sz w:val="20"/>
                <w:szCs w:val="20"/>
              </w:rPr>
              <w:t xml:space="preserve">Rupture is followed by a genuine process of understanding and adjustment, not just time passing.</w:t>
            </w:r>
          </w:p>
        </w:tc>
      </w:tr>
      <w:tr>
        <w:tc>
          <w:tcPr>
            <w:tcW w:type="dxa" w:w="8000"/>
            <w:tcMar>
              <w:top w:type="dxa" w:w="100"/>
              <w:left w:type="dxa" w:w="120"/>
              <w:bottom w:type="dxa" w:w="100"/>
              <w:right w:type="dxa" w:w="120"/>
            </w:tcMar>
            <w:vAlign w:val="center"/>
          </w:tcPr>
          <w:p>
            <w:r>
              <w:rPr>
                <w:rFonts w:ascii="Calibri" w:cs="Calibri" w:eastAsia="Calibri" w:hAnsi="Calibri"/>
                <w:b w:val="false"/>
                <w:bCs w:val="false"/>
                <w:color w:val="1C1C1E"/>
                <w:sz w:val="20"/>
                <w:szCs w:val="20"/>
              </w:rPr>
              <w:t xml:space="preserve">Healthy Disagreement</w:t>
            </w:r>
          </w:p>
        </w:tc>
        <w:tc>
          <w:tcPr>
            <w:tcW w:type="dxa" w:w="1760"/>
            <w:tcMar>
              <w:top w:type="dxa" w:w="100"/>
              <w:left w:type="dxa" w:w="120"/>
              <w:bottom w:type="dxa" w:w="100"/>
              <w:right w:type="dxa" w:w="120"/>
            </w:tcMar>
            <w:vAlign w:val="center"/>
          </w:tcPr>
          <w:p>
            <w:pPr>
              <w:jc w:val="center"/>
            </w:pPr>
            <w:r>
              <w:rPr>
                <w:rFonts w:ascii="Calibri" w:cs="Calibri" w:eastAsia="Calibri" w:hAnsi="Calibri"/>
                <w:b w:val="false"/>
                <w:bCs w:val="false"/>
                <w:color w:val="1C1C1E"/>
                <w:sz w:val="20"/>
                <w:szCs w:val="20"/>
              </w:rPr>
              <w:t xml:space="preserve">Both people's version of events is allowed to be real at the same time, even when they conflict.</w:t>
            </w:r>
          </w:p>
        </w:tc>
      </w:tr>
      <w:tr>
        <w:tc>
          <w:tcPr>
            <w:tcW w:type="dxa" w:w="8000"/>
            <w:tcMar>
              <w:top w:type="dxa" w:w="100"/>
              <w:left w:type="dxa" w:w="120"/>
              <w:bottom w:type="dxa" w:w="100"/>
              <w:right w:type="dxa" w:w="120"/>
            </w:tcMar>
            <w:vAlign w:val="center"/>
          </w:tcPr>
          <w:p>
            <w:r>
              <w:rPr>
                <w:rFonts w:ascii="Calibri" w:cs="Calibri" w:eastAsia="Calibri" w:hAnsi="Calibri"/>
                <w:b w:val="false"/>
                <w:bCs w:val="false"/>
                <w:color w:val="1C1C1E"/>
                <w:sz w:val="20"/>
                <w:szCs w:val="20"/>
              </w:rPr>
              <w:t xml:space="preserve">Shared Accountability</w:t>
            </w:r>
          </w:p>
        </w:tc>
        <w:tc>
          <w:tcPr>
            <w:tcW w:type="dxa" w:w="1760"/>
            <w:tcMar>
              <w:top w:type="dxa" w:w="100"/>
              <w:left w:type="dxa" w:w="120"/>
              <w:bottom w:type="dxa" w:w="100"/>
              <w:right w:type="dxa" w:w="120"/>
            </w:tcMar>
            <w:vAlign w:val="center"/>
          </w:tcPr>
          <w:p>
            <w:pPr>
              <w:jc w:val="center"/>
            </w:pPr>
            <w:r>
              <w:rPr>
                <w:rFonts w:ascii="Calibri" w:cs="Calibri" w:eastAsia="Calibri" w:hAnsi="Calibri"/>
                <w:b w:val="false"/>
                <w:bCs w:val="false"/>
                <w:color w:val="1C1C1E"/>
                <w:sz w:val="20"/>
                <w:szCs w:val="20"/>
              </w:rPr>
              <w:t xml:space="preserve">Both people can name their own contribution to a problem without it becoming a competition over who's worse.</w:t>
            </w:r>
          </w:p>
        </w:tc>
      </w:tr>
      <w:tr>
        <w:tc>
          <w:tcPr>
            <w:tcW w:type="dxa" w:w="8000"/>
            <w:tcMar>
              <w:top w:type="dxa" w:w="100"/>
              <w:left w:type="dxa" w:w="120"/>
              <w:bottom w:type="dxa" w:w="100"/>
              <w:right w:type="dxa" w:w="120"/>
            </w:tcMar>
            <w:vAlign w:val="center"/>
          </w:tcPr>
          <w:p>
            <w:r>
              <w:rPr>
                <w:rFonts w:ascii="Calibri" w:cs="Calibri" w:eastAsia="Calibri" w:hAnsi="Calibri"/>
                <w:b w:val="false"/>
                <w:bCs w:val="false"/>
                <w:color w:val="1C1C1E"/>
                <w:sz w:val="20"/>
                <w:szCs w:val="20"/>
              </w:rPr>
              <w:t xml:space="preserve">Boundaries</w:t>
            </w:r>
          </w:p>
        </w:tc>
        <w:tc>
          <w:tcPr>
            <w:tcW w:type="dxa" w:w="1760"/>
            <w:tcMar>
              <w:top w:type="dxa" w:w="100"/>
              <w:left w:type="dxa" w:w="120"/>
              <w:bottom w:type="dxa" w:w="100"/>
              <w:right w:type="dxa" w:w="120"/>
            </w:tcMar>
            <w:vAlign w:val="center"/>
          </w:tcPr>
          <w:p>
            <w:pPr>
              <w:jc w:val="center"/>
            </w:pPr>
            <w:r>
              <w:rPr>
                <w:rFonts w:ascii="Calibri" w:cs="Calibri" w:eastAsia="Calibri" w:hAnsi="Calibri"/>
                <w:b w:val="false"/>
                <w:bCs w:val="false"/>
                <w:color w:val="1C1C1E"/>
                <w:sz w:val="20"/>
                <w:szCs w:val="20"/>
              </w:rPr>
              <w:t xml:space="preserve">Limits are stated and respected without requiring justification or punishment for holding them.</w:t>
            </w:r>
          </w:p>
        </w:tc>
      </w:tr>
      <w:tr>
        <w:tc>
          <w:tcPr>
            <w:tcW w:type="dxa" w:w="8000"/>
            <w:tcMar>
              <w:top w:type="dxa" w:w="100"/>
              <w:left w:type="dxa" w:w="120"/>
              <w:bottom w:type="dxa" w:w="100"/>
              <w:right w:type="dxa" w:w="120"/>
            </w:tcMar>
            <w:vAlign w:val="center"/>
          </w:tcPr>
          <w:p>
            <w:r>
              <w:rPr>
                <w:rFonts w:ascii="Calibri" w:cs="Calibri" w:eastAsia="Calibri" w:hAnsi="Calibri"/>
                <w:b w:val="false"/>
                <w:bCs w:val="false"/>
                <w:color w:val="1C1C1E"/>
                <w:sz w:val="20"/>
                <w:szCs w:val="20"/>
              </w:rPr>
              <w:t xml:space="preserve">Trust</w:t>
            </w:r>
          </w:p>
        </w:tc>
        <w:tc>
          <w:tcPr>
            <w:tcW w:type="dxa" w:w="1760"/>
            <w:tcMar>
              <w:top w:type="dxa" w:w="100"/>
              <w:left w:type="dxa" w:w="120"/>
              <w:bottom w:type="dxa" w:w="100"/>
              <w:right w:type="dxa" w:w="120"/>
            </w:tcMar>
            <w:vAlign w:val="center"/>
          </w:tcPr>
          <w:p>
            <w:pPr>
              <w:jc w:val="center"/>
            </w:pPr>
            <w:r>
              <w:rPr>
                <w:rFonts w:ascii="Calibri" w:cs="Calibri" w:eastAsia="Calibri" w:hAnsi="Calibri"/>
                <w:b w:val="false"/>
                <w:bCs w:val="false"/>
                <w:color w:val="1C1C1E"/>
                <w:sz w:val="20"/>
                <w:szCs w:val="20"/>
              </w:rPr>
              <w:t xml:space="preserve">Built and confirmed through consistent behaviour over time, not requested through reassurance alone.</w:t>
            </w:r>
          </w:p>
        </w:tc>
      </w:tr>
      <w:tr>
        <w:tc>
          <w:tcPr>
            <w:tcW w:type="dxa" w:w="8000"/>
            <w:tcMar>
              <w:top w:type="dxa" w:w="100"/>
              <w:left w:type="dxa" w:w="120"/>
              <w:bottom w:type="dxa" w:w="100"/>
              <w:right w:type="dxa" w:w="120"/>
            </w:tcMar>
            <w:vAlign w:val="center"/>
          </w:tcPr>
          <w:p>
            <w:r>
              <w:rPr>
                <w:rFonts w:ascii="Calibri" w:cs="Calibri" w:eastAsia="Calibri" w:hAnsi="Calibri"/>
                <w:b w:val="false"/>
                <w:bCs w:val="false"/>
                <w:color w:val="1C1C1E"/>
                <w:sz w:val="20"/>
                <w:szCs w:val="20"/>
              </w:rPr>
              <w:t xml:space="preserve">Emotional Safety</w:t>
            </w:r>
          </w:p>
        </w:tc>
        <w:tc>
          <w:tcPr>
            <w:tcW w:type="dxa" w:w="1760"/>
            <w:tcMar>
              <w:top w:type="dxa" w:w="100"/>
              <w:left w:type="dxa" w:w="120"/>
              <w:bottom w:type="dxa" w:w="100"/>
              <w:right w:type="dxa" w:w="120"/>
            </w:tcMar>
            <w:vAlign w:val="center"/>
          </w:tcPr>
          <w:p>
            <w:pPr>
              <w:jc w:val="center"/>
            </w:pPr>
            <w:r>
              <w:rPr>
                <w:rFonts w:ascii="Calibri" w:cs="Calibri" w:eastAsia="Calibri" w:hAnsi="Calibri"/>
                <w:b w:val="false"/>
                <w:bCs w:val="false"/>
                <w:color w:val="1C1C1E"/>
                <w:sz w:val="20"/>
                <w:szCs w:val="20"/>
              </w:rPr>
              <w:t xml:space="preserve">Vulnerability isn't used against you later, in an argument or otherwise.</w:t>
            </w:r>
          </w:p>
        </w:tc>
      </w:tr>
      <w:tr>
        <w:tc>
          <w:tcPr>
            <w:tcW w:type="dxa" w:w="8000"/>
            <w:tcMar>
              <w:top w:type="dxa" w:w="100"/>
              <w:left w:type="dxa" w:w="120"/>
              <w:bottom w:type="dxa" w:w="100"/>
              <w:right w:type="dxa" w:w="120"/>
            </w:tcMar>
            <w:vAlign w:val="center"/>
          </w:tcPr>
          <w:p>
            <w:r>
              <w:rPr>
                <w:rFonts w:ascii="Calibri" w:cs="Calibri" w:eastAsia="Calibri" w:hAnsi="Calibri"/>
                <w:b w:val="false"/>
                <w:bCs w:val="false"/>
                <w:color w:val="1C1C1E"/>
                <w:sz w:val="20"/>
                <w:szCs w:val="20"/>
              </w:rPr>
              <w:t xml:space="preserve">Reliability</w:t>
            </w:r>
          </w:p>
        </w:tc>
        <w:tc>
          <w:tcPr>
            <w:tcW w:type="dxa" w:w="1760"/>
            <w:tcMar>
              <w:top w:type="dxa" w:w="100"/>
              <w:left w:type="dxa" w:w="120"/>
              <w:bottom w:type="dxa" w:w="100"/>
              <w:right w:type="dxa" w:w="120"/>
            </w:tcMar>
            <w:vAlign w:val="center"/>
          </w:tcPr>
          <w:p>
            <w:pPr>
              <w:jc w:val="center"/>
            </w:pPr>
            <w:r>
              <w:rPr>
                <w:rFonts w:ascii="Calibri" w:cs="Calibri" w:eastAsia="Calibri" w:hAnsi="Calibri"/>
                <w:b w:val="false"/>
                <w:bCs w:val="false"/>
                <w:color w:val="1C1C1E"/>
                <w:sz w:val="20"/>
                <w:szCs w:val="20"/>
              </w:rPr>
              <w:t xml:space="preserve">Words and actions match, consistently, not only when it's convenient.</w:t>
            </w:r>
          </w:p>
        </w:tc>
      </w:tr>
      <w:tr>
        <w:tc>
          <w:tcPr>
            <w:tcW w:type="dxa" w:w="8000"/>
            <w:tcMar>
              <w:top w:type="dxa" w:w="100"/>
              <w:left w:type="dxa" w:w="120"/>
              <w:bottom w:type="dxa" w:w="100"/>
              <w:right w:type="dxa" w:w="120"/>
            </w:tcMar>
            <w:vAlign w:val="center"/>
          </w:tcPr>
          <w:p>
            <w:r>
              <w:rPr>
                <w:rFonts w:ascii="Calibri" w:cs="Calibri" w:eastAsia="Calibri" w:hAnsi="Calibri"/>
                <w:b w:val="false"/>
                <w:bCs w:val="false"/>
                <w:color w:val="1C1C1E"/>
                <w:sz w:val="20"/>
                <w:szCs w:val="20"/>
              </w:rPr>
              <w:t xml:space="preserve">Reciprocity</w:t>
            </w:r>
          </w:p>
        </w:tc>
        <w:tc>
          <w:tcPr>
            <w:tcW w:type="dxa" w:w="1760"/>
            <w:tcMar>
              <w:top w:type="dxa" w:w="100"/>
              <w:left w:type="dxa" w:w="120"/>
              <w:bottom w:type="dxa" w:w="100"/>
              <w:right w:type="dxa" w:w="120"/>
            </w:tcMar>
            <w:vAlign w:val="center"/>
          </w:tcPr>
          <w:p>
            <w:pPr>
              <w:jc w:val="center"/>
            </w:pPr>
            <w:r>
              <w:rPr>
                <w:rFonts w:ascii="Calibri" w:cs="Calibri" w:eastAsia="Calibri" w:hAnsi="Calibri"/>
                <w:b w:val="false"/>
                <w:bCs w:val="false"/>
                <w:color w:val="1C1C1E"/>
                <w:sz w:val="20"/>
                <w:szCs w:val="20"/>
              </w:rPr>
              <w:t xml:space="preserve">Effort, compromise, and consideration flow in both directions over time, even if not in every single instance.</w:t>
            </w:r>
          </w:p>
        </w:tc>
      </w:tr>
    </w:tbl>
    <w:p>
      <w:pPr>
        <w:spacing w:after="200"/>
      </w:pPr>
    </w:p>
    <w:tbl>
      <w:tblPr>
        <w:tblW w:type="pct" w:w="100%"/>
        <w:tblBorders>
          <w:top w:val="single" w:color="C8551A" w:sz="4"/>
          <w:left w:val="single" w:color="C8551A" w:sz="4"/>
          <w:bottom w:val="single" w:color="C8551A" w:sz="4"/>
          <w:right w:val="single" w:color="C8551A" w:sz="4"/>
          <w:insideH w:val="none" w:color="FFFFFF" w:sz="0"/>
          <w:insideV w:val="none" w:color="FFFFFF" w:sz="0"/>
        </w:tblBorders>
      </w:tblPr>
      <w:tblGrid>
        <w:gridCol w:w="100"/>
      </w:tblGrid>
      <w:tr>
        <w:tc>
          <w:tcPr>
            <w:shd w:fill="F1EEE9" w:color="auto" w:val="clear"/>
            <w:tcMar>
              <w:top w:type="dxa" w:w="160"/>
              <w:left w:type="dxa" w:w="200"/>
              <w:bottom w:type="dxa" w:w="160"/>
              <w:right w:type="dxa" w:w="200"/>
            </w:tcMar>
          </w:tcPr>
          <w:p>
            <w:pPr>
              <w:spacing w:after="60"/>
            </w:pPr>
            <w:r>
              <w:rPr>
                <w:rFonts w:ascii="Calibri" w:cs="Calibri" w:eastAsia="Calibri" w:hAnsi="Calibri"/>
                <w:b/>
                <w:bCs/>
                <w:color w:val="C8551A"/>
                <w:spacing w:val="15"/>
                <w:sz w:val="18"/>
                <w:szCs w:val="18"/>
              </w:rPr>
              <w:t xml:space="preserve">PRACTICE</w:t>
            </w:r>
          </w:p>
          <w:p>
            <w:pPr>
              <w:spacing w:after="0"/>
            </w:pPr>
            <w:r>
              <w:rPr>
                <w:rFonts w:ascii="Georgia" w:cs="Georgia" w:eastAsia="Georgia" w:hAnsi="Georgia"/>
                <w:i/>
                <w:iCs/>
                <w:color w:val="1C1C1E"/>
                <w:sz w:val="22"/>
                <w:szCs w:val="22"/>
              </w:rPr>
              <w:t xml:space="preserve">Rate a current or past relationship against each pillar, 1-5. Then rate the relationship you want to build next. The gap is your working list.</w:t>
            </w:r>
          </w:p>
        </w:tc>
      </w:tr>
    </w:tbl>
    <w:p>
      <w:r>
        <w:br w:type="page"/>
      </w:r>
    </w:p>
    <w:p>
      <w:pPr>
        <w:pStyle w:val="Heading1"/>
        <w:pBdr>
          <w:bottom w:val="single" w:color="C8551A" w:sz="12" w:space="8"/>
        </w:pBdr>
        <w:spacing w:after="200" w:before="0"/>
      </w:pPr>
      <w:r>
        <w:rPr>
          <w:rFonts w:ascii="Arvo" w:cs="Arvo" w:eastAsia="Arvo" w:hAnsi="Arvo"/>
          <w:color w:val="8B8D91"/>
          <w:sz w:val="24"/>
          <w:szCs w:val="24"/>
        </w:rPr>
        <w:t xml:space="preserve">XXV   </w:t>
      </w:r>
      <w:r>
        <w:rPr>
          <w:rFonts w:ascii="Arvo" w:cs="Arvo" w:eastAsia="Arvo" w:hAnsi="Arvo"/>
          <w:b/>
          <w:bCs/>
          <w:color w:val="1C1C1E"/>
          <w:sz w:val="40"/>
          <w:szCs w:val="40"/>
        </w:rPr>
        <w:t xml:space="preserve">Frequently Asked Questions</w:t>
      </w:r>
    </w:p>
    <w:p>
      <w:pPr>
        <w:pStyle w:val="Heading3"/>
        <w:spacing w:after="120" w:before="240"/>
      </w:pPr>
      <w:r>
        <w:rPr>
          <w:rFonts w:ascii="Calibri" w:cs="Calibri" w:eastAsia="Calibri" w:hAnsi="Calibri"/>
          <w:b/>
          <w:bCs/>
          <w:color w:val="C8551A"/>
          <w:sz w:val="22"/>
          <w:szCs w:val="22"/>
        </w:rPr>
        <w:t xml:space="preserve">1. Is every difficult person a manipulator?</w:t>
      </w:r>
    </w:p>
    <w:p>
      <w:pPr>
        <w:spacing w:after="160" w:line="300"/>
      </w:pPr>
      <w:r>
        <w:rPr>
          <w:rFonts w:ascii="Georgia" w:cs="Georgia" w:eastAsia="Georgia" w:hAnsi="Georgia"/>
          <w:b w:val="false"/>
          <w:bCs w:val="false"/>
          <w:i w:val="false"/>
          <w:iCs w:val="false"/>
          <w:color w:val="1C1C1E"/>
          <w:sz w:val="22"/>
          <w:szCs w:val="22"/>
        </w:rPr>
        <w:t xml:space="preserve">No. Difficulty alone isn't manipulation. Look for the specific patterns in Chapters 3-14, repeated over time, rather than labeling every hard interaction.</w:t>
      </w:r>
    </w:p>
    <w:p>
      <w:pPr>
        <w:pStyle w:val="Heading3"/>
        <w:spacing w:after="120" w:before="240"/>
      </w:pPr>
      <w:r>
        <w:rPr>
          <w:rFonts w:ascii="Calibri" w:cs="Calibri" w:eastAsia="Calibri" w:hAnsi="Calibri"/>
          <w:b/>
          <w:bCs/>
          <w:color w:val="C8551A"/>
          <w:sz w:val="22"/>
          <w:szCs w:val="22"/>
        </w:rPr>
        <w:t xml:space="preserve">2. Can someone manipulate without realizing it?</w:t>
      </w:r>
    </w:p>
    <w:p>
      <w:pPr>
        <w:spacing w:after="160" w:line="300"/>
      </w:pPr>
      <w:r>
        <w:rPr>
          <w:rFonts w:ascii="Georgia" w:cs="Georgia" w:eastAsia="Georgia" w:hAnsi="Georgia"/>
          <w:b w:val="false"/>
          <w:bCs w:val="false"/>
          <w:i w:val="false"/>
          <w:iCs w:val="false"/>
          <w:color w:val="1C1C1E"/>
          <w:sz w:val="22"/>
          <w:szCs w:val="22"/>
        </w:rPr>
        <w:t xml:space="preserve">Yes. Learned patterns from someone's own upbringing or past relationships can operate automatically. Intent doesn't change the impact on you, or your right to respond to it.</w:t>
      </w:r>
    </w:p>
    <w:p>
      <w:pPr>
        <w:pStyle w:val="Heading3"/>
        <w:spacing w:after="120" w:before="240"/>
      </w:pPr>
      <w:r>
        <w:rPr>
          <w:rFonts w:ascii="Calibri" w:cs="Calibri" w:eastAsia="Calibri" w:hAnsi="Calibri"/>
          <w:b/>
          <w:bCs/>
          <w:color w:val="C8551A"/>
          <w:sz w:val="22"/>
          <w:szCs w:val="22"/>
        </w:rPr>
        <w:t xml:space="preserve">3. Is it manipulation if they later feel bad about it?</w:t>
      </w:r>
    </w:p>
    <w:p>
      <w:pPr>
        <w:spacing w:after="160" w:line="300"/>
      </w:pPr>
      <w:r>
        <w:rPr>
          <w:rFonts w:ascii="Georgia" w:cs="Georgia" w:eastAsia="Georgia" w:hAnsi="Georgia"/>
          <w:b w:val="false"/>
          <w:bCs w:val="false"/>
          <w:i w:val="false"/>
          <w:iCs w:val="false"/>
          <w:color w:val="1C1C1E"/>
          <w:sz w:val="22"/>
          <w:szCs w:val="22"/>
        </w:rPr>
        <w:t xml:space="preserve">Genuine remorse is a good sign, but remorse alone isn't the test — sustained behaviour change is. See Chapter 19.</w:t>
      </w:r>
    </w:p>
    <w:p>
      <w:pPr>
        <w:pStyle w:val="Heading3"/>
        <w:spacing w:after="120" w:before="240"/>
      </w:pPr>
      <w:r>
        <w:rPr>
          <w:rFonts w:ascii="Calibri" w:cs="Calibri" w:eastAsia="Calibri" w:hAnsi="Calibri"/>
          <w:b/>
          <w:bCs/>
          <w:color w:val="C8551A"/>
          <w:sz w:val="22"/>
          <w:szCs w:val="22"/>
        </w:rPr>
        <w:t xml:space="preserve">4. How do I bring this up without starting a huge fight?</w:t>
      </w:r>
    </w:p>
    <w:p>
      <w:pPr>
        <w:spacing w:after="160" w:line="300"/>
      </w:pPr>
      <w:r>
        <w:rPr>
          <w:rFonts w:ascii="Georgia" w:cs="Georgia" w:eastAsia="Georgia" w:hAnsi="Georgia"/>
          <w:b w:val="false"/>
          <w:bCs w:val="false"/>
          <w:i w:val="false"/>
          <w:iCs w:val="false"/>
          <w:color w:val="1C1C1E"/>
          <w:sz w:val="22"/>
          <w:szCs w:val="22"/>
        </w:rPr>
        <w:t xml:space="preserve">Lead with a specific behaviour and its impact on you, not a label like "you're manipulating me." See the four-part structure referenced throughout the toolbox.</w:t>
      </w:r>
    </w:p>
    <w:p>
      <w:pPr>
        <w:pStyle w:val="Heading3"/>
        <w:spacing w:after="120" w:before="240"/>
      </w:pPr>
      <w:r>
        <w:rPr>
          <w:rFonts w:ascii="Calibri" w:cs="Calibri" w:eastAsia="Calibri" w:hAnsi="Calibri"/>
          <w:b/>
          <w:bCs/>
          <w:color w:val="C8551A"/>
          <w:sz w:val="22"/>
          <w:szCs w:val="22"/>
        </w:rPr>
        <w:t xml:space="preserve">5. What if I can't afford to leave right now?</w:t>
      </w:r>
    </w:p>
    <w:p>
      <w:pPr>
        <w:spacing w:after="160" w:line="300"/>
      </w:pPr>
      <w:r>
        <w:rPr>
          <w:rFonts w:ascii="Georgia" w:cs="Georgia" w:eastAsia="Georgia" w:hAnsi="Georgia"/>
          <w:b w:val="false"/>
          <w:bCs w:val="false"/>
          <w:i w:val="false"/>
          <w:iCs w:val="false"/>
          <w:color w:val="1C1C1E"/>
          <w:sz w:val="22"/>
          <w:szCs w:val="22"/>
        </w:rPr>
        <w:t xml:space="preserve">Focus on Chapter 12's financial steps first — independent access, documentation, and a support network — while you build toward options, rather than waiting for a single dramatic exit.</w:t>
      </w:r>
    </w:p>
    <w:p>
      <w:pPr>
        <w:pStyle w:val="Heading3"/>
        <w:spacing w:after="120" w:before="240"/>
      </w:pPr>
      <w:r>
        <w:rPr>
          <w:rFonts w:ascii="Calibri" w:cs="Calibri" w:eastAsia="Calibri" w:hAnsi="Calibri"/>
          <w:b/>
          <w:bCs/>
          <w:color w:val="C8551A"/>
          <w:sz w:val="22"/>
          <w:szCs w:val="22"/>
        </w:rPr>
        <w:t xml:space="preserve">6. Can therapy help if only I go?</w:t>
      </w:r>
    </w:p>
    <w:p>
      <w:pPr>
        <w:spacing w:after="160" w:line="300"/>
      </w:pPr>
      <w:r>
        <w:rPr>
          <w:rFonts w:ascii="Georgia" w:cs="Georgia" w:eastAsia="Georgia" w:hAnsi="Georgia"/>
          <w:b w:val="false"/>
          <w:bCs w:val="false"/>
          <w:i w:val="false"/>
          <w:iCs w:val="false"/>
          <w:color w:val="1C1C1E"/>
          <w:sz w:val="22"/>
          <w:szCs w:val="22"/>
        </w:rPr>
        <w:t xml:space="preserve">Yes. Individual work changes how you engage with the pattern, which changes the whole dynamic, even without the other person's participation.</w:t>
      </w:r>
    </w:p>
    <w:p>
      <w:pPr>
        <w:pStyle w:val="Heading3"/>
        <w:spacing w:after="120" w:before="240"/>
      </w:pPr>
      <w:r>
        <w:rPr>
          <w:rFonts w:ascii="Calibri" w:cs="Calibri" w:eastAsia="Calibri" w:hAnsi="Calibri"/>
          <w:b/>
          <w:bCs/>
          <w:color w:val="C8551A"/>
          <w:sz w:val="22"/>
          <w:szCs w:val="22"/>
        </w:rPr>
        <w:t xml:space="preserve">7. Is jealousy always a red flag?</w:t>
      </w:r>
    </w:p>
    <w:p>
      <w:pPr>
        <w:spacing w:after="160" w:line="300"/>
      </w:pPr>
      <w:r>
        <w:rPr>
          <w:rFonts w:ascii="Georgia" w:cs="Georgia" w:eastAsia="Georgia" w:hAnsi="Georgia"/>
          <w:b w:val="false"/>
          <w:bCs w:val="false"/>
          <w:i w:val="false"/>
          <w:iCs w:val="false"/>
          <w:color w:val="1C1C1E"/>
          <w:sz w:val="22"/>
          <w:szCs w:val="22"/>
        </w:rPr>
        <w:t xml:space="preserve">Occasional jealousy is common. Jealousy used to justify monitoring, restriction, or guilt is the pattern to watch, covered in Chapters 10 and 12.</w:t>
      </w:r>
    </w:p>
    <w:p>
      <w:pPr>
        <w:pStyle w:val="Heading3"/>
        <w:spacing w:after="120" w:before="240"/>
      </w:pPr>
      <w:r>
        <w:rPr>
          <w:rFonts w:ascii="Calibri" w:cs="Calibri" w:eastAsia="Calibri" w:hAnsi="Calibri"/>
          <w:b/>
          <w:bCs/>
          <w:color w:val="C8551A"/>
          <w:sz w:val="22"/>
          <w:szCs w:val="22"/>
        </w:rPr>
        <w:t xml:space="preserve">8. How do I know if I'm being too sensitive or if this is real?</w:t>
      </w:r>
    </w:p>
    <w:p>
      <w:pPr>
        <w:spacing w:after="160" w:line="300"/>
      </w:pPr>
      <w:r>
        <w:rPr>
          <w:rFonts w:ascii="Georgia" w:cs="Georgia" w:eastAsia="Georgia" w:hAnsi="Georgia"/>
          <w:b w:val="false"/>
          <w:bCs w:val="false"/>
          <w:i w:val="false"/>
          <w:iCs w:val="false"/>
          <w:color w:val="1C1C1E"/>
          <w:sz w:val="22"/>
          <w:szCs w:val="22"/>
        </w:rPr>
        <w:t xml:space="preserve">Use the Reality Check Worksheet. If the evidence, written plainly, supports your read, you're not being too sensitive — you're being accurate.</w:t>
      </w:r>
    </w:p>
    <w:p>
      <w:pPr>
        <w:pStyle w:val="Heading3"/>
        <w:spacing w:after="120" w:before="240"/>
      </w:pPr>
      <w:r>
        <w:rPr>
          <w:rFonts w:ascii="Calibri" w:cs="Calibri" w:eastAsia="Calibri" w:hAnsi="Calibri"/>
          <w:b/>
          <w:bCs/>
          <w:color w:val="C8551A"/>
          <w:sz w:val="22"/>
          <w:szCs w:val="22"/>
        </w:rPr>
        <w:t xml:space="preserve">9. What if my friends don't see what I see?</w:t>
      </w:r>
    </w:p>
    <w:p>
      <w:pPr>
        <w:spacing w:after="160" w:line="300"/>
      </w:pPr>
      <w:r>
        <w:rPr>
          <w:rFonts w:ascii="Georgia" w:cs="Georgia" w:eastAsia="Georgia" w:hAnsi="Georgia"/>
          <w:b w:val="false"/>
          <w:bCs w:val="false"/>
          <w:i w:val="false"/>
          <w:iCs w:val="false"/>
          <w:color w:val="1C1C1E"/>
          <w:sz w:val="22"/>
          <w:szCs w:val="22"/>
        </w:rPr>
        <w:t xml:space="preserve">Friends see what you show them, which may be filtered by the same explaining-away covered in Chapter 15. Share specifics, not summaries, and see if their read changes.</w:t>
      </w:r>
    </w:p>
    <w:p>
      <w:pPr>
        <w:pStyle w:val="Heading3"/>
        <w:spacing w:after="120" w:before="240"/>
      </w:pPr>
      <w:r>
        <w:rPr>
          <w:rFonts w:ascii="Calibri" w:cs="Calibri" w:eastAsia="Calibri" w:hAnsi="Calibri"/>
          <w:b/>
          <w:bCs/>
          <w:color w:val="C8551A"/>
          <w:sz w:val="22"/>
          <w:szCs w:val="22"/>
        </w:rPr>
        <w:t xml:space="preserve">10. Can a manipulative pattern happen in a friendship, not just romance?</w:t>
      </w:r>
    </w:p>
    <w:p>
      <w:pPr>
        <w:spacing w:after="160" w:line="300"/>
      </w:pPr>
      <w:r>
        <w:rPr>
          <w:rFonts w:ascii="Georgia" w:cs="Georgia" w:eastAsia="Georgia" w:hAnsi="Georgia"/>
          <w:b w:val="false"/>
          <w:bCs w:val="false"/>
          <w:i w:val="false"/>
          <w:iCs w:val="false"/>
          <w:color w:val="1C1C1E"/>
          <w:sz w:val="22"/>
          <w:szCs w:val="22"/>
        </w:rPr>
        <w:t xml:space="preserve">Yes — every chapter's pattern applies across friendships, family, and work. See the case studies for examples of each.</w:t>
      </w:r>
    </w:p>
    <w:p>
      <w:pPr>
        <w:pStyle w:val="Heading3"/>
        <w:spacing w:after="120" w:before="240"/>
      </w:pPr>
      <w:r>
        <w:rPr>
          <w:rFonts w:ascii="Calibri" w:cs="Calibri" w:eastAsia="Calibri" w:hAnsi="Calibri"/>
          <w:b/>
          <w:bCs/>
          <w:color w:val="C8551A"/>
          <w:sz w:val="22"/>
          <w:szCs w:val="22"/>
        </w:rPr>
        <w:t xml:space="preserve">11. What if I've done some of these things too?</w:t>
      </w:r>
    </w:p>
    <w:p>
      <w:pPr>
        <w:spacing w:after="160" w:line="300"/>
      </w:pPr>
      <w:r>
        <w:rPr>
          <w:rFonts w:ascii="Georgia" w:cs="Georgia" w:eastAsia="Georgia" w:hAnsi="Georgia"/>
          <w:b w:val="false"/>
          <w:bCs w:val="false"/>
          <w:i w:val="false"/>
          <w:iCs w:val="false"/>
          <w:color w:val="1C1C1E"/>
          <w:sz w:val="22"/>
          <w:szCs w:val="22"/>
        </w:rPr>
        <w:t xml:space="preserve">Most people have, at some point. The question is whether it's an occasional lapse you can own and correct, or a repeated pattern. Chapter 19 applies to your own behaviour as much as anyone else's.</w:t>
      </w:r>
    </w:p>
    <w:p>
      <w:pPr>
        <w:pStyle w:val="Heading3"/>
        <w:spacing w:after="120" w:before="240"/>
      </w:pPr>
      <w:r>
        <w:rPr>
          <w:rFonts w:ascii="Calibri" w:cs="Calibri" w:eastAsia="Calibri" w:hAnsi="Calibri"/>
          <w:b/>
          <w:bCs/>
          <w:color w:val="C8551A"/>
          <w:sz w:val="22"/>
          <w:szCs w:val="22"/>
        </w:rPr>
        <w:t xml:space="preserve">12. How long does it take to trust myself again?</w:t>
      </w:r>
    </w:p>
    <w:p>
      <w:pPr>
        <w:spacing w:after="160" w:line="300"/>
      </w:pPr>
      <w:r>
        <w:rPr>
          <w:rFonts w:ascii="Georgia" w:cs="Georgia" w:eastAsia="Georgia" w:hAnsi="Georgia"/>
          <w:b w:val="false"/>
          <w:bCs w:val="false"/>
          <w:i w:val="false"/>
          <w:iCs w:val="false"/>
          <w:color w:val="1C1C1E"/>
          <w:sz w:val="22"/>
          <w:szCs w:val="22"/>
        </w:rPr>
        <w:t xml:space="preserve">There's no fixed timeline. Chapter 17's tracked, verified small wins tend to rebuild trust faster than time alone.</w:t>
      </w:r>
    </w:p>
    <w:p>
      <w:pPr>
        <w:pStyle w:val="Heading3"/>
        <w:spacing w:after="120" w:before="240"/>
      </w:pPr>
      <w:r>
        <w:rPr>
          <w:rFonts w:ascii="Calibri" w:cs="Calibri" w:eastAsia="Calibri" w:hAnsi="Calibri"/>
          <w:b/>
          <w:bCs/>
          <w:color w:val="C8551A"/>
          <w:sz w:val="22"/>
          <w:szCs w:val="22"/>
        </w:rPr>
        <w:t xml:space="preserve">13. Is it normal to miss someone who hurt me?</w:t>
      </w:r>
    </w:p>
    <w:p>
      <w:pPr>
        <w:spacing w:after="160" w:line="300"/>
      </w:pPr>
      <w:r>
        <w:rPr>
          <w:rFonts w:ascii="Georgia" w:cs="Georgia" w:eastAsia="Georgia" w:hAnsi="Georgia"/>
          <w:b w:val="false"/>
          <w:bCs w:val="false"/>
          <w:i w:val="false"/>
          <w:iCs w:val="false"/>
          <w:color w:val="1C1C1E"/>
          <w:sz w:val="22"/>
          <w:szCs w:val="22"/>
        </w:rPr>
        <w:t xml:space="preserve">Yes. Missing someone and needing distance from them aren't contradictory — see Chapter 14 on trauma bonds.</w:t>
      </w:r>
    </w:p>
    <w:p>
      <w:pPr>
        <w:pStyle w:val="Heading3"/>
        <w:spacing w:after="120" w:before="240"/>
      </w:pPr>
      <w:r>
        <w:rPr>
          <w:rFonts w:ascii="Calibri" w:cs="Calibri" w:eastAsia="Calibri" w:hAnsi="Calibri"/>
          <w:b/>
          <w:bCs/>
          <w:color w:val="C8551A"/>
          <w:sz w:val="22"/>
          <w:szCs w:val="22"/>
        </w:rPr>
        <w:t xml:space="preserve">14. What's the difference between a boundary and an ultimatum?</w:t>
      </w:r>
    </w:p>
    <w:p>
      <w:pPr>
        <w:spacing w:after="160" w:line="300"/>
      </w:pPr>
      <w:r>
        <w:rPr>
          <w:rFonts w:ascii="Georgia" w:cs="Georgia" w:eastAsia="Georgia" w:hAnsi="Georgia"/>
          <w:b w:val="false"/>
          <w:bCs w:val="false"/>
          <w:i w:val="false"/>
          <w:iCs w:val="false"/>
          <w:color w:val="1C1C1E"/>
          <w:sz w:val="22"/>
          <w:szCs w:val="22"/>
        </w:rPr>
        <w:t xml:space="preserve">A boundary describes your own action and doesn't require the other person's agreement. An ultimatum demands they change under threat. See Chapter 16.</w:t>
      </w:r>
    </w:p>
    <w:p>
      <w:pPr>
        <w:pStyle w:val="Heading3"/>
        <w:spacing w:after="120" w:before="240"/>
      </w:pPr>
      <w:r>
        <w:rPr>
          <w:rFonts w:ascii="Calibri" w:cs="Calibri" w:eastAsia="Calibri" w:hAnsi="Calibri"/>
          <w:b/>
          <w:bCs/>
          <w:color w:val="C8551A"/>
          <w:sz w:val="22"/>
          <w:szCs w:val="22"/>
        </w:rPr>
        <w:t xml:space="preserve">15. Should I confront them with everything I've documented?</w:t>
      </w:r>
    </w:p>
    <w:p>
      <w:pPr>
        <w:spacing w:after="160" w:line="300"/>
      </w:pPr>
      <w:r>
        <w:rPr>
          <w:rFonts w:ascii="Georgia" w:cs="Georgia" w:eastAsia="Georgia" w:hAnsi="Georgia"/>
          <w:b w:val="false"/>
          <w:bCs w:val="false"/>
          <w:i w:val="false"/>
          <w:iCs w:val="false"/>
          <w:color w:val="1C1C1E"/>
          <w:sz w:val="22"/>
          <w:szCs w:val="22"/>
        </w:rPr>
        <w:t xml:space="preserve">Not necessarily. Documentation is primarily for your own clarity and, if needed, for professional or legal purposes — not always for a confrontation.</w:t>
      </w:r>
    </w:p>
    <w:p>
      <w:pPr>
        <w:pStyle w:val="Heading3"/>
        <w:spacing w:after="120" w:before="240"/>
      </w:pPr>
      <w:r>
        <w:rPr>
          <w:rFonts w:ascii="Calibri" w:cs="Calibri" w:eastAsia="Calibri" w:hAnsi="Calibri"/>
          <w:b/>
          <w:bCs/>
          <w:color w:val="C8551A"/>
          <w:sz w:val="22"/>
          <w:szCs w:val="22"/>
        </w:rPr>
        <w:t xml:space="preserve">16. What if they read this book and use the language against me?</w:t>
      </w:r>
    </w:p>
    <w:p>
      <w:pPr>
        <w:spacing w:after="160" w:line="300"/>
      </w:pPr>
      <w:r>
        <w:rPr>
          <w:rFonts w:ascii="Georgia" w:cs="Georgia" w:eastAsia="Georgia" w:hAnsi="Georgia"/>
          <w:b w:val="false"/>
          <w:bCs w:val="false"/>
          <w:i w:val="false"/>
          <w:iCs w:val="false"/>
          <w:color w:val="1C1C1E"/>
          <w:sz w:val="22"/>
          <w:szCs w:val="22"/>
        </w:rPr>
        <w:t xml:space="preserve">This is a known risk with any self-help language. Focus on documented behaviour and outcomes, not vocabulary — vocabulary can be mimicked; a track record can't.</w:t>
      </w:r>
    </w:p>
    <w:p>
      <w:pPr>
        <w:pStyle w:val="Heading3"/>
        <w:spacing w:after="120" w:before="240"/>
      </w:pPr>
      <w:r>
        <w:rPr>
          <w:rFonts w:ascii="Calibri" w:cs="Calibri" w:eastAsia="Calibri" w:hAnsi="Calibri"/>
          <w:b/>
          <w:bCs/>
          <w:color w:val="C8551A"/>
          <w:sz w:val="22"/>
          <w:szCs w:val="22"/>
        </w:rPr>
        <w:t xml:space="preserve">17. Can children be affected by these patterns even if they're not the direct target?</w:t>
      </w:r>
    </w:p>
    <w:p>
      <w:pPr>
        <w:spacing w:after="160" w:line="300"/>
      </w:pPr>
      <w:r>
        <w:rPr>
          <w:rFonts w:ascii="Georgia" w:cs="Georgia" w:eastAsia="Georgia" w:hAnsi="Georgia"/>
          <w:b w:val="false"/>
          <w:bCs w:val="false"/>
          <w:i w:val="false"/>
          <w:iCs w:val="false"/>
          <w:color w:val="1C1C1E"/>
          <w:sz w:val="22"/>
          <w:szCs w:val="22"/>
        </w:rPr>
        <w:t xml:space="preserve">Yes, significantly. Children absorb household patterns even when not directly targeted. This is worth discussing with a family therapist.</w:t>
      </w:r>
    </w:p>
    <w:p>
      <w:pPr>
        <w:pStyle w:val="Heading3"/>
        <w:spacing w:after="120" w:before="240"/>
      </w:pPr>
      <w:r>
        <w:rPr>
          <w:rFonts w:ascii="Calibri" w:cs="Calibri" w:eastAsia="Calibri" w:hAnsi="Calibri"/>
          <w:b/>
          <w:bCs/>
          <w:color w:val="C8551A"/>
          <w:sz w:val="22"/>
          <w:szCs w:val="22"/>
        </w:rPr>
        <w:t xml:space="preserve">18. Is it possible the manipulation wasn't intentional?</w:t>
      </w:r>
    </w:p>
    <w:p>
      <w:pPr>
        <w:spacing w:after="160" w:line="300"/>
      </w:pPr>
      <w:r>
        <w:rPr>
          <w:rFonts w:ascii="Georgia" w:cs="Georgia" w:eastAsia="Georgia" w:hAnsi="Georgia"/>
          <w:b w:val="false"/>
          <w:bCs w:val="false"/>
          <w:i w:val="false"/>
          <w:iCs w:val="false"/>
          <w:color w:val="1C1C1E"/>
          <w:sz w:val="22"/>
          <w:szCs w:val="22"/>
        </w:rPr>
        <w:t xml:space="preserve">Possible, and covered in the FAQ above — but unintentional harm is still harm, and still worth addressing directly.</w:t>
      </w:r>
    </w:p>
    <w:p>
      <w:pPr>
        <w:pStyle w:val="Heading3"/>
        <w:spacing w:after="120" w:before="240"/>
      </w:pPr>
      <w:r>
        <w:rPr>
          <w:rFonts w:ascii="Calibri" w:cs="Calibri" w:eastAsia="Calibri" w:hAnsi="Calibri"/>
          <w:b/>
          <w:bCs/>
          <w:color w:val="C8551A"/>
          <w:sz w:val="22"/>
          <w:szCs w:val="22"/>
        </w:rPr>
        <w:t xml:space="preserve">19. How do I tell the difference between healthy compromise and losing myself?</w:t>
      </w:r>
    </w:p>
    <w:p>
      <w:pPr>
        <w:spacing w:after="160" w:line="300"/>
      </w:pPr>
      <w:r>
        <w:rPr>
          <w:rFonts w:ascii="Georgia" w:cs="Georgia" w:eastAsia="Georgia" w:hAnsi="Georgia"/>
          <w:b w:val="false"/>
          <w:bCs w:val="false"/>
          <w:i w:val="false"/>
          <w:iCs w:val="false"/>
          <w:color w:val="1C1C1E"/>
          <w:sz w:val="22"/>
          <w:szCs w:val="22"/>
        </w:rPr>
        <w:t xml:space="preserve">Compromise trades preferences. Losing yourself trades identity and values. See Chapter 18's pillars for a working reference.</w:t>
      </w:r>
    </w:p>
    <w:p>
      <w:pPr>
        <w:pStyle w:val="Heading3"/>
        <w:spacing w:after="120" w:before="240"/>
      </w:pPr>
      <w:r>
        <w:rPr>
          <w:rFonts w:ascii="Calibri" w:cs="Calibri" w:eastAsia="Calibri" w:hAnsi="Calibri"/>
          <w:b/>
          <w:bCs/>
          <w:color w:val="C8551A"/>
          <w:sz w:val="22"/>
          <w:szCs w:val="22"/>
        </w:rPr>
        <w:t xml:space="preserve">20. What if I still love them?</w:t>
      </w:r>
    </w:p>
    <w:p>
      <w:pPr>
        <w:spacing w:after="160" w:line="300"/>
      </w:pPr>
      <w:r>
        <w:rPr>
          <w:rFonts w:ascii="Georgia" w:cs="Georgia" w:eastAsia="Georgia" w:hAnsi="Georgia"/>
          <w:b w:val="false"/>
          <w:bCs w:val="false"/>
          <w:i w:val="false"/>
          <w:iCs w:val="false"/>
          <w:color w:val="1C1C1E"/>
          <w:sz w:val="22"/>
          <w:szCs w:val="22"/>
        </w:rPr>
        <w:t xml:space="preserve">Love and leaving aren't mutually exclusive. You can love someone and still decide the relationship isn't safe or sustainable.</w:t>
      </w:r>
    </w:p>
    <w:p>
      <w:pPr>
        <w:pStyle w:val="Heading3"/>
        <w:spacing w:after="120" w:before="240"/>
      </w:pPr>
      <w:r>
        <w:rPr>
          <w:rFonts w:ascii="Calibri" w:cs="Calibri" w:eastAsia="Calibri" w:hAnsi="Calibri"/>
          <w:b/>
          <w:bCs/>
          <w:color w:val="C8551A"/>
          <w:sz w:val="22"/>
          <w:szCs w:val="22"/>
        </w:rPr>
        <w:t xml:space="preserve">21. Can this happen in a same-sex relationship the same way?</w:t>
      </w:r>
    </w:p>
    <w:p>
      <w:pPr>
        <w:spacing w:after="160" w:line="300"/>
      </w:pPr>
      <w:r>
        <w:rPr>
          <w:rFonts w:ascii="Georgia" w:cs="Georgia" w:eastAsia="Georgia" w:hAnsi="Georgia"/>
          <w:b w:val="false"/>
          <w:bCs w:val="false"/>
          <w:i w:val="false"/>
          <w:iCs w:val="false"/>
          <w:color w:val="1C1C1E"/>
          <w:sz w:val="22"/>
          <w:szCs w:val="22"/>
        </w:rPr>
        <w:t xml:space="preserve">Yes — every pattern in this book is about behaviour and dynamics, not gender or orientation.</w:t>
      </w:r>
    </w:p>
    <w:p>
      <w:pPr>
        <w:pStyle w:val="Heading3"/>
        <w:spacing w:after="120" w:before="240"/>
      </w:pPr>
      <w:r>
        <w:rPr>
          <w:rFonts w:ascii="Calibri" w:cs="Calibri" w:eastAsia="Calibri" w:hAnsi="Calibri"/>
          <w:b/>
          <w:bCs/>
          <w:color w:val="C8551A"/>
          <w:sz w:val="22"/>
          <w:szCs w:val="22"/>
        </w:rPr>
        <w:t xml:space="preserve">22. What if the manipulation is coming from a parent, not a partner?</w:t>
      </w:r>
    </w:p>
    <w:p>
      <w:pPr>
        <w:spacing w:after="160" w:line="300"/>
      </w:pPr>
      <w:r>
        <w:rPr>
          <w:rFonts w:ascii="Georgia" w:cs="Georgia" w:eastAsia="Georgia" w:hAnsi="Georgia"/>
          <w:b w:val="false"/>
          <w:bCs w:val="false"/>
          <w:i w:val="false"/>
          <w:iCs w:val="false"/>
          <w:color w:val="1C1C1E"/>
          <w:sz w:val="22"/>
          <w:szCs w:val="22"/>
        </w:rPr>
        <w:t xml:space="preserve">The same chapters apply. Family dynamics often make boundary-setting feel higher-stakes, which is exactly where Chapter 16's small-steps approach helps most.</w:t>
      </w:r>
    </w:p>
    <w:p>
      <w:pPr>
        <w:pStyle w:val="Heading3"/>
        <w:spacing w:after="120" w:before="240"/>
      </w:pPr>
      <w:r>
        <w:rPr>
          <w:rFonts w:ascii="Calibri" w:cs="Calibri" w:eastAsia="Calibri" w:hAnsi="Calibri"/>
          <w:b/>
          <w:bCs/>
          <w:color w:val="C8551A"/>
          <w:sz w:val="22"/>
          <w:szCs w:val="22"/>
        </w:rPr>
        <w:t xml:space="preserve">23. How do I handle mutual friends taking sides?</w:t>
      </w:r>
    </w:p>
    <w:p>
      <w:pPr>
        <w:spacing w:after="160" w:line="300"/>
      </w:pPr>
      <w:r>
        <w:rPr>
          <w:rFonts w:ascii="Georgia" w:cs="Georgia" w:eastAsia="Georgia" w:hAnsi="Georgia"/>
          <w:b w:val="false"/>
          <w:bCs w:val="false"/>
          <w:i w:val="false"/>
          <w:iCs w:val="false"/>
          <w:color w:val="1C1C1E"/>
          <w:sz w:val="22"/>
          <w:szCs w:val="22"/>
        </w:rPr>
        <w:t xml:space="preserve">Focus on your own documented reality rather than winning the group's opinion. Chapter 9's Support Network Map helps identify who's actually safe to lean on.</w:t>
      </w:r>
    </w:p>
    <w:p>
      <w:pPr>
        <w:pStyle w:val="Heading3"/>
        <w:spacing w:after="120" w:before="240"/>
      </w:pPr>
      <w:r>
        <w:rPr>
          <w:rFonts w:ascii="Calibri" w:cs="Calibri" w:eastAsia="Calibri" w:hAnsi="Calibri"/>
          <w:b/>
          <w:bCs/>
          <w:color w:val="C8551A"/>
          <w:sz w:val="22"/>
          <w:szCs w:val="22"/>
        </w:rPr>
        <w:t xml:space="preserve">24. What if I'm not sure this is "bad enough" to worry about?</w:t>
      </w:r>
    </w:p>
    <w:p>
      <w:pPr>
        <w:spacing w:after="160" w:line="300"/>
      </w:pPr>
      <w:r>
        <w:rPr>
          <w:rFonts w:ascii="Georgia" w:cs="Georgia" w:eastAsia="Georgia" w:hAnsi="Georgia"/>
          <w:b w:val="false"/>
          <w:bCs w:val="false"/>
          <w:i w:val="false"/>
          <w:iCs w:val="false"/>
          <w:color w:val="1C1C1E"/>
          <w:sz w:val="22"/>
          <w:szCs w:val="22"/>
        </w:rPr>
        <w:t xml:space="preserve">If you're asking the question, it's worth using the worksheets to find out — severity isn't a prerequisite for taking your own concerns seriously.</w:t>
      </w:r>
    </w:p>
    <w:p>
      <w:pPr>
        <w:pStyle w:val="Heading3"/>
        <w:spacing w:after="120" w:before="240"/>
      </w:pPr>
      <w:r>
        <w:rPr>
          <w:rFonts w:ascii="Calibri" w:cs="Calibri" w:eastAsia="Calibri" w:hAnsi="Calibri"/>
          <w:b/>
          <w:bCs/>
          <w:color w:val="C8551A"/>
          <w:sz w:val="22"/>
          <w:szCs w:val="22"/>
        </w:rPr>
        <w:t xml:space="preserve">25. Can workplace manipulation really be this serious?</w:t>
      </w:r>
    </w:p>
    <w:p>
      <w:pPr>
        <w:spacing w:after="160" w:line="300"/>
      </w:pPr>
      <w:r>
        <w:rPr>
          <w:rFonts w:ascii="Georgia" w:cs="Georgia" w:eastAsia="Georgia" w:hAnsi="Georgia"/>
          <w:b w:val="false"/>
          <w:bCs w:val="false"/>
          <w:i w:val="false"/>
          <w:iCs w:val="false"/>
          <w:color w:val="1C1C1E"/>
          <w:sz w:val="22"/>
          <w:szCs w:val="22"/>
        </w:rPr>
        <w:t xml:space="preserve">Yes. Chapters 6, 7, and 9 apply directly to management and workplace dynamics, and documentation matters even more where HR or legal processes might be involved.</w:t>
      </w:r>
    </w:p>
    <w:p>
      <w:pPr>
        <w:pStyle w:val="Heading3"/>
        <w:spacing w:after="120" w:before="240"/>
      </w:pPr>
      <w:r>
        <w:rPr>
          <w:rFonts w:ascii="Calibri" w:cs="Calibri" w:eastAsia="Calibri" w:hAnsi="Calibri"/>
          <w:b/>
          <w:bCs/>
          <w:color w:val="C8551A"/>
          <w:sz w:val="22"/>
          <w:szCs w:val="22"/>
        </w:rPr>
        <w:t xml:space="preserve">26. Is it manipulation if they just have a different communication style?</w:t>
      </w:r>
    </w:p>
    <w:p>
      <w:pPr>
        <w:spacing w:after="160" w:line="300"/>
      </w:pPr>
      <w:r>
        <w:rPr>
          <w:rFonts w:ascii="Georgia" w:cs="Georgia" w:eastAsia="Georgia" w:hAnsi="Georgia"/>
          <w:b w:val="false"/>
          <w:bCs w:val="false"/>
          <w:i w:val="false"/>
          <w:iCs w:val="false"/>
          <w:color w:val="1C1C1E"/>
          <w:sz w:val="22"/>
          <w:szCs w:val="22"/>
        </w:rPr>
        <w:t xml:space="preserve">Different styles produce misunderstanding, not the erosion of your reality or autonomy. The distinguishing test is in Chapter 2.</w:t>
      </w:r>
    </w:p>
    <w:p>
      <w:pPr>
        <w:pStyle w:val="Heading3"/>
        <w:spacing w:after="120" w:before="240"/>
      </w:pPr>
      <w:r>
        <w:rPr>
          <w:rFonts w:ascii="Calibri" w:cs="Calibri" w:eastAsia="Calibri" w:hAnsi="Calibri"/>
          <w:b/>
          <w:bCs/>
          <w:color w:val="C8551A"/>
          <w:sz w:val="22"/>
          <w:szCs w:val="22"/>
        </w:rPr>
        <w:t xml:space="preserve">27. What if I keep going back after leaving?</w:t>
      </w:r>
    </w:p>
    <w:p>
      <w:pPr>
        <w:spacing w:after="160" w:line="300"/>
      </w:pPr>
      <w:r>
        <w:rPr>
          <w:rFonts w:ascii="Georgia" w:cs="Georgia" w:eastAsia="Georgia" w:hAnsi="Georgia"/>
          <w:b w:val="false"/>
          <w:bCs w:val="false"/>
          <w:i w:val="false"/>
          <w:iCs w:val="false"/>
          <w:color w:val="1C1C1E"/>
          <w:sz w:val="22"/>
          <w:szCs w:val="22"/>
        </w:rPr>
        <w:t xml:space="preserve">Common, and directly explained by Chapter 14's trauma bonding. Returning isn't a moral failure — it's a predictable part of the pattern, and support helps interrupt it.</w:t>
      </w:r>
    </w:p>
    <w:p>
      <w:pPr>
        <w:pStyle w:val="Heading3"/>
        <w:spacing w:after="120" w:before="240"/>
      </w:pPr>
      <w:r>
        <w:rPr>
          <w:rFonts w:ascii="Calibri" w:cs="Calibri" w:eastAsia="Calibri" w:hAnsi="Calibri"/>
          <w:b/>
          <w:bCs/>
          <w:color w:val="C8551A"/>
          <w:sz w:val="22"/>
          <w:szCs w:val="22"/>
        </w:rPr>
        <w:t xml:space="preserve">28. How do I explain this to people who weren't there?</w:t>
      </w:r>
    </w:p>
    <w:p>
      <w:pPr>
        <w:spacing w:after="160" w:line="300"/>
      </w:pPr>
      <w:r>
        <w:rPr>
          <w:rFonts w:ascii="Georgia" w:cs="Georgia" w:eastAsia="Georgia" w:hAnsi="Georgia"/>
          <w:b w:val="false"/>
          <w:bCs w:val="false"/>
          <w:i w:val="false"/>
          <w:iCs w:val="false"/>
          <w:color w:val="1C1C1E"/>
          <w:sz w:val="22"/>
          <w:szCs w:val="22"/>
        </w:rPr>
        <w:t xml:space="preserve">You likely don't need to convince everyone. Focus on the people in your Support Network Map who can hold the full picture without requiring a full defense from you.</w:t>
      </w:r>
    </w:p>
    <w:p>
      <w:pPr>
        <w:pStyle w:val="Heading3"/>
        <w:spacing w:after="120" w:before="240"/>
      </w:pPr>
      <w:r>
        <w:rPr>
          <w:rFonts w:ascii="Calibri" w:cs="Calibri" w:eastAsia="Calibri" w:hAnsi="Calibri"/>
          <w:b/>
          <w:bCs/>
          <w:color w:val="C8551A"/>
          <w:sz w:val="22"/>
          <w:szCs w:val="22"/>
        </w:rPr>
        <w:t xml:space="preserve">29. What if my instinct log shows I'm wrong sometimes?</w:t>
      </w:r>
    </w:p>
    <w:p>
      <w:pPr>
        <w:spacing w:after="160" w:line="300"/>
      </w:pPr>
      <w:r>
        <w:rPr>
          <w:rFonts w:ascii="Georgia" w:cs="Georgia" w:eastAsia="Georgia" w:hAnsi="Georgia"/>
          <w:b w:val="false"/>
          <w:bCs w:val="false"/>
          <w:i w:val="false"/>
          <w:iCs w:val="false"/>
          <w:color w:val="1C1C1E"/>
          <w:sz w:val="22"/>
          <w:szCs w:val="22"/>
        </w:rPr>
        <w:t xml:space="preserve">Good — that's useful information too. The goal is calibration, not perfect accuracy.</w:t>
      </w:r>
    </w:p>
    <w:p>
      <w:pPr>
        <w:pStyle w:val="Heading3"/>
        <w:spacing w:after="120" w:before="240"/>
      </w:pPr>
      <w:r>
        <w:rPr>
          <w:rFonts w:ascii="Calibri" w:cs="Calibri" w:eastAsia="Calibri" w:hAnsi="Calibri"/>
          <w:b/>
          <w:bCs/>
          <w:color w:val="C8551A"/>
          <w:sz w:val="22"/>
          <w:szCs w:val="22"/>
        </w:rPr>
        <w:t xml:space="preserve">30. Can I use this book while still in the relationship?</w:t>
      </w:r>
    </w:p>
    <w:p>
      <w:pPr>
        <w:spacing w:after="160" w:line="300"/>
      </w:pPr>
      <w:r>
        <w:rPr>
          <w:rFonts w:ascii="Georgia" w:cs="Georgia" w:eastAsia="Georgia" w:hAnsi="Georgia"/>
          <w:b w:val="false"/>
          <w:bCs w:val="false"/>
          <w:i w:val="false"/>
          <w:iCs w:val="false"/>
          <w:color w:val="1C1C1E"/>
          <w:sz w:val="22"/>
          <w:szCs w:val="22"/>
        </w:rPr>
        <w:t xml:space="preserve">Yes. Much of it — the logs, the timelines, the boundary practice — is designed to be used in real time, not only after leaving.</w:t>
      </w:r>
    </w:p>
    <w:p>
      <w:pPr>
        <w:pStyle w:val="Heading3"/>
        <w:spacing w:after="120" w:before="240"/>
      </w:pPr>
      <w:r>
        <w:rPr>
          <w:rFonts w:ascii="Calibri" w:cs="Calibri" w:eastAsia="Calibri" w:hAnsi="Calibri"/>
          <w:b/>
          <w:bCs/>
          <w:color w:val="C8551A"/>
          <w:sz w:val="22"/>
          <w:szCs w:val="22"/>
        </w:rPr>
        <w:t xml:space="preserve">31. What if setting a boundary makes things worse temporarily?</w:t>
      </w:r>
    </w:p>
    <w:p>
      <w:pPr>
        <w:spacing w:after="160" w:line="300"/>
      </w:pPr>
      <w:r>
        <w:rPr>
          <w:rFonts w:ascii="Georgia" w:cs="Georgia" w:eastAsia="Georgia" w:hAnsi="Georgia"/>
          <w:b w:val="false"/>
          <w:bCs w:val="false"/>
          <w:i w:val="false"/>
          <w:iCs w:val="false"/>
          <w:color w:val="1C1C1E"/>
          <w:sz w:val="22"/>
          <w:szCs w:val="22"/>
        </w:rPr>
        <w:t xml:space="preserve">An escalation immediately after a new boundary is common and covered in coercive control research as a predictable response — it's useful information, and worth discussing with a professional if it involves any safety concern.</w:t>
      </w:r>
    </w:p>
    <w:p>
      <w:pPr>
        <w:pStyle w:val="Heading3"/>
        <w:spacing w:after="120" w:before="240"/>
      </w:pPr>
      <w:r>
        <w:rPr>
          <w:rFonts w:ascii="Calibri" w:cs="Calibri" w:eastAsia="Calibri" w:hAnsi="Calibri"/>
          <w:b/>
          <w:bCs/>
          <w:color w:val="C8551A"/>
          <w:sz w:val="22"/>
          <w:szCs w:val="22"/>
        </w:rPr>
        <w:t xml:space="preserve">32. How do I know if a professional I'm seeing actually understands these patterns?</w:t>
      </w:r>
    </w:p>
    <w:p>
      <w:pPr>
        <w:spacing w:after="160" w:line="300"/>
      </w:pPr>
      <w:r>
        <w:rPr>
          <w:rFonts w:ascii="Georgia" w:cs="Georgia" w:eastAsia="Georgia" w:hAnsi="Georgia"/>
          <w:b w:val="false"/>
          <w:bCs w:val="false"/>
          <w:i w:val="false"/>
          <w:iCs w:val="false"/>
          <w:color w:val="1C1C1E"/>
          <w:sz w:val="22"/>
          <w:szCs w:val="22"/>
        </w:rPr>
        <w:t xml:space="preserve">Ask directly about their experience with coercive control or manipulation dynamics specifically, not just general couples or individual therapy.</w:t>
      </w:r>
    </w:p>
    <w:p>
      <w:pPr>
        <w:pStyle w:val="Heading3"/>
        <w:spacing w:after="120" w:before="240"/>
      </w:pPr>
      <w:r>
        <w:rPr>
          <w:rFonts w:ascii="Calibri" w:cs="Calibri" w:eastAsia="Calibri" w:hAnsi="Calibri"/>
          <w:b/>
          <w:bCs/>
          <w:color w:val="C8551A"/>
          <w:sz w:val="22"/>
          <w:szCs w:val="22"/>
        </w:rPr>
        <w:t xml:space="preserve">33. What if I want to repair the relationship, not leave it?</w:t>
      </w:r>
    </w:p>
    <w:p>
      <w:pPr>
        <w:spacing w:after="160" w:line="300"/>
      </w:pPr>
      <w:r>
        <w:rPr>
          <w:rFonts w:ascii="Georgia" w:cs="Georgia" w:eastAsia="Georgia" w:hAnsi="Georgia"/>
          <w:b w:val="false"/>
          <w:bCs w:val="false"/>
          <w:i w:val="false"/>
          <w:iCs w:val="false"/>
          <w:color w:val="1C1C1E"/>
          <w:sz w:val="22"/>
          <w:szCs w:val="22"/>
        </w:rPr>
        <w:t xml:space="preserve">Repair is possible where real accountability (Chapter 19) is present and sustained. Where it isn't, tools like Chapter 16 still protect you either way.</w:t>
      </w:r>
    </w:p>
    <w:p>
      <w:pPr>
        <w:pStyle w:val="Heading3"/>
        <w:spacing w:after="120" w:before="240"/>
      </w:pPr>
      <w:r>
        <w:rPr>
          <w:rFonts w:ascii="Calibri" w:cs="Calibri" w:eastAsia="Calibri" w:hAnsi="Calibri"/>
          <w:b/>
          <w:bCs/>
          <w:color w:val="C8551A"/>
          <w:sz w:val="22"/>
          <w:szCs w:val="22"/>
        </w:rPr>
        <w:t xml:space="preserve">34. Do these patterns ever show up between siblings?</w:t>
      </w:r>
    </w:p>
    <w:p>
      <w:pPr>
        <w:spacing w:after="160" w:line="300"/>
      </w:pPr>
      <w:r>
        <w:rPr>
          <w:rFonts w:ascii="Georgia" w:cs="Georgia" w:eastAsia="Georgia" w:hAnsi="Georgia"/>
          <w:b w:val="false"/>
          <w:bCs w:val="false"/>
          <w:i w:val="false"/>
          <w:iCs w:val="false"/>
          <w:color w:val="1C1C1E"/>
          <w:sz w:val="22"/>
          <w:szCs w:val="22"/>
        </w:rPr>
        <w:t xml:space="preserve">Frequently — see Andre's case study. Sibling dynamics can carry patterns from childhood well into adulthood.</w:t>
      </w:r>
    </w:p>
    <w:p>
      <w:pPr>
        <w:pStyle w:val="Heading3"/>
        <w:spacing w:after="120" w:before="240"/>
      </w:pPr>
      <w:r>
        <w:rPr>
          <w:rFonts w:ascii="Calibri" w:cs="Calibri" w:eastAsia="Calibri" w:hAnsi="Calibri"/>
          <w:b/>
          <w:bCs/>
          <w:color w:val="C8551A"/>
          <w:sz w:val="22"/>
          <w:szCs w:val="22"/>
        </w:rPr>
        <w:t xml:space="preserve">35. What if I can't tell if I'm the manipulative one?</w:t>
      </w:r>
    </w:p>
    <w:p>
      <w:pPr>
        <w:spacing w:after="160" w:line="300"/>
      </w:pPr>
      <w:r>
        <w:rPr>
          <w:rFonts w:ascii="Georgia" w:cs="Georgia" w:eastAsia="Georgia" w:hAnsi="Georgia"/>
          <w:b w:val="false"/>
          <w:bCs w:val="false"/>
          <w:i w:val="false"/>
          <w:iCs w:val="false"/>
          <w:color w:val="1C1C1E"/>
          <w:sz w:val="22"/>
          <w:szCs w:val="22"/>
        </w:rPr>
        <w:t xml:space="preserve">The honest use of Chapter 19's four-part test on your own behaviour is the most reliable way to find out. Willingness to ask the question is itself a good sign.</w:t>
      </w:r>
    </w:p>
    <w:p>
      <w:pPr>
        <w:pStyle w:val="Heading3"/>
        <w:spacing w:after="120" w:before="240"/>
      </w:pPr>
      <w:r>
        <w:rPr>
          <w:rFonts w:ascii="Calibri" w:cs="Calibri" w:eastAsia="Calibri" w:hAnsi="Calibri"/>
          <w:b/>
          <w:bCs/>
          <w:color w:val="C8551A"/>
          <w:sz w:val="22"/>
          <w:szCs w:val="22"/>
        </w:rPr>
        <w:t xml:space="preserve">36. Is love bombing always intentional?</w:t>
      </w:r>
    </w:p>
    <w:p>
      <w:pPr>
        <w:spacing w:after="160" w:line="300"/>
      </w:pPr>
      <w:r>
        <w:rPr>
          <w:rFonts w:ascii="Georgia" w:cs="Georgia" w:eastAsia="Georgia" w:hAnsi="Georgia"/>
          <w:b w:val="false"/>
          <w:bCs w:val="false"/>
          <w:i w:val="false"/>
          <w:iCs w:val="false"/>
          <w:color w:val="1C1C1E"/>
          <w:sz w:val="22"/>
          <w:szCs w:val="22"/>
        </w:rPr>
        <w:t xml:space="preserve">Not always — some people repeat an intense-early pattern learned from their own relationships without full awareness. Regardless, the pace test in Chapter 3 still applies.</w:t>
      </w:r>
    </w:p>
    <w:p>
      <w:pPr>
        <w:pStyle w:val="Heading3"/>
        <w:spacing w:after="120" w:before="240"/>
      </w:pPr>
      <w:r>
        <w:rPr>
          <w:rFonts w:ascii="Calibri" w:cs="Calibri" w:eastAsia="Calibri" w:hAnsi="Calibri"/>
          <w:b/>
          <w:bCs/>
          <w:color w:val="C8551A"/>
          <w:sz w:val="22"/>
          <w:szCs w:val="22"/>
        </w:rPr>
        <w:t xml:space="preserve">37. What's the single most important tool in this book?</w:t>
      </w:r>
    </w:p>
    <w:p>
      <w:pPr>
        <w:spacing w:after="160" w:line="300"/>
      </w:pPr>
      <w:r>
        <w:rPr>
          <w:rFonts w:ascii="Georgia" w:cs="Georgia" w:eastAsia="Georgia" w:hAnsi="Georgia"/>
          <w:b w:val="false"/>
          <w:bCs w:val="false"/>
          <w:i w:val="false"/>
          <w:iCs w:val="false"/>
          <w:color w:val="1C1C1E"/>
          <w:sz w:val="22"/>
          <w:szCs w:val="22"/>
        </w:rPr>
        <w:t xml:space="preserve">The instinct log from Chapter 1. Nearly everything else depends on rebuilding trust in your own observations first.</w:t>
      </w:r>
    </w:p>
    <w:p>
      <w:pPr>
        <w:pStyle w:val="Heading3"/>
        <w:spacing w:after="120" w:before="240"/>
      </w:pPr>
      <w:r>
        <w:rPr>
          <w:rFonts w:ascii="Calibri" w:cs="Calibri" w:eastAsia="Calibri" w:hAnsi="Calibri"/>
          <w:b/>
          <w:bCs/>
          <w:color w:val="C8551A"/>
          <w:sz w:val="22"/>
          <w:szCs w:val="22"/>
        </w:rPr>
        <w:t xml:space="preserve">38. How do I stay motivated through a slow recovery?</w:t>
      </w:r>
    </w:p>
    <w:p>
      <w:pPr>
        <w:spacing w:after="160" w:line="300"/>
      </w:pPr>
      <w:r>
        <w:rPr>
          <w:rFonts w:ascii="Georgia" w:cs="Georgia" w:eastAsia="Georgia" w:hAnsi="Georgia"/>
          <w:b w:val="false"/>
          <w:bCs w:val="false"/>
          <w:i w:val="false"/>
          <w:iCs w:val="false"/>
          <w:color w:val="1C1C1E"/>
          <w:sz w:val="22"/>
          <w:szCs w:val="22"/>
        </w:rPr>
        <w:t xml:space="preserve">Track recognition speed, not perfection — Chapter 20 covers this directly. Progress shows up as noticing faster, not as never struggling again.</w:t>
      </w:r>
    </w:p>
    <w:p>
      <w:pPr>
        <w:pStyle w:val="Heading3"/>
        <w:spacing w:after="120" w:before="240"/>
      </w:pPr>
      <w:r>
        <w:rPr>
          <w:rFonts w:ascii="Calibri" w:cs="Calibri" w:eastAsia="Calibri" w:hAnsi="Calibri"/>
          <w:b/>
          <w:bCs/>
          <w:color w:val="C8551A"/>
          <w:sz w:val="22"/>
          <w:szCs w:val="22"/>
        </w:rPr>
        <w:t xml:space="preserve">39. Can I do the worksheets with a therapist instead of alone?</w:t>
      </w:r>
    </w:p>
    <w:p>
      <w:pPr>
        <w:spacing w:after="160" w:line="300"/>
      </w:pPr>
      <w:r>
        <w:rPr>
          <w:rFonts w:ascii="Georgia" w:cs="Georgia" w:eastAsia="Georgia" w:hAnsi="Georgia"/>
          <w:b w:val="false"/>
          <w:bCs w:val="false"/>
          <w:i w:val="false"/>
          <w:iCs w:val="false"/>
          <w:color w:val="1C1C1E"/>
          <w:sz w:val="22"/>
          <w:szCs w:val="22"/>
        </w:rPr>
        <w:t xml:space="preserve">Yes, and it's often more effective — a professional can help you interpret patterns you might otherwise explain away.</w:t>
      </w:r>
    </w:p>
    <w:p>
      <w:pPr>
        <w:pStyle w:val="Heading3"/>
        <w:spacing w:after="120" w:before="240"/>
      </w:pPr>
      <w:r>
        <w:rPr>
          <w:rFonts w:ascii="Calibri" w:cs="Calibri" w:eastAsia="Calibri" w:hAnsi="Calibri"/>
          <w:b/>
          <w:bCs/>
          <w:color w:val="C8551A"/>
          <w:sz w:val="22"/>
          <w:szCs w:val="22"/>
        </w:rPr>
        <w:t xml:space="preserve">40. What if none of this applies to my situation exactly?</w:t>
      </w:r>
    </w:p>
    <w:p>
      <w:pPr>
        <w:spacing w:after="160" w:line="300"/>
      </w:pPr>
      <w:r>
        <w:rPr>
          <w:rFonts w:ascii="Georgia" w:cs="Georgia" w:eastAsia="Georgia" w:hAnsi="Georgia"/>
          <w:b w:val="false"/>
          <w:bCs w:val="false"/>
          <w:i w:val="false"/>
          <w:iCs w:val="false"/>
          <w:color w:val="1C1C1E"/>
          <w:sz w:val="22"/>
          <w:szCs w:val="22"/>
        </w:rPr>
        <w:t xml:space="preserve">Use whichever chapters and tools fit; this book is a reference, not a diagnostic checklist that must apply completely to be useful.</w:t>
      </w:r>
    </w:p>
    <w:p>
      <w:r>
        <w:br w:type="page"/>
      </w:r>
    </w:p>
    <w:p>
      <w:pPr>
        <w:pStyle w:val="Heading1"/>
        <w:pBdr>
          <w:bottom w:val="single" w:color="C8551A" w:sz="12" w:space="8"/>
        </w:pBdr>
        <w:spacing w:after="200" w:before="0"/>
      </w:pPr>
      <w:r>
        <w:rPr>
          <w:rFonts w:ascii="Arvo" w:cs="Arvo" w:eastAsia="Arvo" w:hAnsi="Arvo"/>
          <w:color w:val="8B8D91"/>
          <w:sz w:val="24"/>
          <w:szCs w:val="24"/>
        </w:rPr>
        <w:t xml:space="preserve">XXVI   </w:t>
      </w:r>
      <w:r>
        <w:rPr>
          <w:rFonts w:ascii="Arvo" w:cs="Arvo" w:eastAsia="Arvo" w:hAnsi="Arvo"/>
          <w:b/>
          <w:bCs/>
          <w:color w:val="1C1C1E"/>
          <w:sz w:val="40"/>
          <w:szCs w:val="40"/>
        </w:rPr>
        <w:t xml:space="preserve">Recovery Roadmap</w:t>
      </w:r>
    </w:p>
    <w:p>
      <w:pPr>
        <w:pStyle w:val="Heading2"/>
        <w:spacing w:after="160" w:before="360"/>
      </w:pPr>
      <w:r>
        <w:rPr>
          <w:rFonts w:ascii="Arvo" w:cs="Arvo" w:eastAsia="Arvo" w:hAnsi="Arvo"/>
          <w:b/>
          <w:bCs/>
          <w:color w:val="2B2B2E"/>
          <w:sz w:val="28"/>
          <w:szCs w:val="28"/>
        </w:rPr>
        <w:t xml:space="preserve">30-Day Plan — Stabilize</w:t>
      </w:r>
    </w:p>
    <w:p>
      <w:pPr>
        <w:pStyle w:val="ListParagraph"/>
        <w:numPr>
          <w:ilvl w:val="0"/>
          <w:numId w:val="3"/>
        </w:numPr>
        <w:spacing w:after="100"/>
      </w:pPr>
      <w:r>
        <w:rPr>
          <w:rFonts w:ascii="Georgia" w:cs="Georgia" w:eastAsia="Georgia" w:hAnsi="Georgia"/>
          <w:color w:val="1C1C1E"/>
          <w:sz w:val="22"/>
          <w:szCs w:val="22"/>
        </w:rPr>
        <w:t xml:space="preserve">Start the instinct log (Chapter 1) and the same-day reality log (Chapter 5).</w:t>
      </w:r>
    </w:p>
    <w:p>
      <w:pPr>
        <w:pStyle w:val="ListParagraph"/>
        <w:numPr>
          <w:ilvl w:val="0"/>
          <w:numId w:val="3"/>
        </w:numPr>
        <w:spacing w:after="100"/>
      </w:pPr>
      <w:r>
        <w:rPr>
          <w:rFonts w:ascii="Georgia" w:cs="Georgia" w:eastAsia="Georgia" w:hAnsi="Georgia"/>
          <w:color w:val="1C1C1E"/>
          <w:sz w:val="22"/>
          <w:szCs w:val="22"/>
        </w:rPr>
        <w:t xml:space="preserve">Build or confirm your Support Network Map (Toolbox Tool 9).</w:t>
      </w:r>
    </w:p>
    <w:p>
      <w:pPr>
        <w:pStyle w:val="ListParagraph"/>
        <w:numPr>
          <w:ilvl w:val="0"/>
          <w:numId w:val="3"/>
        </w:numPr>
        <w:spacing w:after="100"/>
      </w:pPr>
      <w:r>
        <w:rPr>
          <w:rFonts w:ascii="Georgia" w:cs="Georgia" w:eastAsia="Georgia" w:hAnsi="Georgia"/>
          <w:color w:val="1C1C1E"/>
          <w:sz w:val="22"/>
          <w:szCs w:val="22"/>
        </w:rPr>
        <w:t xml:space="preserve">Establish one piece of independent financial access if applicable (Chapter 12).</w:t>
      </w:r>
    </w:p>
    <w:p>
      <w:pPr>
        <w:pStyle w:val="ListParagraph"/>
        <w:numPr>
          <w:ilvl w:val="0"/>
          <w:numId w:val="3"/>
        </w:numPr>
        <w:spacing w:after="100"/>
      </w:pPr>
      <w:r>
        <w:rPr>
          <w:rFonts w:ascii="Georgia" w:cs="Georgia" w:eastAsia="Georgia" w:hAnsi="Georgia"/>
          <w:color w:val="1C1C1E"/>
          <w:sz w:val="22"/>
          <w:szCs w:val="22"/>
        </w:rPr>
        <w:t xml:space="preserve">Practice one small, low-stakes boundary (Chapter 16).</w:t>
      </w:r>
    </w:p>
    <w:p>
      <w:pPr>
        <w:pStyle w:val="Heading2"/>
        <w:spacing w:after="160" w:before="360"/>
      </w:pPr>
      <w:r>
        <w:rPr>
          <w:rFonts w:ascii="Arvo" w:cs="Arvo" w:eastAsia="Arvo" w:hAnsi="Arvo"/>
          <w:b/>
          <w:bCs/>
          <w:color w:val="2B2B2E"/>
          <w:sz w:val="28"/>
          <w:szCs w:val="28"/>
        </w:rPr>
        <w:t xml:space="preserve">60-Day Plan — Clarify</w:t>
      </w:r>
    </w:p>
    <w:p>
      <w:pPr>
        <w:pStyle w:val="ListParagraph"/>
        <w:numPr>
          <w:ilvl w:val="0"/>
          <w:numId w:val="3"/>
        </w:numPr>
        <w:spacing w:after="100"/>
      </w:pPr>
      <w:r>
        <w:rPr>
          <w:rFonts w:ascii="Georgia" w:cs="Georgia" w:eastAsia="Georgia" w:hAnsi="Georgia"/>
          <w:color w:val="1C1C1E"/>
          <w:sz w:val="22"/>
          <w:szCs w:val="22"/>
        </w:rPr>
        <w:t xml:space="preserve">Complete the Relationship Timeline and Manipulation Pattern Tracker in full.</w:t>
      </w:r>
    </w:p>
    <w:p>
      <w:pPr>
        <w:pStyle w:val="ListParagraph"/>
        <w:numPr>
          <w:ilvl w:val="0"/>
          <w:numId w:val="3"/>
        </w:numPr>
        <w:spacing w:after="100"/>
      </w:pPr>
      <w:r>
        <w:rPr>
          <w:rFonts w:ascii="Georgia" w:cs="Georgia" w:eastAsia="Georgia" w:hAnsi="Georgia"/>
          <w:color w:val="1C1C1E"/>
          <w:sz w:val="22"/>
          <w:szCs w:val="22"/>
        </w:rPr>
        <w:t xml:space="preserve">Rebuild one cooled outside relationship (Chapter 11).</w:t>
      </w:r>
    </w:p>
    <w:p>
      <w:pPr>
        <w:pStyle w:val="ListParagraph"/>
        <w:numPr>
          <w:ilvl w:val="0"/>
          <w:numId w:val="3"/>
        </w:numPr>
        <w:spacing w:after="100"/>
      </w:pPr>
      <w:r>
        <w:rPr>
          <w:rFonts w:ascii="Georgia" w:cs="Georgia" w:eastAsia="Georgia" w:hAnsi="Georgia"/>
          <w:color w:val="1C1C1E"/>
          <w:sz w:val="22"/>
          <w:szCs w:val="22"/>
        </w:rPr>
        <w:t xml:space="preserve">Rate the relationship against the Healthy Relationship pillars (Chapter 18/24).</w:t>
      </w:r>
    </w:p>
    <w:p>
      <w:pPr>
        <w:pStyle w:val="ListParagraph"/>
        <w:numPr>
          <w:ilvl w:val="0"/>
          <w:numId w:val="3"/>
        </w:numPr>
        <w:spacing w:after="100"/>
      </w:pPr>
      <w:r>
        <w:rPr>
          <w:rFonts w:ascii="Georgia" w:cs="Georgia" w:eastAsia="Georgia" w:hAnsi="Georgia"/>
          <w:color w:val="1C1C1E"/>
          <w:sz w:val="22"/>
          <w:szCs w:val="22"/>
        </w:rPr>
        <w:t xml:space="preserve">Consult a professional — therapist, advocate, or legal/financial advisor as relevant.</w:t>
      </w:r>
    </w:p>
    <w:p>
      <w:pPr>
        <w:pStyle w:val="Heading2"/>
        <w:spacing w:after="160" w:before="360"/>
      </w:pPr>
      <w:r>
        <w:rPr>
          <w:rFonts w:ascii="Arvo" w:cs="Arvo" w:eastAsia="Arvo" w:hAnsi="Arvo"/>
          <w:b/>
          <w:bCs/>
          <w:color w:val="2B2B2E"/>
          <w:sz w:val="28"/>
          <w:szCs w:val="28"/>
        </w:rPr>
        <w:t xml:space="preserve">90-Day Plan — Rebuild</w:t>
      </w:r>
    </w:p>
    <w:p>
      <w:pPr>
        <w:pStyle w:val="ListParagraph"/>
        <w:numPr>
          <w:ilvl w:val="0"/>
          <w:numId w:val="3"/>
        </w:numPr>
        <w:spacing w:after="100"/>
      </w:pPr>
      <w:r>
        <w:rPr>
          <w:rFonts w:ascii="Georgia" w:cs="Georgia" w:eastAsia="Georgia" w:hAnsi="Georgia"/>
          <w:color w:val="1C1C1E"/>
          <w:sz w:val="22"/>
          <w:szCs w:val="22"/>
        </w:rPr>
        <w:t xml:space="preserve">Complete the Relationship Autopsy Worksheet.</w:t>
      </w:r>
    </w:p>
    <w:p>
      <w:pPr>
        <w:pStyle w:val="ListParagraph"/>
        <w:numPr>
          <w:ilvl w:val="0"/>
          <w:numId w:val="3"/>
        </w:numPr>
        <w:spacing w:after="100"/>
      </w:pPr>
      <w:r>
        <w:rPr>
          <w:rFonts w:ascii="Georgia" w:cs="Georgia" w:eastAsia="Georgia" w:hAnsi="Georgia"/>
          <w:color w:val="1C1C1E"/>
          <w:sz w:val="22"/>
          <w:szCs w:val="22"/>
        </w:rPr>
        <w:t xml:space="preserve">Write your Dealbreaker List for future relationships.</w:t>
      </w:r>
    </w:p>
    <w:p>
      <w:pPr>
        <w:pStyle w:val="ListParagraph"/>
        <w:numPr>
          <w:ilvl w:val="0"/>
          <w:numId w:val="3"/>
        </w:numPr>
        <w:spacing w:after="100"/>
      </w:pPr>
      <w:r>
        <w:rPr>
          <w:rFonts w:ascii="Georgia" w:cs="Georgia" w:eastAsia="Georgia" w:hAnsi="Georgia"/>
          <w:color w:val="1C1C1E"/>
          <w:sz w:val="22"/>
          <w:szCs w:val="22"/>
        </w:rPr>
        <w:t xml:space="preserve">Review your Self-Trust Scale scores across the full period and note the trend.</w:t>
      </w:r>
    </w:p>
    <w:p>
      <w:pPr>
        <w:pStyle w:val="ListParagraph"/>
        <w:numPr>
          <w:ilvl w:val="0"/>
          <w:numId w:val="3"/>
        </w:numPr>
        <w:spacing w:after="100"/>
      </w:pPr>
      <w:r>
        <w:rPr>
          <w:rFonts w:ascii="Georgia" w:cs="Georgia" w:eastAsia="Georgia" w:hAnsi="Georgia"/>
          <w:color w:val="1C1C1E"/>
          <w:sz w:val="22"/>
          <w:szCs w:val="22"/>
        </w:rPr>
        <w:t xml:space="preserve">Choose one standing tool (per Chapter 20) to keep using indefinitely.</w:t>
      </w:r>
    </w:p>
    <w:p>
      <w:r>
        <w:br w:type="page"/>
      </w:r>
    </w:p>
    <w:p>
      <w:pPr>
        <w:pStyle w:val="Heading2"/>
        <w:spacing w:after="160" w:before="360"/>
      </w:pPr>
      <w:r>
        <w:rPr>
          <w:rFonts w:ascii="Arvo" w:cs="Arvo" w:eastAsia="Arvo" w:hAnsi="Arvo"/>
          <w:b/>
          <w:bCs/>
          <w:color w:val="2B2B2E"/>
          <w:sz w:val="28"/>
          <w:szCs w:val="28"/>
        </w:rPr>
        <w:t xml:space="preserve">Personal Growth Roadmap</w:t>
      </w:r>
    </w:p>
    <w:p>
      <w:pPr>
        <w:spacing w:after="160" w:line="300"/>
      </w:pPr>
      <w:r>
        <w:rPr>
          <w:rFonts w:ascii="Georgia" w:cs="Georgia" w:eastAsia="Georgia" w:hAnsi="Georgia"/>
          <w:b w:val="false"/>
          <w:bCs w:val="false"/>
          <w:i w:val="false"/>
          <w:iCs w:val="false"/>
          <w:color w:val="1C1C1E"/>
          <w:sz w:val="22"/>
          <w:szCs w:val="22"/>
        </w:rPr>
        <w:t xml:space="preserve">Recovery from this book's perspective isn't a finish line — it's a shift from reactive pattern-repetition to active pattern-recognition. Revisit this roadmap every six months. The questions won't change; your answers will.</w:t>
      </w:r>
    </w:p>
    <w:p>
      <w:pPr>
        <w:spacing w:after="160" w:line="300"/>
      </w:pPr>
      <w:r>
        <w:rPr>
          <w:rFonts w:ascii="Georgia" w:cs="Georgia" w:eastAsia="Georgia" w:hAnsi="Georgia"/>
          <w:b/>
          <w:bCs/>
          <w:i w:val="false"/>
          <w:iCs w:val="false"/>
          <w:color w:val="1C1C1E"/>
          <w:sz w:val="22"/>
          <w:szCs w:val="22"/>
        </w:rPr>
        <w:t xml:space="preserve">Where am I on the Self-Trust Scale today, compared to six months ago?</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spacing w:after="160" w:line="300"/>
      </w:pPr>
      <w:r>
        <w:rPr>
          <w:rFonts w:ascii="Georgia" w:cs="Georgia" w:eastAsia="Georgia" w:hAnsi="Georgia"/>
          <w:b/>
          <w:bCs/>
          <w:i w:val="false"/>
          <w:iCs w:val="false"/>
          <w:color w:val="1C1C1E"/>
          <w:sz w:val="22"/>
          <w:szCs w:val="22"/>
        </w:rPr>
        <w:t xml:space="preserve">Which chapter's pattern am I most likely to encounter again, and how will I recognize it faster next time?</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spacing w:after="160" w:line="300"/>
      </w:pPr>
      <w:r>
        <w:rPr>
          <w:rFonts w:ascii="Georgia" w:cs="Georgia" w:eastAsia="Georgia" w:hAnsi="Georgia"/>
          <w:b/>
          <w:bCs/>
          <w:i w:val="false"/>
          <w:iCs w:val="false"/>
          <w:color w:val="1C1C1E"/>
          <w:sz w:val="22"/>
          <w:szCs w:val="22"/>
        </w:rPr>
        <w:t xml:space="preserve">What does my support network look like now?</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r>
        <w:br w:type="page"/>
      </w:r>
    </w:p>
    <w:p>
      <w:pPr>
        <w:pStyle w:val="Heading1"/>
        <w:pBdr>
          <w:bottom w:val="single" w:color="C8551A" w:sz="12" w:space="8"/>
        </w:pBdr>
        <w:spacing w:after="200" w:before="0"/>
      </w:pPr>
      <w:r>
        <w:rPr>
          <w:rFonts w:ascii="Arvo" w:cs="Arvo" w:eastAsia="Arvo" w:hAnsi="Arvo"/>
          <w:color w:val="8B8D91"/>
          <w:sz w:val="24"/>
          <w:szCs w:val="24"/>
        </w:rPr>
        <w:t xml:space="preserve">XXVII   </w:t>
      </w:r>
      <w:r>
        <w:rPr>
          <w:rFonts w:ascii="Arvo" w:cs="Arvo" w:eastAsia="Arvo" w:hAnsi="Arvo"/>
          <w:b/>
          <w:bCs/>
          <w:color w:val="1C1C1E"/>
          <w:sz w:val="40"/>
          <w:szCs w:val="40"/>
        </w:rPr>
        <w:t xml:space="preserve">Recommended Reading &amp; Professional Resources</w:t>
      </w:r>
    </w:p>
    <w:p>
      <w:pPr>
        <w:pStyle w:val="Heading2"/>
        <w:spacing w:after="160" w:before="360"/>
      </w:pPr>
      <w:r>
        <w:rPr>
          <w:rFonts w:ascii="Arvo" w:cs="Arvo" w:eastAsia="Arvo" w:hAnsi="Arvo"/>
          <w:b/>
          <w:bCs/>
          <w:color w:val="2B2B2E"/>
          <w:sz w:val="28"/>
          <w:szCs w:val="28"/>
        </w:rPr>
        <w:t xml:space="preserve">Recommended Reading</w:t>
      </w:r>
    </w:p>
    <w:p>
      <w:pPr>
        <w:pStyle w:val="ListParagraph"/>
        <w:numPr>
          <w:ilvl w:val="0"/>
          <w:numId w:val="3"/>
        </w:numPr>
        <w:spacing w:after="100"/>
      </w:pPr>
      <w:r>
        <w:rPr>
          <w:rFonts w:ascii="Georgia" w:cs="Georgia" w:eastAsia="Georgia" w:hAnsi="Georgia"/>
          <w:color w:val="1C1C1E"/>
          <w:sz w:val="22"/>
          <w:szCs w:val="22"/>
        </w:rPr>
        <w:t xml:space="preserve">General works on coercive control, boundaries, and attachment theory — search your library under those subject headings for current, well-reviewed titles.</w:t>
      </w:r>
    </w:p>
    <w:p>
      <w:pPr>
        <w:pStyle w:val="ListParagraph"/>
        <w:numPr>
          <w:ilvl w:val="0"/>
          <w:numId w:val="3"/>
        </w:numPr>
        <w:spacing w:after="100"/>
      </w:pPr>
      <w:r>
        <w:rPr>
          <w:rFonts w:ascii="Georgia" w:cs="Georgia" w:eastAsia="Georgia" w:hAnsi="Georgia"/>
          <w:color w:val="1C1C1E"/>
          <w:sz w:val="22"/>
          <w:szCs w:val="22"/>
        </w:rPr>
        <w:t xml:space="preserve">Works by licensed clinicians specializing in trauma-informed relationship recovery.</w:t>
      </w:r>
    </w:p>
    <w:p>
      <w:pPr>
        <w:pStyle w:val="Heading2"/>
        <w:spacing w:after="160" w:before="360"/>
      </w:pPr>
      <w:r>
        <w:rPr>
          <w:rFonts w:ascii="Arvo" w:cs="Arvo" w:eastAsia="Arvo" w:hAnsi="Arvo"/>
          <w:b/>
          <w:bCs/>
          <w:color w:val="2B2B2E"/>
          <w:sz w:val="28"/>
          <w:szCs w:val="28"/>
        </w:rPr>
        <w:t xml:space="preserve">Professional Resources</w:t>
      </w:r>
    </w:p>
    <w:p>
      <w:pPr>
        <w:pStyle w:val="ListParagraph"/>
        <w:numPr>
          <w:ilvl w:val="0"/>
          <w:numId w:val="3"/>
        </w:numPr>
        <w:spacing w:after="100"/>
      </w:pPr>
      <w:r>
        <w:rPr>
          <w:rFonts w:ascii="Georgia" w:cs="Georgia" w:eastAsia="Georgia" w:hAnsi="Georgia"/>
          <w:color w:val="1C1C1E"/>
          <w:sz w:val="22"/>
          <w:szCs w:val="22"/>
        </w:rPr>
        <w:t xml:space="preserve">A licensed therapist, ideally trauma-informed or specializing in coercive control.</w:t>
      </w:r>
    </w:p>
    <w:p>
      <w:pPr>
        <w:pStyle w:val="ListParagraph"/>
        <w:numPr>
          <w:ilvl w:val="0"/>
          <w:numId w:val="3"/>
        </w:numPr>
        <w:spacing w:after="100"/>
      </w:pPr>
      <w:r>
        <w:rPr>
          <w:rFonts w:ascii="Georgia" w:cs="Georgia" w:eastAsia="Georgia" w:hAnsi="Georgia"/>
          <w:color w:val="1C1C1E"/>
          <w:sz w:val="22"/>
          <w:szCs w:val="22"/>
        </w:rPr>
        <w:t xml:space="preserve">Domestic violence hotlines and advocates — local and national — for safety planning where relevant.</w:t>
      </w:r>
    </w:p>
    <w:p>
      <w:pPr>
        <w:pStyle w:val="ListParagraph"/>
        <w:numPr>
          <w:ilvl w:val="0"/>
          <w:numId w:val="3"/>
        </w:numPr>
        <w:spacing w:after="100"/>
      </w:pPr>
      <w:r>
        <w:rPr>
          <w:rFonts w:ascii="Georgia" w:cs="Georgia" w:eastAsia="Georgia" w:hAnsi="Georgia"/>
          <w:color w:val="1C1C1E"/>
          <w:sz w:val="22"/>
          <w:szCs w:val="22"/>
        </w:rPr>
        <w:t xml:space="preserve">Financial and legal advisors for situations involving financial control or separation.</w:t>
      </w:r>
    </w:p>
    <w:p>
      <w:pPr>
        <w:pStyle w:val="Heading2"/>
        <w:spacing w:after="160" w:before="360"/>
      </w:pPr>
      <w:r>
        <w:rPr>
          <w:rFonts w:ascii="Arvo" w:cs="Arvo" w:eastAsia="Arvo" w:hAnsi="Arvo"/>
          <w:b/>
          <w:bCs/>
          <w:color w:val="2B2B2E"/>
          <w:sz w:val="28"/>
          <w:szCs w:val="28"/>
        </w:rPr>
        <w:t xml:space="preserve">Burkeonis</w:t>
      </w:r>
    </w:p>
    <w:p>
      <w:pPr>
        <w:pStyle w:val="ListParagraph"/>
        <w:numPr>
          <w:ilvl w:val="0"/>
          <w:numId w:val="3"/>
        </w:numPr>
        <w:spacing w:after="100"/>
      </w:pPr>
      <w:r>
        <w:rPr>
          <w:rFonts w:ascii="Georgia" w:cs="Georgia" w:eastAsia="Georgia" w:hAnsi="Georgia"/>
          <w:color w:val="1C1C1E"/>
          <w:sz w:val="22"/>
          <w:szCs w:val="22"/>
        </w:rPr>
        <w:t xml:space="preserve">Self Mirror — a companion tool for ongoing pattern tracking.</w:t>
      </w:r>
    </w:p>
    <w:p>
      <w:pPr>
        <w:pStyle w:val="ListParagraph"/>
        <w:numPr>
          <w:ilvl w:val="0"/>
          <w:numId w:val="3"/>
        </w:numPr>
        <w:spacing w:after="100"/>
      </w:pPr>
      <w:r>
        <w:rPr>
          <w:rFonts w:ascii="Georgia" w:cs="Georgia" w:eastAsia="Georgia" w:hAnsi="Georgia"/>
          <w:color w:val="1C1C1E"/>
          <w:sz w:val="22"/>
          <w:szCs w:val="22"/>
        </w:rPr>
        <w:t xml:space="preserve">Additional titles in the Burkeonis Book and Workbook Collection, at burkeonis.com.</w:t>
      </w:r>
    </w:p>
    <w:p>
      <w:r>
        <w:br w:type="page"/>
      </w:r>
    </w:p>
    <w:p>
      <w:pPr>
        <w:pStyle w:val="Heading1"/>
        <w:pBdr>
          <w:bottom w:val="single" w:color="C8551A" w:sz="12" w:space="8"/>
        </w:pBdr>
        <w:spacing w:after="200" w:before="0"/>
      </w:pPr>
      <w:r>
        <w:rPr>
          <w:rFonts w:ascii="Arvo" w:cs="Arvo" w:eastAsia="Arvo" w:hAnsi="Arvo"/>
          <w:color w:val="8B8D91"/>
          <w:sz w:val="24"/>
          <w:szCs w:val="24"/>
        </w:rPr>
        <w:t xml:space="preserve">XXVIII   </w:t>
      </w:r>
      <w:r>
        <w:rPr>
          <w:rFonts w:ascii="Arvo" w:cs="Arvo" w:eastAsia="Arvo" w:hAnsi="Arvo"/>
          <w:b/>
          <w:bCs/>
          <w:color w:val="1C1C1E"/>
          <w:sz w:val="40"/>
          <w:szCs w:val="40"/>
        </w:rPr>
        <w:t xml:space="preserve">Final Reflection</w:t>
      </w:r>
    </w:p>
    <w:p>
      <w:pPr>
        <w:spacing w:after="160" w:line="300"/>
      </w:pPr>
      <w:r>
        <w:rPr>
          <w:rFonts w:ascii="Georgia" w:cs="Georgia" w:eastAsia="Georgia" w:hAnsi="Georgia"/>
          <w:b w:val="false"/>
          <w:bCs w:val="false"/>
          <w:i w:val="false"/>
          <w:iCs w:val="false"/>
          <w:color w:val="1C1C1E"/>
          <w:sz w:val="22"/>
          <w:szCs w:val="22"/>
        </w:rPr>
        <w:t xml:space="preserve">You didn't pick up this book because things were simple. Be specific, now, about what's changed.</w:t>
      </w:r>
    </w:p>
    <w:p>
      <w:pPr>
        <w:pStyle w:val="Heading3"/>
        <w:spacing w:after="120" w:before="240"/>
      </w:pPr>
      <w:r>
        <w:rPr>
          <w:rFonts w:ascii="Calibri" w:cs="Calibri" w:eastAsia="Calibri" w:hAnsi="Calibri"/>
          <w:b/>
          <w:bCs/>
          <w:color w:val="C8551A"/>
          <w:sz w:val="22"/>
          <w:szCs w:val="22"/>
        </w:rPr>
        <w:t xml:space="preserve">The pattern I can now name that I couldn't before:</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pStyle w:val="Heading3"/>
        <w:spacing w:after="120" w:before="240"/>
      </w:pPr>
      <w:r>
        <w:rPr>
          <w:rFonts w:ascii="Calibri" w:cs="Calibri" w:eastAsia="Calibri" w:hAnsi="Calibri"/>
          <w:b/>
          <w:bCs/>
          <w:color w:val="C8551A"/>
          <w:sz w:val="22"/>
          <w:szCs w:val="22"/>
        </w:rPr>
        <w:t xml:space="preserve">The tool I'll keep using:</w:t>
      </w:r>
    </w:p>
    <w:p>
      <w:pPr>
        <w:pBdr>
          <w:bottom w:val="single" w:color="D8D8D6" w:sz="4" w:space="1"/>
        </w:pBdr>
        <w:spacing w:after="260"/>
      </w:pPr>
      <w:r>
        <w:rPr>
          <w:sz w:val="22"/>
          <w:szCs w:val="22"/>
        </w:rPr>
        <w:t xml:space="preserve"> </w:t>
      </w:r>
    </w:p>
    <w:p>
      <w:pPr>
        <w:pStyle w:val="Heading3"/>
        <w:spacing w:after="120" w:before="240"/>
      </w:pPr>
      <w:r>
        <w:rPr>
          <w:rFonts w:ascii="Calibri" w:cs="Calibri" w:eastAsia="Calibri" w:hAnsi="Calibri"/>
          <w:b/>
          <w:bCs/>
          <w:color w:val="C8551A"/>
          <w:sz w:val="22"/>
          <w:szCs w:val="22"/>
        </w:rPr>
        <w:t xml:space="preserve">What I'd tell someone starting this book today:</w:t>
      </w:r>
    </w:p>
    <w:p>
      <w:pPr>
        <w:pBdr>
          <w:bottom w:val="single" w:color="D8D8D6" w:sz="4" w:space="1"/>
        </w:pBdr>
        <w:spacing w:after="260"/>
      </w:pPr>
      <w:r>
        <w:rPr>
          <w:sz w:val="22"/>
          <w:szCs w:val="22"/>
        </w:rPr>
        <w:t xml:space="preserve"> </w:t>
      </w:r>
    </w:p>
    <w:p>
      <w:pPr>
        <w:pBdr>
          <w:bottom w:val="single" w:color="D8D8D6" w:sz="4" w:space="1"/>
        </w:pBdr>
        <w:spacing w:after="260"/>
      </w:pPr>
      <w:r>
        <w:rPr>
          <w:sz w:val="22"/>
          <w:szCs w:val="22"/>
        </w:rPr>
        <w:t xml:space="preserve"> </w:t>
      </w:r>
    </w:p>
    <w:p>
      <w:pPr>
        <w:spacing w:after="200"/>
      </w:pPr>
    </w:p>
    <w:p>
      <w:pPr>
        <w:spacing w:after="160" w:line="300"/>
      </w:pPr>
      <w:r>
        <w:rPr>
          <w:rFonts w:ascii="Georgia" w:cs="Georgia" w:eastAsia="Georgia" w:hAnsi="Georgia"/>
          <w:b w:val="false"/>
          <w:bCs w:val="false"/>
          <w:i/>
          <w:iCs/>
          <w:color w:val="1C1C1E"/>
          <w:sz w:val="22"/>
          <w:szCs w:val="22"/>
        </w:rPr>
        <w:t xml:space="preserve">You weren't imagining it. You're allowed to trust that, and you're allowed to keep building the evidence for it, one page at a time, for as long as you need to.</w:t>
      </w:r>
    </w:p>
    <w:p>
      <w:r>
        <w:br w:type="page"/>
      </w:r>
    </w:p>
    <w:p>
      <w:pPr>
        <w:spacing w:after="900"/>
      </w:pPr>
    </w:p>
    <w:p>
      <w:pPr>
        <w:spacing w:after="100"/>
        <w:jc w:val="center"/>
      </w:pPr>
      <w:r>
        <w:rPr>
          <w:rFonts w:ascii="Calibri" w:cs="Calibri" w:eastAsia="Calibri" w:hAnsi="Calibri"/>
          <w:b/>
          <w:bCs/>
          <w:color w:val="8B8D91"/>
          <w:spacing w:val="40"/>
          <w:sz w:val="24"/>
          <w:szCs w:val="24"/>
        </w:rPr>
        <w:t xml:space="preserve">BURKEONIS</w:t>
      </w:r>
    </w:p>
    <w:p>
      <w:pPr>
        <w:spacing w:after="100" w:before="300"/>
        <w:jc w:val="center"/>
      </w:pPr>
      <w:r>
        <w:rPr>
          <w:rFonts w:ascii="Arvo" w:cs="Arvo" w:eastAsia="Arvo" w:hAnsi="Arvo"/>
          <w:b/>
          <w:bCs/>
          <w:color w:val="1C1C1E"/>
          <w:sz w:val="44"/>
          <w:szCs w:val="44"/>
        </w:rPr>
        <w:t xml:space="preserve">CERTIFICATE OF COMPLETION</w:t>
      </w:r>
    </w:p>
    <w:p>
      <w:pPr>
        <w:pBdr>
          <w:bottom w:val="single" w:color="C8551A" w:sz="8" w:space="10"/>
        </w:pBdr>
        <w:spacing w:after="400" w:before="100"/>
        <w:jc w:val="center"/>
      </w:pPr>
      <w:r>
        <w:rPr>
          <w:rFonts w:ascii="Georgia" w:cs="Georgia" w:eastAsia="Georgia" w:hAnsi="Georgia"/>
          <w:i/>
          <w:iCs/>
          <w:color w:val="2B2B2E"/>
          <w:sz w:val="24"/>
          <w:szCs w:val="24"/>
        </w:rPr>
        <w:t xml:space="preserve">The Bullshit Detector</w:t>
      </w:r>
    </w:p>
    <w:p>
      <w:pPr>
        <w:spacing w:after="400"/>
      </w:pPr>
    </w:p>
    <w:p>
      <w:pPr>
        <w:spacing w:after="100"/>
        <w:jc w:val="center"/>
      </w:pPr>
      <w:r>
        <w:rPr>
          <w:rFonts w:ascii="Georgia" w:cs="Georgia" w:eastAsia="Georgia" w:hAnsi="Georgia"/>
          <w:color w:val="1C1C1E"/>
          <w:sz w:val="22"/>
          <w:szCs w:val="22"/>
        </w:rPr>
        <w:t xml:space="preserve">This certifies that</w:t>
      </w:r>
    </w:p>
    <w:p>
      <w:pPr>
        <w:spacing w:after="300"/>
      </w:pPr>
    </w:p>
    <w:p>
      <w:pPr>
        <w:pBdr>
          <w:bottom w:val="single" w:color="D8D8D6" w:sz="4" w:space="6"/>
        </w:pBdr>
        <w:spacing w:after="100"/>
        <w:jc w:val="center"/>
      </w:pPr>
      <w:r>
        <w:rPr>
          <w:sz w:val="22"/>
          <w:szCs w:val="22"/>
        </w:rPr>
        <w:t xml:space="preserve">                                                                  </w:t>
      </w:r>
    </w:p>
    <w:p>
      <w:pPr>
        <w:spacing w:after="400" w:before="60"/>
        <w:jc w:val="center"/>
      </w:pPr>
      <w:r>
        <w:rPr>
          <w:rFonts w:ascii="Calibri" w:cs="Calibri" w:eastAsia="Calibri" w:hAnsi="Calibri"/>
          <w:color w:val="8B8D91"/>
          <w:spacing w:val="20"/>
          <w:sz w:val="14"/>
          <w:szCs w:val="14"/>
        </w:rPr>
        <w:t xml:space="preserve">NAME</w:t>
      </w:r>
    </w:p>
    <w:p>
      <w:pPr>
        <w:spacing w:after="400"/>
        <w:jc w:val="center"/>
      </w:pPr>
      <w:r>
        <w:rPr>
          <w:rFonts w:ascii="Georgia" w:cs="Georgia" w:eastAsia="Georgia" w:hAnsi="Georgia"/>
          <w:color w:val="1C1C1E"/>
          <w:sz w:val="22"/>
          <w:szCs w:val="22"/>
        </w:rPr>
        <w:t xml:space="preserve">has completed The Bullshit Detector — engaging honestly with its patterns, tools, and evidence in the ongoing work of self-trust and clear sight.</w:t>
      </w:r>
    </w:p>
    <w:p>
      <w:pPr>
        <w:spacing w:after="500"/>
      </w:pPr>
    </w:p>
    <w:p>
      <w:pPr>
        <w:jc w:val="center"/>
      </w:pPr>
      <w:r>
        <w:rPr>
          <w:rFonts w:ascii="Calibri" w:cs="Calibri" w:eastAsia="Calibri" w:hAnsi="Calibri"/>
          <w:color w:val="8B8D91"/>
          <w:sz w:val="18"/>
          <w:szCs w:val="18"/>
        </w:rPr>
        <w:t xml:space="preserve">Date: ___________________          burkeonis.com</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B8D91"/>
        <w:sz w:val="14"/>
        <w:szCs w:val="14"/>
      </w:rPr>
      <w:t xml:space="preserve">burkeonis.com   ·   </w:t>
    </w:r>
    <w:r>
      <w:rPr>
        <w:rFonts w:ascii="Calibri" w:cs="Calibri" w:eastAsia="Calibri" w:hAnsi="Calibri"/>
        <w:color w:val="8B8D91"/>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B8D91"/>
        <w:spacing w:val="15"/>
        <w:sz w:val="14"/>
        <w:szCs w:val="14"/>
      </w:rPr>
      <w:t xml:space="preserve">BURKEONIS  ·  THE BULLSHIT DETECTOR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C1C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2026-07-27T01:12:41.501Z</dcterms:created>
  <dcterms:modified xsi:type="dcterms:W3CDTF">2026-07-27T01:12:41.501Z</dcterms:modified>
</cp:coreProperties>
</file>

<file path=docProps/custom.xml><?xml version="1.0" encoding="utf-8"?>
<Properties xmlns="http://schemas.openxmlformats.org/officeDocument/2006/custom-properties" xmlns:vt="http://schemas.openxmlformats.org/officeDocument/2006/docPropsVTypes"/>
</file>