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color w:val="1E40AF"/>
          <w:sz w:val="52"/>
          <w:szCs w:val="52"/>
        </w:rPr>
        <w:t xml:space="preserve">LA PROMESSE</w:t>
      </w:r>
    </w:p>
    <w:p>
      <w:pPr>
        <w:spacing w:after="120"/>
        <w:jc w:val="center"/>
      </w:pPr>
      <w:r>
        <w:rPr>
          <w:color w:val="6B7280"/>
          <w:sz w:val="28"/>
          <w:szCs w:val="28"/>
        </w:rPr>
        <w:t xml:space="preserve">Services Logistiques Canada ↔ Afrique de l'Ouest</w:t>
      </w:r>
    </w:p>
    <w:p>
      <w:pPr>
        <w:pBdr>
          <w:bottom w:val="single" w:color="BFDBFE" w:sz="4"/>
        </w:pBdr>
        <w:spacing w:after="240"/>
      </w:pPr>
    </w:p>
    <w:p>
      <w:pPr>
        <w:spacing w:after="120"/>
        <w:jc w:val="center"/>
      </w:pPr>
      <w:r>
        <w:rPr>
          <w:b/>
          <w:bCs/>
          <w:color w:val="1E3A8A"/>
          <w:sz w:val="40"/>
          <w:szCs w:val="40"/>
        </w:rPr>
        <w:t xml:space="preserve">CAS D'UTILISATION</w:t>
      </w:r>
    </w:p>
    <w:p>
      <w:pPr>
        <w:spacing w:after="600"/>
        <w:jc w:val="center"/>
      </w:pPr>
      <w:r>
        <w:rPr>
          <w:color w:val="6B7280"/>
          <w:sz w:val="24"/>
          <w:szCs w:val="24"/>
        </w:rPr>
        <w:t xml:space="preserve">Guide complet des fonctionnalités par profil utilisateur</w:t>
      </w:r>
    </w:p>
    <w:tbl>
      <w:tblPr>
        <w:tblW w:type="pct" w:w="100%"/>
        <w:tblBorders>
          <w:top w:val="single" w:color="1E40AF" w:sz="8"/>
          <w:left w:val="single" w:color="1E40AF" w:sz="8"/>
          <w:bottom w:val="single" w:color="1E40AF" w:sz="8"/>
          <w:right w:val="single" w:color="1E40AF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F6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color w:val="1E3A8A"/>
                <w:sz w:val="22"/>
                <w:szCs w:val="22"/>
              </w:rPr>
              <w:t xml:space="preserve">Ce document décrit les scénarios d'utilisation réels de la plateforme PromessTrack</w:t>
            </w:r>
          </w:p>
          <w:p>
            <w:pPr>
              <w:jc w:val="center"/>
            </w:pPr>
            <w:r>
              <w:rPr>
                <w:b/>
                <w:bCs/>
                <w:color w:val="1E3A8A"/>
                <w:sz w:val="22"/>
                <w:szCs w:val="22"/>
              </w:rPr>
              <w:t xml:space="preserve">pour deux profils : Administrateur / Agent   et   Client expéditeur.</w:t>
            </w:r>
          </w:p>
        </w:tc>
      </w:tr>
    </w:tbl>
    <w:p>
      <w:pPr>
        <w:spacing w:after="400"/>
      </w:pPr>
    </w:p>
    <w:p>
      <w:pPr>
        <w:pStyle w:val="Heading1"/>
        <w:spacing w:after="200" w:before="400"/>
        <w:rPr>
          <w:b/>
          <w:bCs/>
          <w:color w:val="1E40AF"/>
          <w:sz w:val="32"/>
          <w:szCs w:val="32"/>
        </w:rPr>
      </w:pPr>
      <w:r>
        <w:t xml:space="preserve">Sommaire</w:t>
      </w:r>
    </w:p>
    <w:p>
      <w:pPr>
        <w:pBdr>
          <w:bottom w:val="single" w:color="BFDBFE" w:sz="4"/>
        </w:pBdr>
        <w:spacing w:after="240"/>
      </w:pPr>
    </w:p>
    <w:p>
      <w:pPr>
        <w:spacing w:after="120"/>
      </w:pPr>
      <w:r>
        <w:rPr>
          <w:b/>
          <w:bCs/>
          <w:color w:val="1E40AF"/>
          <w:sz w:val="24"/>
          <w:szCs w:val="24"/>
        </w:rPr>
        <w:t xml:space="preserve">PARTIE A — Cas d'utilisation : Administrateur / Agent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UC-A1  Connexion et accès au tableau de bord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UC-A2  Créer un nouveau colis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UC-A3  Mettre à jour le statut d'un colis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UC-A4  Gérer les clients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UC-A5  Valider les demandes clients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UC-A6  Gérer les paiements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UC-A7  Créer et gérer les expéditions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UC-A8  Traiter un incident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UC-A9  Publier une annonce</w:t>
      </w:r>
    </w:p>
    <w:p>
      <w:pPr>
        <w:spacing w:after="160"/>
      </w:pPr>
    </w:p>
    <w:p>
      <w:pPr>
        <w:spacing w:after="120"/>
      </w:pPr>
      <w:r>
        <w:rPr>
          <w:b/>
          <w:bCs/>
          <w:color w:val="1E40AF"/>
          <w:sz w:val="24"/>
          <w:szCs w:val="24"/>
        </w:rPr>
        <w:t xml:space="preserve">PARTIE B — Cas d'utilisation : Client expéditeur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UC-B1  Inscription et connexion au portail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UC-B2  Soumettre une demande d'envoi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UC-B3  Suivre ses colis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UC-B4  Suivi public (sans compte)</w:t>
      </w:r>
    </w:p>
    <w:p>
      <w:pPr>
        <w:spacing w:after="400"/>
      </w:pPr>
    </w:p>
    <w:tbl>
      <w:tblPr>
        <w:tblW w:type="pct" w:w="100%"/>
        <w:tblBorders>
          <w:top w:val="none"/>
          <w:left w:val="single" w:color="1E40AF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F6FF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b/>
                <w:bCs/>
                <w:color w:val="1E40AF"/>
                <w:sz w:val="28"/>
                <w:szCs w:val="28"/>
              </w:rPr>
              <w:t xml:space="preserve">🛠️  PARTIE A — Administrateur / Agent</w:t>
            </w:r>
          </w:p>
        </w:tc>
      </w:tr>
    </w:tbl>
    <w:p>
      <w:pPr>
        <w:spacing w:after="240"/>
      </w:pPr>
    </w:p>
    <w:p>
      <w:pPr>
        <w:pStyle w:val="Heading2"/>
        <w:spacing w:after="160" w:before="320"/>
        <w:rPr>
          <w:b/>
          <w:bCs/>
          <w:color w:val="1E40AF"/>
          <w:sz w:val="26"/>
          <w:szCs w:val="26"/>
        </w:rPr>
      </w:pPr>
      <w:r>
        <w:t xml:space="preserve">UC-A1 — Connexion et accès au tableau de bord</w:t>
      </w:r>
    </w:p>
    <w:p>
      <w:pPr>
        <w:pStyle w:val="Heading3"/>
        <w:spacing w:after="120" w:before="240"/>
        <w:rPr>
          <w:b/>
          <w:bCs/>
          <w:color w:val="374151"/>
          <w:sz w:val="22"/>
          <w:szCs w:val="22"/>
        </w:rPr>
      </w:pPr>
      <w:r>
        <w:t xml:space="preserve">Acteurs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Administrateur ou Agent</w:t>
      </w:r>
    </w:p>
    <w:p>
      <w:pPr>
        <w:pStyle w:val="Heading3"/>
        <w:spacing w:after="120" w:before="240"/>
        <w:rPr>
          <w:b/>
          <w:bCs/>
          <w:color w:val="374151"/>
          <w:sz w:val="22"/>
          <w:szCs w:val="22"/>
        </w:rPr>
      </w:pPr>
      <w:r>
        <w:t xml:space="preserve">Pré-conditions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Compte créé par l'administrateur dans Supabase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Rôle défini : admin ou agent</w:t>
      </w:r>
    </w:p>
    <w:p>
      <w:pPr>
        <w:pStyle w:val="Heading3"/>
        <w:spacing w:after="120" w:before="240"/>
        <w:rPr>
          <w:b/>
          <w:bCs/>
          <w:color w:val="374151"/>
          <w:sz w:val="22"/>
          <w:szCs w:val="22"/>
        </w:rPr>
      </w:pPr>
      <w:r>
        <w:t xml:space="preserve">Scénario principal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E40A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pct" w:w="25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Accès</w:t>
            </w:r>
          </w:p>
        </w:tc>
        <w:tc>
          <w:tcPr>
            <w:tcW w:type="pct" w:w="67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L'utilisateur ouvre l'URL de l'application et est redirigé vers /auth/login.</w:t>
            </w:r>
          </w:p>
        </w:tc>
      </w:tr>
      <w:tr>
        <w:tc>
          <w:tcPr>
            <w:tcW w:type="pct" w:w="8%"/>
            <w:shd w:fill="3B82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pct" w:w="25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Connexion</w:t>
            </w:r>
          </w:p>
        </w:tc>
        <w:tc>
          <w:tcPr>
            <w:tcW w:type="pct" w:w="67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Il saisit son email et mot de passe, puis clique sur « Se connecter ».</w:t>
            </w:r>
          </w:p>
        </w:tc>
      </w:tr>
      <w:tr>
        <w:tc>
          <w:tcPr>
            <w:tcW w:type="pct" w:w="8%"/>
            <w:shd w:fill="1E40A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pct" w:w="25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Vérification</w:t>
            </w:r>
          </w:p>
        </w:tc>
        <w:tc>
          <w:tcPr>
            <w:tcW w:type="pct" w:w="67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Le système vérifie les identifiants via Supabase Auth et contrôle le rôle (admin/agent).</w:t>
            </w:r>
          </w:p>
        </w:tc>
      </w:tr>
      <w:tr>
        <w:tc>
          <w:tcPr>
            <w:tcW w:type="pct" w:w="8%"/>
            <w:shd w:fill="3B82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pct" w:w="25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Dashboard</w:t>
            </w:r>
          </w:p>
        </w:tc>
        <w:tc>
          <w:tcPr>
            <w:tcW w:type="pct" w:w="67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L'utilisateur est redirigé vers /dashboard et voit les statistiques du jour : colis créés, en transit, livrés, revenus.</w:t>
            </w:r>
          </w:p>
        </w:tc>
      </w:tr>
      <w:tr>
        <w:tc>
          <w:tcPr>
            <w:tcW w:type="pct" w:w="8%"/>
            <w:shd w:fill="1E40A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pct" w:w="25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Navigation</w:t>
            </w:r>
          </w:p>
        </w:tc>
        <w:tc>
          <w:tcPr>
            <w:tcW w:type="pct" w:w="67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La sidebar permet d'accéder à tous les modules : Colis, Clients, Paiements, Expéditions, Incidents, Annonces.</w:t>
            </w:r>
          </w:p>
        </w:tc>
      </w:tr>
    </w:tbl>
    <w:p>
      <w:pPr>
        <w:pStyle w:val="Heading3"/>
        <w:spacing w:after="120" w:before="240"/>
        <w:rPr>
          <w:b/>
          <w:bCs/>
          <w:color w:val="374151"/>
          <w:sz w:val="22"/>
          <w:szCs w:val="22"/>
        </w:rPr>
      </w:pPr>
      <w:r>
        <w:t xml:space="preserve">Post-conditions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Session active — accès à toutes les fonctionnalités selon le rôle</w:t>
      </w:r>
    </w:p>
    <w:p>
      <w:pPr>
        <w:pStyle w:val="Heading3"/>
        <w:spacing w:after="120" w:before="240"/>
        <w:rPr>
          <w:b/>
          <w:bCs/>
          <w:color w:val="374151"/>
          <w:sz w:val="22"/>
          <w:szCs w:val="22"/>
        </w:rPr>
      </w:pPr>
      <w:r>
        <w:t xml:space="preserve">Cas alternatif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Identifiants incorrects → message d'erreur, accès refusé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Rôle client → redirection vers le portail client</w:t>
      </w:r>
    </w:p>
    <w:p>
      <w:pPr>
        <w:spacing w:after="200"/>
      </w:pPr>
    </w:p>
    <w:p>
      <w:pPr>
        <w:pBdr>
          <w:bottom w:val="single" w:color="BFDBFE" w:sz="4"/>
        </w:pBdr>
        <w:spacing w:after="240"/>
      </w:pPr>
    </w:p>
    <w:p>
      <w:pPr>
        <w:pStyle w:val="Heading2"/>
        <w:spacing w:after="160" w:before="320"/>
        <w:rPr>
          <w:b/>
          <w:bCs/>
          <w:color w:val="1E40AF"/>
          <w:sz w:val="26"/>
          <w:szCs w:val="26"/>
        </w:rPr>
      </w:pPr>
      <w:r>
        <w:t xml:space="preserve">UC-A2 — Créer un nouveau colis</w:t>
      </w:r>
    </w:p>
    <w:p>
      <w:pPr>
        <w:pStyle w:val="Heading3"/>
        <w:spacing w:after="120" w:before="240"/>
        <w:rPr>
          <w:b/>
          <w:bCs/>
          <w:color w:val="374151"/>
          <w:sz w:val="22"/>
          <w:szCs w:val="22"/>
        </w:rPr>
      </w:pPr>
      <w:r>
        <w:t xml:space="preserve">Acteurs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Administrateur ou Agent</w:t>
      </w:r>
    </w:p>
    <w:p>
      <w:pPr>
        <w:pStyle w:val="Heading3"/>
        <w:spacing w:after="120" w:before="240"/>
        <w:rPr>
          <w:b/>
          <w:bCs/>
          <w:color w:val="374151"/>
          <w:sz w:val="22"/>
          <w:szCs w:val="22"/>
        </w:rPr>
      </w:pPr>
      <w:r>
        <w:t xml:space="preserve">Pré-conditions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Au moins un client existant dans la base</w:t>
      </w:r>
    </w:p>
    <w:p>
      <w:pPr>
        <w:pStyle w:val="Heading3"/>
        <w:spacing w:after="120" w:before="240"/>
        <w:rPr>
          <w:b/>
          <w:bCs/>
          <w:color w:val="374151"/>
          <w:sz w:val="22"/>
          <w:szCs w:val="22"/>
        </w:rPr>
      </w:pPr>
      <w:r>
        <w:t xml:space="preserve">Scénario principal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E40A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pct" w:w="25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Accès</w:t>
            </w:r>
          </w:p>
        </w:tc>
        <w:tc>
          <w:tcPr>
            <w:tcW w:type="pct" w:w="67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L'agent va dans Dashboard → Colis → « Nouveau colis ».</w:t>
            </w:r>
          </w:p>
        </w:tc>
      </w:tr>
      <w:tr>
        <w:tc>
          <w:tcPr>
            <w:tcW w:type="pct" w:w="8%"/>
            <w:shd w:fill="3B82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pct" w:w="25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Formulaire</w:t>
            </w:r>
          </w:p>
        </w:tc>
        <w:tc>
          <w:tcPr>
            <w:tcW w:type="pct" w:w="67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Il choisit le client expéditeur depuis la liste déroulante.</w:t>
            </w:r>
          </w:p>
        </w:tc>
      </w:tr>
      <w:tr>
        <w:tc>
          <w:tcPr>
            <w:tcW w:type="pct" w:w="8%"/>
            <w:shd w:fill="1E40A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pct" w:w="25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Contenu</w:t>
            </w:r>
          </w:p>
        </w:tc>
        <w:tc>
          <w:tcPr>
            <w:tcW w:type="pct" w:w="67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Il renseigne : description, catégorie (Vêtements, Électronique, Médicaments…), poids, dimensions.</w:t>
            </w:r>
          </w:p>
        </w:tc>
      </w:tr>
      <w:tr>
        <w:tc>
          <w:tcPr>
            <w:tcW w:type="pct" w:w="8%"/>
            <w:shd w:fill="3B82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pct" w:w="25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Itinéraire</w:t>
            </w:r>
          </w:p>
        </w:tc>
        <w:tc>
          <w:tcPr>
            <w:tcW w:type="pct" w:w="67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Il sélectionne l'origine, la destination et la direction (Canada → Afrique ou Afrique → Canada).</w:t>
            </w:r>
          </w:p>
        </w:tc>
      </w:tr>
      <w:tr>
        <w:tc>
          <w:tcPr>
            <w:tcW w:type="pct" w:w="8%"/>
            <w:shd w:fill="1E40A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pct" w:w="25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Options</w:t>
            </w:r>
          </w:p>
        </w:tc>
        <w:tc>
          <w:tcPr>
            <w:tcW w:type="pct" w:w="67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Il coche « Urgent » si prioritaire (surcoût de 30 % appliqué automatiquement).</w:t>
            </w:r>
          </w:p>
        </w:tc>
      </w:tr>
      <w:tr>
        <w:tc>
          <w:tcPr>
            <w:tcW w:type="pct" w:w="8%"/>
            <w:shd w:fill="3B82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pct" w:w="25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Prix</w:t>
            </w:r>
          </w:p>
        </w:tc>
        <w:tc>
          <w:tcPr>
            <w:tcW w:type="pct" w:w="67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Le système calcule le prix estimé selon la route et le poids.</w:t>
            </w:r>
          </w:p>
        </w:tc>
      </w:tr>
      <w:tr>
        <w:tc>
          <w:tcPr>
            <w:tcW w:type="pct" w:w="8%"/>
            <w:shd w:fill="1E40A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pct" w:w="25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Enregistrement</w:t>
            </w:r>
          </w:p>
        </w:tc>
        <w:tc>
          <w:tcPr>
            <w:tcW w:type="pct" w:w="67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L'agent clique « Enregistrer » → le numéro de suivi IMP-2026-XXXX est généré automatiquement.</w:t>
            </w:r>
          </w:p>
        </w:tc>
      </w:tr>
    </w:tbl>
    <w:p>
      <w:pPr>
        <w:pStyle w:val="Heading3"/>
        <w:spacing w:after="120" w:before="240"/>
        <w:rPr>
          <w:b/>
          <w:bCs/>
          <w:color w:val="374151"/>
          <w:sz w:val="22"/>
          <w:szCs w:val="22"/>
        </w:rPr>
      </w:pPr>
      <w:r>
        <w:t xml:space="preserve">Post-conditions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Colis créé avec statut initial RECU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Numéro de tracking unique généré et visible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Email de confirmation envoyé au client</w:t>
      </w:r>
    </w:p>
    <w:p>
      <w:pPr>
        <w:spacing w:after="200"/>
      </w:pPr>
    </w:p>
    <w:p>
      <w:pPr>
        <w:pBdr>
          <w:bottom w:val="single" w:color="BFDBFE" w:sz="4"/>
        </w:pBdr>
        <w:spacing w:after="240"/>
      </w:pPr>
    </w:p>
    <w:p>
      <w:pPr>
        <w:pStyle w:val="Heading2"/>
        <w:spacing w:after="160" w:before="320"/>
        <w:rPr>
          <w:b/>
          <w:bCs/>
          <w:color w:val="1E40AF"/>
          <w:sz w:val="26"/>
          <w:szCs w:val="26"/>
        </w:rPr>
      </w:pPr>
      <w:r>
        <w:t xml:space="preserve">UC-A3 — Mettre à jour le statut d'un colis</w:t>
      </w:r>
    </w:p>
    <w:p>
      <w:pPr>
        <w:pStyle w:val="Heading3"/>
        <w:spacing w:after="120" w:before="240"/>
        <w:rPr>
          <w:b/>
          <w:bCs/>
          <w:color w:val="374151"/>
          <w:sz w:val="22"/>
          <w:szCs w:val="22"/>
        </w:rPr>
      </w:pPr>
      <w:r>
        <w:t xml:space="preserve">Acteurs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Administrateur ou Agent</w:t>
      </w:r>
    </w:p>
    <w:p>
      <w:pPr>
        <w:pStyle w:val="Heading3"/>
        <w:spacing w:after="120" w:before="240"/>
        <w:rPr>
          <w:b/>
          <w:bCs/>
          <w:color w:val="374151"/>
          <w:sz w:val="22"/>
          <w:szCs w:val="22"/>
        </w:rPr>
      </w:pPr>
      <w:r>
        <w:t xml:space="preserve">Scénario principal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E40A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pct" w:w="25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Sélection</w:t>
            </w:r>
          </w:p>
        </w:tc>
        <w:tc>
          <w:tcPr>
            <w:tcW w:type="pct" w:w="67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L'agent ouvre la fiche d'un colis depuis la liste ou via le numéro de tracking.</w:t>
            </w:r>
          </w:p>
        </w:tc>
      </w:tr>
      <w:tr>
        <w:tc>
          <w:tcPr>
            <w:tcW w:type="pct" w:w="8%"/>
            <w:shd w:fill="3B82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pct" w:w="25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Mise à jour</w:t>
            </w:r>
          </w:p>
        </w:tc>
        <w:tc>
          <w:tcPr>
            <w:tcW w:type="pct" w:w="67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Il clique sur « Mettre à jour le statut ».</w:t>
            </w:r>
          </w:p>
        </w:tc>
      </w:tr>
      <w:tr>
        <w:tc>
          <w:tcPr>
            <w:tcW w:type="pct" w:w="8%"/>
            <w:shd w:fill="1E40A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pct" w:w="25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Choix statut</w:t>
            </w:r>
          </w:p>
        </w:tc>
        <w:tc>
          <w:tcPr>
            <w:tcW w:type="pct" w:w="67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Il sélectionne le nouveau statut dans la liste (ex : EN_TRANSIT, ARRIVE, LIVRE).</w:t>
            </w:r>
          </w:p>
        </w:tc>
      </w:tr>
      <w:tr>
        <w:tc>
          <w:tcPr>
            <w:tcW w:type="pct" w:w="8%"/>
            <w:shd w:fill="3B82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pct" w:w="25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Localisation</w:t>
            </w:r>
          </w:p>
        </w:tc>
        <w:tc>
          <w:tcPr>
            <w:tcW w:type="pct" w:w="67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Il peut ajouter une localisation (ex : « Aéroport de Ouagadougou ») et une note.</w:t>
            </w:r>
          </w:p>
        </w:tc>
      </w:tr>
      <w:tr>
        <w:tc>
          <w:tcPr>
            <w:tcW w:type="pct" w:w="8%"/>
            <w:shd w:fill="1E40A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pct" w:w="25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Notification</w:t>
            </w:r>
          </w:p>
        </w:tc>
        <w:tc>
          <w:tcPr>
            <w:tcW w:type="pct" w:w="67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Le système enregistre l'événement et envoie un email HTML automatique au client.</w:t>
            </w:r>
          </w:p>
        </w:tc>
      </w:tr>
      <w:tr>
        <w:tc>
          <w:tcPr>
            <w:tcW w:type="pct" w:w="8%"/>
            <w:shd w:fill="3B82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pct" w:w="25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Timeline</w:t>
            </w:r>
          </w:p>
        </w:tc>
        <w:tc>
          <w:tcPr>
            <w:tcW w:type="pct" w:w="67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L'historique des statuts s'affiche en ordre chronologique sur la fiche colis.</w:t>
            </w:r>
          </w:p>
        </w:tc>
      </w:tr>
    </w:tbl>
    <w:p>
      <w:pPr>
        <w:pStyle w:val="Heading3"/>
        <w:spacing w:after="120" w:before="240"/>
        <w:rPr>
          <w:b/>
          <w:bCs/>
          <w:color w:val="374151"/>
          <w:sz w:val="22"/>
          <w:szCs w:val="22"/>
        </w:rPr>
      </w:pPr>
      <w:r>
        <w:t xml:space="preserve">Statuts avec email automatique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RECU — Colis bien réceptionné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EXPEDIE — Colis en route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ARRIVE — Colis arrivé à destination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LIVRE — Colis remis au destinataire</w:t>
      </w:r>
    </w:p>
    <w:p>
      <w:pPr>
        <w:spacing w:after="200"/>
      </w:pPr>
    </w:p>
    <w:p>
      <w:pPr>
        <w:pBdr>
          <w:bottom w:val="single" w:color="BFDBFE" w:sz="4"/>
        </w:pBdr>
        <w:spacing w:after="240"/>
      </w:pPr>
    </w:p>
    <w:p>
      <w:pPr>
        <w:pStyle w:val="Heading2"/>
        <w:spacing w:after="160" w:before="320"/>
        <w:rPr>
          <w:b/>
          <w:bCs/>
          <w:color w:val="1E40AF"/>
          <w:sz w:val="26"/>
          <w:szCs w:val="26"/>
        </w:rPr>
      </w:pPr>
      <w:r>
        <w:t xml:space="preserve">UC-A4 — Gérer les clients</w:t>
      </w:r>
    </w:p>
    <w:p>
      <w:pPr>
        <w:pStyle w:val="Heading3"/>
        <w:spacing w:after="120" w:before="240"/>
        <w:rPr>
          <w:b/>
          <w:bCs/>
          <w:color w:val="374151"/>
          <w:sz w:val="22"/>
          <w:szCs w:val="22"/>
        </w:rPr>
      </w:pPr>
      <w:r>
        <w:t xml:space="preserve">Acteurs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Administrateur ou Agent</w:t>
      </w:r>
    </w:p>
    <w:p>
      <w:pPr>
        <w:pStyle w:val="Heading3"/>
        <w:spacing w:after="120" w:before="240"/>
        <w:rPr>
          <w:b/>
          <w:bCs/>
          <w:color w:val="374151"/>
          <w:sz w:val="22"/>
          <w:szCs w:val="22"/>
        </w:rPr>
      </w:pPr>
      <w:r>
        <w:t xml:space="preserve">Scénario principal — Créer un client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E40A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pct" w:w="25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Accès</w:t>
            </w:r>
          </w:p>
        </w:tc>
        <w:tc>
          <w:tcPr>
            <w:tcW w:type="pct" w:w="67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Dashboard → Clients → « Nouveau client ».</w:t>
            </w:r>
          </w:p>
        </w:tc>
      </w:tr>
      <w:tr>
        <w:tc>
          <w:tcPr>
            <w:tcW w:type="pct" w:w="8%"/>
            <w:shd w:fill="3B82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pct" w:w="25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Formulaire</w:t>
            </w:r>
          </w:p>
        </w:tc>
        <w:tc>
          <w:tcPr>
            <w:tcW w:type="pct" w:w="67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Remplir : Nom complet, Téléphone, Email, Adresse, Notes éventuelles.</w:t>
            </w:r>
          </w:p>
        </w:tc>
      </w:tr>
      <w:tr>
        <w:tc>
          <w:tcPr>
            <w:tcW w:type="pct" w:w="8%"/>
            <w:shd w:fill="1E40A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pct" w:w="25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Enregistrement</w:t>
            </w:r>
          </w:p>
        </w:tc>
        <w:tc>
          <w:tcPr>
            <w:tcW w:type="pct" w:w="67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Cliquer « Enregistrer » → le client apparaît dans la liste.</w:t>
            </w:r>
          </w:p>
        </w:tc>
      </w:tr>
    </w:tbl>
    <w:p>
      <w:pPr>
        <w:pStyle w:val="Heading3"/>
        <w:spacing w:after="120" w:before="240"/>
        <w:rPr>
          <w:b/>
          <w:bCs/>
          <w:color w:val="374151"/>
          <w:sz w:val="22"/>
          <w:szCs w:val="22"/>
        </w:rPr>
      </w:pPr>
      <w:r>
        <w:t xml:space="preserve">Autres actions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Modifier les informations d'un client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Consulter tous les colis liés à un client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Rechercher un client par nom, email ou téléphone</w:t>
      </w:r>
    </w:p>
    <w:p>
      <w:pPr>
        <w:spacing w:after="200"/>
      </w:pPr>
    </w:p>
    <w:p>
      <w:pPr>
        <w:pBdr>
          <w:bottom w:val="single" w:color="BFDBFE" w:sz="4"/>
        </w:pBdr>
        <w:spacing w:after="240"/>
      </w:pPr>
    </w:p>
    <w:p>
      <w:pPr>
        <w:pStyle w:val="Heading2"/>
        <w:spacing w:after="160" w:before="320"/>
        <w:rPr>
          <w:b/>
          <w:bCs/>
          <w:color w:val="1E40AF"/>
          <w:sz w:val="26"/>
          <w:szCs w:val="26"/>
        </w:rPr>
      </w:pPr>
      <w:r>
        <w:t xml:space="preserve">UC-A5 — Valider les demandes clients</w:t>
      </w:r>
    </w:p>
    <w:p>
      <w:pPr>
        <w:pStyle w:val="Heading3"/>
        <w:spacing w:after="120" w:before="240"/>
        <w:rPr>
          <w:b/>
          <w:bCs/>
          <w:color w:val="374151"/>
          <w:sz w:val="22"/>
          <w:szCs w:val="22"/>
        </w:rPr>
      </w:pPr>
      <w:r>
        <w:t xml:space="preserve">Contexte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Quand un client soumet un colis depuis son portail, la demande arrive en file d'attente avec le statut SOUMIS. L'administrateur doit la valider.</w:t>
      </w:r>
    </w:p>
    <w:p>
      <w:pPr>
        <w:pStyle w:val="Heading3"/>
        <w:spacing w:after="120" w:before="240"/>
        <w:rPr>
          <w:b/>
          <w:bCs/>
          <w:color w:val="374151"/>
          <w:sz w:val="22"/>
          <w:szCs w:val="22"/>
        </w:rPr>
      </w:pPr>
      <w:r>
        <w:t xml:space="preserve">Scénario principal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E40A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pct" w:w="25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Alerte</w:t>
            </w:r>
          </w:p>
        </w:tc>
        <w:tc>
          <w:tcPr>
            <w:tcW w:type="pct" w:w="67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Un badge rouge sur « Validation » dans la sidebar indique le nombre de demandes en attente.</w:t>
            </w:r>
          </w:p>
        </w:tc>
      </w:tr>
      <w:tr>
        <w:tc>
          <w:tcPr>
            <w:tcW w:type="pct" w:w="8%"/>
            <w:shd w:fill="3B82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pct" w:w="25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Consultation</w:t>
            </w:r>
          </w:p>
        </w:tc>
        <w:tc>
          <w:tcPr>
            <w:tcW w:type="pct" w:w="67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L'admin ouvre /dashboard/validation et voit la liste des demandes à traiter.</w:t>
            </w:r>
          </w:p>
        </w:tc>
      </w:tr>
      <w:tr>
        <w:tc>
          <w:tcPr>
            <w:tcW w:type="pct" w:w="8%"/>
            <w:shd w:fill="1E40A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pct" w:w="25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Vérification</w:t>
            </w:r>
          </w:p>
        </w:tc>
        <w:tc>
          <w:tcPr>
            <w:tcW w:type="pct" w:w="67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Il contrôle les informations : description, poids, destination, valeur déclarée.</w:t>
            </w:r>
          </w:p>
        </w:tc>
      </w:tr>
      <w:tr>
        <w:tc>
          <w:tcPr>
            <w:tcW w:type="pct" w:w="8%"/>
            <w:shd w:fill="3B82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pct" w:w="25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Validation</w:t>
            </w:r>
          </w:p>
        </w:tc>
        <w:tc>
          <w:tcPr>
            <w:tcW w:type="pct" w:w="67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Il valide → le statut passe à RECU et un email de confirmation est envoyé au client.</w:t>
            </w:r>
          </w:p>
        </w:tc>
      </w:tr>
      <w:tr>
        <w:tc>
          <w:tcPr>
            <w:tcW w:type="pct" w:w="8%"/>
            <w:shd w:fill="1E40A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pct" w:w="25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Rejet</w:t>
            </w:r>
          </w:p>
        </w:tc>
        <w:tc>
          <w:tcPr>
            <w:tcW w:type="pct" w:w="67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Il peut rejeter avec une note explicative si les informations sont incorrectes.</w:t>
            </w:r>
          </w:p>
        </w:tc>
      </w:tr>
    </w:tbl>
    <w:p>
      <w:pPr>
        <w:spacing w:after="200"/>
      </w:pPr>
    </w:p>
    <w:p>
      <w:pPr>
        <w:pBdr>
          <w:bottom w:val="single" w:color="BFDBFE" w:sz="4"/>
        </w:pBdr>
        <w:spacing w:after="240"/>
      </w:pPr>
    </w:p>
    <w:p>
      <w:pPr>
        <w:pStyle w:val="Heading2"/>
        <w:spacing w:after="160" w:before="320"/>
        <w:rPr>
          <w:b/>
          <w:bCs/>
          <w:color w:val="1E40AF"/>
          <w:sz w:val="26"/>
          <w:szCs w:val="26"/>
        </w:rPr>
      </w:pPr>
      <w:r>
        <w:t xml:space="preserve">UC-A6 — Gérer les paiements</w:t>
      </w:r>
    </w:p>
    <w:p>
      <w:pPr>
        <w:pStyle w:val="Heading3"/>
        <w:spacing w:after="120" w:before="240"/>
        <w:rPr>
          <w:b/>
          <w:bCs/>
          <w:color w:val="374151"/>
          <w:sz w:val="22"/>
          <w:szCs w:val="22"/>
        </w:rPr>
      </w:pPr>
      <w:r>
        <w:t xml:space="preserve">Acteurs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Administrateur</w:t>
      </w:r>
    </w:p>
    <w:p>
      <w:pPr>
        <w:pStyle w:val="Heading3"/>
        <w:spacing w:after="120" w:before="240"/>
        <w:rPr>
          <w:b/>
          <w:bCs/>
          <w:color w:val="374151"/>
          <w:sz w:val="22"/>
          <w:szCs w:val="22"/>
        </w:rPr>
      </w:pPr>
      <w:r>
        <w:t xml:space="preserve">Scénario principal — Enregistrer un paiement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E40A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pct" w:w="25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Accès</w:t>
            </w:r>
          </w:p>
        </w:tc>
        <w:tc>
          <w:tcPr>
            <w:tcW w:type="pct" w:w="67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Dashboard → Paiements → « Ajouter un paiement ».</w:t>
            </w:r>
          </w:p>
        </w:tc>
      </w:tr>
      <w:tr>
        <w:tc>
          <w:tcPr>
            <w:tcW w:type="pct" w:w="8%"/>
            <w:shd w:fill="3B82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pct" w:w="25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Colis</w:t>
            </w:r>
          </w:p>
        </w:tc>
        <w:tc>
          <w:tcPr>
            <w:tcW w:type="pct" w:w="67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Sélectionner le colis concerné.</w:t>
            </w:r>
          </w:p>
        </w:tc>
      </w:tr>
      <w:tr>
        <w:tc>
          <w:tcPr>
            <w:tcW w:type="pct" w:w="8%"/>
            <w:shd w:fill="1E40A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pct" w:w="25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Montant</w:t>
            </w:r>
          </w:p>
        </w:tc>
        <w:tc>
          <w:tcPr>
            <w:tcW w:type="pct" w:w="67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Renseigner le montant en CAD.</w:t>
            </w:r>
          </w:p>
        </w:tc>
      </w:tr>
      <w:tr>
        <w:tc>
          <w:tcPr>
            <w:tcW w:type="pct" w:w="8%"/>
            <w:shd w:fill="3B82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pct" w:w="25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Méthode</w:t>
            </w:r>
          </w:p>
        </w:tc>
        <w:tc>
          <w:tcPr>
            <w:tcW w:type="pct" w:w="67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Choisir la méthode : Cash, Virement bancaire, Carte, Mobile Money.</w:t>
            </w:r>
          </w:p>
        </w:tc>
      </w:tr>
      <w:tr>
        <w:tc>
          <w:tcPr>
            <w:tcW w:type="pct" w:w="8%"/>
            <w:shd w:fill="1E40A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pct" w:w="25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Statut</w:t>
            </w:r>
          </w:p>
        </w:tc>
        <w:tc>
          <w:tcPr>
            <w:tcW w:type="pct" w:w="67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Définir le statut : En attente / Payé / Remboursé.</w:t>
            </w:r>
          </w:p>
        </w:tc>
      </w:tr>
      <w:tr>
        <w:tc>
          <w:tcPr>
            <w:tcW w:type="pct" w:w="8%"/>
            <w:shd w:fill="3B82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pct" w:w="25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Validation</w:t>
            </w:r>
          </w:p>
        </w:tc>
        <w:tc>
          <w:tcPr>
            <w:tcW w:type="pct" w:w="67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Enregistrer → le paiement apparaît dans le tableau de bord financier.</w:t>
            </w:r>
          </w:p>
        </w:tc>
      </w:tr>
    </w:tbl>
    <w:p>
      <w:pPr>
        <w:pStyle w:val="Heading3"/>
        <w:spacing w:after="120" w:before="240"/>
        <w:rPr>
          <w:b/>
          <w:bCs/>
          <w:color w:val="374151"/>
          <w:sz w:val="22"/>
          <w:szCs w:val="22"/>
        </w:rPr>
      </w:pPr>
      <w:r>
        <w:t xml:space="preserve">Tableau de bord financier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Total encaissé (paiements PAYE)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Total en attente (paiements EN_ATTENTE)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Total général</w:t>
      </w:r>
    </w:p>
    <w:p>
      <w:pPr>
        <w:spacing w:after="200"/>
      </w:pPr>
    </w:p>
    <w:p>
      <w:pPr>
        <w:pBdr>
          <w:bottom w:val="single" w:color="BFDBFE" w:sz="4"/>
        </w:pBdr>
        <w:spacing w:after="240"/>
      </w:pPr>
    </w:p>
    <w:p>
      <w:pPr>
        <w:pStyle w:val="Heading2"/>
        <w:spacing w:after="160" w:before="320"/>
        <w:rPr>
          <w:b/>
          <w:bCs/>
          <w:color w:val="1E40AF"/>
          <w:sz w:val="26"/>
          <w:szCs w:val="26"/>
        </w:rPr>
      </w:pPr>
      <w:r>
        <w:t xml:space="preserve">UC-A7 — Créer et gérer les expéditions</w:t>
      </w:r>
    </w:p>
    <w:p>
      <w:pPr>
        <w:pStyle w:val="Heading3"/>
        <w:spacing w:after="120" w:before="240"/>
        <w:rPr>
          <w:b/>
          <w:bCs/>
          <w:color w:val="374151"/>
          <w:sz w:val="22"/>
          <w:szCs w:val="22"/>
        </w:rPr>
      </w:pPr>
      <w:r>
        <w:t xml:space="preserve">Contexte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Les expéditions (lots) regroupent plusieurs colis partant ensemble sur la même route.</w:t>
      </w:r>
    </w:p>
    <w:p>
      <w:pPr>
        <w:pStyle w:val="Heading3"/>
        <w:spacing w:after="120" w:before="240"/>
        <w:rPr>
          <w:b/>
          <w:bCs/>
          <w:color w:val="374151"/>
          <w:sz w:val="22"/>
          <w:szCs w:val="22"/>
        </w:rPr>
      </w:pPr>
      <w:r>
        <w:t xml:space="preserve">Scénario principal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E40A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pct" w:w="25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Accès</w:t>
            </w:r>
          </w:p>
        </w:tc>
        <w:tc>
          <w:tcPr>
            <w:tcW w:type="pct" w:w="67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Dashboard → Lots / Départs → « Nouvelle expédition ».</w:t>
            </w:r>
          </w:p>
        </w:tc>
      </w:tr>
      <w:tr>
        <w:tc>
          <w:tcPr>
            <w:tcW w:type="pct" w:w="8%"/>
            <w:shd w:fill="3B82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pct" w:w="25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Informations</w:t>
            </w:r>
          </w:p>
        </w:tc>
        <w:tc>
          <w:tcPr>
            <w:tcW w:type="pct" w:w="67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Nommer le lot (ex : « Lot Mars 2026 »), choisir la route depuis les routes pré-configurées.</w:t>
            </w:r>
          </w:p>
        </w:tc>
      </w:tr>
      <w:tr>
        <w:tc>
          <w:tcPr>
            <w:tcW w:type="pct" w:w="8%"/>
            <w:shd w:fill="1E40A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pct" w:w="25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Dates</w:t>
            </w:r>
          </w:p>
        </w:tc>
        <w:tc>
          <w:tcPr>
            <w:tcW w:type="pct" w:w="67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Renseigner la date de départ et la date d'arrivée estimée.</w:t>
            </w:r>
          </w:p>
        </w:tc>
      </w:tr>
      <w:tr>
        <w:tc>
          <w:tcPr>
            <w:tcW w:type="pct" w:w="8%"/>
            <w:shd w:fill="3B82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pct" w:w="25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Affectation</w:t>
            </w:r>
          </w:p>
        </w:tc>
        <w:tc>
          <w:tcPr>
            <w:tcW w:type="pct" w:w="67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Associer les colis préparés à cette expédition depuis leurs fiches respectives.</w:t>
            </w:r>
          </w:p>
        </w:tc>
      </w:tr>
      <w:tr>
        <w:tc>
          <w:tcPr>
            <w:tcW w:type="pct" w:w="8%"/>
            <w:shd w:fill="1E40A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pct" w:w="25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Départ</w:t>
            </w:r>
          </w:p>
        </w:tc>
        <w:tc>
          <w:tcPr>
            <w:tcW w:type="pct" w:w="67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Passer le statut à EN_COURS quand le lot part, puis ARRIVE à réception.</w:t>
            </w:r>
          </w:p>
        </w:tc>
      </w:tr>
    </w:tbl>
    <w:p>
      <w:pPr>
        <w:pStyle w:val="Heading3"/>
        <w:spacing w:after="120" w:before="240"/>
        <w:rPr>
          <w:b/>
          <w:bCs/>
          <w:color w:val="374151"/>
          <w:sz w:val="22"/>
          <w:szCs w:val="22"/>
        </w:rPr>
      </w:pPr>
      <w:r>
        <w:t xml:space="preserve">Routes disponibles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Montréal → Ouagadougou (Burkina Faso) — Air — ~5 jours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Montréal → Bamako (Mali) — Air — ~6 jours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Montréal → Dakar (Sénégal) — Air — ~5 jours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Montréal → Abidjan (Côte d'Ivoire) — Air — ~5 jours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Afrique → Canada (retour) — Air — ~7 jours</w:t>
      </w:r>
    </w:p>
    <w:p>
      <w:pPr>
        <w:spacing w:after="200"/>
      </w:pPr>
    </w:p>
    <w:p>
      <w:pPr>
        <w:pBdr>
          <w:bottom w:val="single" w:color="BFDBFE" w:sz="4"/>
        </w:pBdr>
        <w:spacing w:after="240"/>
      </w:pPr>
    </w:p>
    <w:p>
      <w:pPr>
        <w:pStyle w:val="Heading2"/>
        <w:spacing w:after="160" w:before="320"/>
        <w:rPr>
          <w:b/>
          <w:bCs/>
          <w:color w:val="1E40AF"/>
          <w:sz w:val="26"/>
          <w:szCs w:val="26"/>
        </w:rPr>
      </w:pPr>
      <w:r>
        <w:t xml:space="preserve">UC-A8 — Traiter un incident</w:t>
      </w:r>
    </w:p>
    <w:p>
      <w:pPr>
        <w:pStyle w:val="Heading3"/>
        <w:spacing w:after="120" w:before="240"/>
        <w:rPr>
          <w:b/>
          <w:bCs/>
          <w:color w:val="374151"/>
          <w:sz w:val="22"/>
          <w:szCs w:val="22"/>
        </w:rPr>
      </w:pPr>
      <w:r>
        <w:t xml:space="preserve">Acteurs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Administrateur</w:t>
      </w:r>
    </w:p>
    <w:p>
      <w:pPr>
        <w:pStyle w:val="Heading3"/>
        <w:spacing w:after="120" w:before="240"/>
        <w:rPr>
          <w:b/>
          <w:bCs/>
          <w:color w:val="374151"/>
          <w:sz w:val="22"/>
          <w:szCs w:val="22"/>
        </w:rPr>
      </w:pPr>
      <w:r>
        <w:t xml:space="preserve">Scénario principal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E40A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pct" w:w="25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Signalement</w:t>
            </w:r>
          </w:p>
        </w:tc>
        <w:tc>
          <w:tcPr>
            <w:tcW w:type="pct" w:w="67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Un problème est détecté : colis endommagé, perdu, bloqué en douane, retard…</w:t>
            </w:r>
          </w:p>
        </w:tc>
      </w:tr>
      <w:tr>
        <w:tc>
          <w:tcPr>
            <w:tcW w:type="pct" w:w="8%"/>
            <w:shd w:fill="3B82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pct" w:w="25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Création</w:t>
            </w:r>
          </w:p>
        </w:tc>
        <w:tc>
          <w:tcPr>
            <w:tcW w:type="pct" w:w="67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Dashboard → Incidents → choisir le type d'incident et le colis concerné.</w:t>
            </w:r>
          </w:p>
        </w:tc>
      </w:tr>
      <w:tr>
        <w:tc>
          <w:tcPr>
            <w:tcW w:type="pct" w:w="8%"/>
            <w:shd w:fill="1E40A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pct" w:w="25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67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Décrire la situation précisément pour le suivi interne.</w:t>
            </w:r>
          </w:p>
        </w:tc>
      </w:tr>
      <w:tr>
        <w:tc>
          <w:tcPr>
            <w:tcW w:type="pct" w:w="8%"/>
            <w:shd w:fill="3B82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pct" w:w="25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Traitement</w:t>
            </w:r>
          </w:p>
        </w:tc>
        <w:tc>
          <w:tcPr>
            <w:tcW w:type="pct" w:w="67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Passer le statut à EN_TRAITEMENT quand la résolution est en cours.</w:t>
            </w:r>
          </w:p>
        </w:tc>
      </w:tr>
      <w:tr>
        <w:tc>
          <w:tcPr>
            <w:tcW w:type="pct" w:w="8%"/>
            <w:shd w:fill="1E40A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pct" w:w="25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Résolution</w:t>
            </w:r>
          </w:p>
        </w:tc>
        <w:tc>
          <w:tcPr>
            <w:tcW w:type="pct" w:w="67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Marquer RESOLU une fois le problème réglé, puis FERME pour archiver.</w:t>
            </w:r>
          </w:p>
        </w:tc>
      </w:tr>
    </w:tbl>
    <w:p>
      <w:pPr>
        <w:pStyle w:val="Heading3"/>
        <w:spacing w:after="120" w:before="240"/>
        <w:rPr>
          <w:b/>
          <w:bCs/>
          <w:color w:val="374151"/>
          <w:sz w:val="22"/>
          <w:szCs w:val="22"/>
        </w:rPr>
      </w:pPr>
      <w:r>
        <w:t xml:space="preserve">Types d'incidents gérés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Colis endommagé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Colis perdu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Bloqué en douane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Informations incomplètes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Retard de livraison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Non récupéré par le destinataire</w:t>
      </w:r>
    </w:p>
    <w:p>
      <w:pPr>
        <w:spacing w:after="200"/>
      </w:pPr>
    </w:p>
    <w:p>
      <w:pPr>
        <w:pBdr>
          <w:bottom w:val="single" w:color="BFDBFE" w:sz="4"/>
        </w:pBdr>
        <w:spacing w:after="240"/>
      </w:pPr>
    </w:p>
    <w:p>
      <w:pPr>
        <w:pStyle w:val="Heading2"/>
        <w:spacing w:after="160" w:before="320"/>
        <w:rPr>
          <w:b/>
          <w:bCs/>
          <w:color w:val="1E40AF"/>
          <w:sz w:val="26"/>
          <w:szCs w:val="26"/>
        </w:rPr>
      </w:pPr>
      <w:r>
        <w:t xml:space="preserve">UC-A9 — Publier une annonce</w:t>
      </w:r>
    </w:p>
    <w:p>
      <w:pPr>
        <w:pStyle w:val="Heading3"/>
        <w:spacing w:after="120" w:before="240"/>
        <w:rPr>
          <w:b/>
          <w:bCs/>
          <w:color w:val="374151"/>
          <w:sz w:val="22"/>
          <w:szCs w:val="22"/>
        </w:rPr>
      </w:pPr>
      <w:r>
        <w:t xml:space="preserve">Acteurs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Administrateur</w:t>
      </w:r>
    </w:p>
    <w:p>
      <w:pPr>
        <w:pStyle w:val="Heading3"/>
        <w:spacing w:after="120" w:before="240"/>
        <w:rPr>
          <w:b/>
          <w:bCs/>
          <w:color w:val="374151"/>
          <w:sz w:val="22"/>
          <w:szCs w:val="22"/>
        </w:rPr>
      </w:pPr>
      <w:r>
        <w:t xml:space="preserve">Scénario principal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E40A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pct" w:w="25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Accès</w:t>
            </w:r>
          </w:p>
        </w:tc>
        <w:tc>
          <w:tcPr>
            <w:tcW w:type="pct" w:w="67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Dashboard → Annonces → composer un message.</w:t>
            </w:r>
          </w:p>
        </w:tc>
      </w:tr>
      <w:tr>
        <w:tc>
          <w:tcPr>
            <w:tcW w:type="pct" w:w="8%"/>
            <w:shd w:fill="3B82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pct" w:w="25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Contenu</w:t>
            </w:r>
          </w:p>
        </w:tc>
        <w:tc>
          <w:tcPr>
            <w:tcW w:type="pct" w:w="67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Rédiger le titre et le corps de l'annonce, ajouter une image si souhaité.</w:t>
            </w:r>
          </w:p>
        </w:tc>
      </w:tr>
      <w:tr>
        <w:tc>
          <w:tcPr>
            <w:tcW w:type="pct" w:w="8%"/>
            <w:shd w:fill="1E40A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pct" w:w="25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Catégorie</w:t>
            </w:r>
          </w:p>
        </w:tc>
        <w:tc>
          <w:tcPr>
            <w:tcW w:type="pct" w:w="67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Choisir : INFO, PROMO, ALERTE, TÉMOIGNAGE ou NOUVEAU SERVICE.</w:t>
            </w:r>
          </w:p>
        </w:tc>
      </w:tr>
      <w:tr>
        <w:tc>
          <w:tcPr>
            <w:tcW w:type="pct" w:w="8%"/>
            <w:shd w:fill="3B82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pct" w:w="25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Publication</w:t>
            </w:r>
          </w:p>
        </w:tc>
        <w:tc>
          <w:tcPr>
            <w:tcW w:type="pct" w:w="67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Activer « Publier » → l'annonce apparaît sur la page d'accueil et le portail client.</w:t>
            </w:r>
          </w:p>
        </w:tc>
      </w:tr>
    </w:tbl>
    <w:p>
      <w:pPr>
        <w:spacing w:after="400"/>
      </w:pPr>
    </w:p>
    <w:tbl>
      <w:tblPr>
        <w:tblW w:type="pct" w:w="100%"/>
        <w:tblBorders>
          <w:top w:val="none"/>
          <w:left w:val="single" w:color="1E40AF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F6FF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b/>
                <w:bCs/>
                <w:color w:val="1E40AF"/>
                <w:sz w:val="28"/>
                <w:szCs w:val="28"/>
              </w:rPr>
              <w:t xml:space="preserve">📦  PARTIE B — Client expéditeur</w:t>
            </w:r>
          </w:p>
        </w:tc>
      </w:tr>
    </w:tbl>
    <w:p>
      <w:pPr>
        <w:spacing w:after="240"/>
      </w:pPr>
    </w:p>
    <w:p>
      <w:pPr>
        <w:pStyle w:val="Heading2"/>
        <w:spacing w:after="160" w:before="320"/>
        <w:rPr>
          <w:b/>
          <w:bCs/>
          <w:color w:val="1E40AF"/>
          <w:sz w:val="26"/>
          <w:szCs w:val="26"/>
        </w:rPr>
      </w:pPr>
      <w:r>
        <w:t xml:space="preserve">UC-B1 — Inscription et connexion au portail</w:t>
      </w:r>
    </w:p>
    <w:p>
      <w:pPr>
        <w:pStyle w:val="Heading3"/>
        <w:spacing w:after="120" w:before="240"/>
        <w:rPr>
          <w:b/>
          <w:bCs/>
          <w:color w:val="374151"/>
          <w:sz w:val="22"/>
          <w:szCs w:val="22"/>
        </w:rPr>
      </w:pPr>
      <w:r>
        <w:t xml:space="preserve">Acteurs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Client particulier ou professionnel</w:t>
      </w:r>
    </w:p>
    <w:p>
      <w:pPr>
        <w:pStyle w:val="Heading3"/>
        <w:spacing w:after="120" w:before="240"/>
        <w:rPr>
          <w:b/>
          <w:bCs/>
          <w:color w:val="374151"/>
          <w:sz w:val="22"/>
          <w:szCs w:val="22"/>
        </w:rPr>
      </w:pPr>
      <w:r>
        <w:t xml:space="preserve">Scénario principal — Première connexion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E40A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pct" w:w="25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Inscription</w:t>
            </w:r>
          </w:p>
        </w:tc>
        <w:tc>
          <w:tcPr>
            <w:tcW w:type="pct" w:w="67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Le client accède à /portal/register et crée son compte (nom, email, mot de passe, téléphone).</w:t>
            </w:r>
          </w:p>
        </w:tc>
      </w:tr>
      <w:tr>
        <w:tc>
          <w:tcPr>
            <w:tcW w:type="pct" w:w="8%"/>
            <w:shd w:fill="3B82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pct" w:w="25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Confirmation</w:t>
            </w:r>
          </w:p>
        </w:tc>
        <w:tc>
          <w:tcPr>
            <w:tcW w:type="pct" w:w="67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Un email de confirmation est envoyé. Le client clique sur le lien pour valider son compte.</w:t>
            </w:r>
          </w:p>
        </w:tc>
      </w:tr>
      <w:tr>
        <w:tc>
          <w:tcPr>
            <w:tcW w:type="pct" w:w="8%"/>
            <w:shd w:fill="1E40A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pct" w:w="25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Connexion</w:t>
            </w:r>
          </w:p>
        </w:tc>
        <w:tc>
          <w:tcPr>
            <w:tcW w:type="pct" w:w="67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Il se connecte sur /auth/login avec ses identifiants.</w:t>
            </w:r>
          </w:p>
        </w:tc>
      </w:tr>
      <w:tr>
        <w:tc>
          <w:tcPr>
            <w:tcW w:type="pct" w:w="8%"/>
            <w:shd w:fill="3B82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pct" w:w="25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Portail</w:t>
            </w:r>
          </w:p>
        </w:tc>
        <w:tc>
          <w:tcPr>
            <w:tcW w:type="pct" w:w="67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Il est redirigé vers /portal qui affiche un résumé de ses envois et les actions disponibles.</w:t>
            </w:r>
          </w:p>
        </w:tc>
      </w:tr>
    </w:tbl>
    <w:p>
      <w:pPr>
        <w:spacing w:after="200"/>
      </w:pPr>
    </w:p>
    <w:p>
      <w:pPr>
        <w:pBdr>
          <w:bottom w:val="single" w:color="BFDBFE" w:sz="4"/>
        </w:pBdr>
        <w:spacing w:after="240"/>
      </w:pPr>
    </w:p>
    <w:p>
      <w:pPr>
        <w:pStyle w:val="Heading2"/>
        <w:spacing w:after="160" w:before="320"/>
        <w:rPr>
          <w:b/>
          <w:bCs/>
          <w:color w:val="1E40AF"/>
          <w:sz w:val="26"/>
          <w:szCs w:val="26"/>
        </w:rPr>
      </w:pPr>
      <w:r>
        <w:t xml:space="preserve">UC-B2 — Soumettre une demande d'envoi</w:t>
      </w:r>
    </w:p>
    <w:p>
      <w:pPr>
        <w:pStyle w:val="Heading3"/>
        <w:spacing w:after="120" w:before="240"/>
        <w:rPr>
          <w:b/>
          <w:bCs/>
          <w:color w:val="374151"/>
          <w:sz w:val="22"/>
          <w:szCs w:val="22"/>
        </w:rPr>
      </w:pPr>
      <w:r>
        <w:t xml:space="preserve">Acteurs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Client connecté</w:t>
      </w:r>
    </w:p>
    <w:p>
      <w:pPr>
        <w:pStyle w:val="Heading3"/>
        <w:spacing w:after="120" w:before="240"/>
        <w:rPr>
          <w:b/>
          <w:bCs/>
          <w:color w:val="374151"/>
          <w:sz w:val="22"/>
          <w:szCs w:val="22"/>
        </w:rPr>
      </w:pPr>
      <w:r>
        <w:t xml:space="preserve">Scénario principal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E40A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pct" w:w="25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Formulaire</w:t>
            </w:r>
          </w:p>
        </w:tc>
        <w:tc>
          <w:tcPr>
            <w:tcW w:type="pct" w:w="67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Le client va dans Portail → « Soumettre un colis » (/portal/submit).</w:t>
            </w:r>
          </w:p>
        </w:tc>
      </w:tr>
      <w:tr>
        <w:tc>
          <w:tcPr>
            <w:tcW w:type="pct" w:w="8%"/>
            <w:shd w:fill="3B82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pct" w:w="25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67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Il décrit le contenu du colis, sa catégorie et son poids estimé.</w:t>
            </w:r>
          </w:p>
        </w:tc>
      </w:tr>
      <w:tr>
        <w:tc>
          <w:tcPr>
            <w:tcW w:type="pct" w:w="8%"/>
            <w:shd w:fill="1E40A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pct" w:w="25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Destination</w:t>
            </w:r>
          </w:p>
        </w:tc>
        <w:tc>
          <w:tcPr>
            <w:tcW w:type="pct" w:w="67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Il indique l'origine, la destination et la direction de l'envoi.</w:t>
            </w:r>
          </w:p>
        </w:tc>
      </w:tr>
      <w:tr>
        <w:tc>
          <w:tcPr>
            <w:tcW w:type="pct" w:w="8%"/>
            <w:shd w:fill="3B82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pct" w:w="25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Options</w:t>
            </w:r>
          </w:p>
        </w:tc>
        <w:tc>
          <w:tcPr>
            <w:tcW w:type="pct" w:w="67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Il peut cocher « Urgent » pour un traitement prioritaire.</w:t>
            </w:r>
          </w:p>
        </w:tc>
      </w:tr>
      <w:tr>
        <w:tc>
          <w:tcPr>
            <w:tcW w:type="pct" w:w="8%"/>
            <w:shd w:fill="1E40A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pct" w:w="25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Soumission</w:t>
            </w:r>
          </w:p>
        </w:tc>
        <w:tc>
          <w:tcPr>
            <w:tcW w:type="pct" w:w="67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Il soumet le formulaire → la demande est envoyée en file de validation avec le statut SOUMIS.</w:t>
            </w:r>
          </w:p>
        </w:tc>
      </w:tr>
      <w:tr>
        <w:tc>
          <w:tcPr>
            <w:tcW w:type="pct" w:w="8%"/>
            <w:shd w:fill="3B82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pct" w:w="25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Attente</w:t>
            </w:r>
          </w:p>
        </w:tc>
        <w:tc>
          <w:tcPr>
            <w:tcW w:type="pct" w:w="67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Il reçoit une notification indiquant que sa demande est en attente de validation par l'équipe.</w:t>
            </w:r>
          </w:p>
        </w:tc>
      </w:tr>
    </w:tbl>
    <w:p>
      <w:pPr>
        <w:pStyle w:val="Heading3"/>
        <w:spacing w:after="120" w:before="240"/>
        <w:rPr>
          <w:b/>
          <w:bCs/>
          <w:color w:val="374151"/>
          <w:sz w:val="22"/>
          <w:szCs w:val="22"/>
        </w:rPr>
      </w:pPr>
      <w:r>
        <w:t xml:space="preserve">Post-conditions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La demande apparaît dans « Mes colis » avec le statut SOUMIS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L'administrateur voit la demande dans la file de validation</w:t>
      </w:r>
    </w:p>
    <w:p>
      <w:pPr>
        <w:spacing w:after="200"/>
      </w:pPr>
    </w:p>
    <w:p>
      <w:pPr>
        <w:pBdr>
          <w:bottom w:val="single" w:color="BFDBFE" w:sz="4"/>
        </w:pBdr>
        <w:spacing w:after="240"/>
      </w:pPr>
    </w:p>
    <w:p>
      <w:pPr>
        <w:pStyle w:val="Heading2"/>
        <w:spacing w:after="160" w:before="320"/>
        <w:rPr>
          <w:b/>
          <w:bCs/>
          <w:color w:val="1E40AF"/>
          <w:sz w:val="26"/>
          <w:szCs w:val="26"/>
        </w:rPr>
      </w:pPr>
      <w:r>
        <w:t xml:space="preserve">UC-B3 — Suivre ses colis (portail connecté)</w:t>
      </w:r>
    </w:p>
    <w:p>
      <w:pPr>
        <w:pStyle w:val="Heading3"/>
        <w:spacing w:after="120" w:before="240"/>
        <w:rPr>
          <w:b/>
          <w:bCs/>
          <w:color w:val="374151"/>
          <w:sz w:val="22"/>
          <w:szCs w:val="22"/>
        </w:rPr>
      </w:pPr>
      <w:r>
        <w:t xml:space="preserve">Acteurs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Client connecté</w:t>
      </w:r>
    </w:p>
    <w:p>
      <w:pPr>
        <w:pStyle w:val="Heading3"/>
        <w:spacing w:after="120" w:before="240"/>
        <w:rPr>
          <w:b/>
          <w:bCs/>
          <w:color w:val="374151"/>
          <w:sz w:val="22"/>
          <w:szCs w:val="22"/>
        </w:rPr>
      </w:pPr>
      <w:r>
        <w:t xml:space="preserve">Scénario principal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E40A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pct" w:w="25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Portail</w:t>
            </w:r>
          </w:p>
        </w:tc>
        <w:tc>
          <w:tcPr>
            <w:tcW w:type="pct" w:w="67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Le client se connecte et accède à /portal/mes-colis.</w:t>
            </w:r>
          </w:p>
        </w:tc>
      </w:tr>
      <w:tr>
        <w:tc>
          <w:tcPr>
            <w:tcW w:type="pct" w:w="8%"/>
            <w:shd w:fill="3B82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pct" w:w="25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Liste</w:t>
            </w:r>
          </w:p>
        </w:tc>
        <w:tc>
          <w:tcPr>
            <w:tcW w:type="pct" w:w="67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Il voit tous ses colis avec leur numéro de tracking, statut actuel et destination.</w:t>
            </w:r>
          </w:p>
        </w:tc>
      </w:tr>
      <w:tr>
        <w:tc>
          <w:tcPr>
            <w:tcW w:type="pct" w:w="8%"/>
            <w:shd w:fill="1E40A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pct" w:w="25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Détail</w:t>
            </w:r>
          </w:p>
        </w:tc>
        <w:tc>
          <w:tcPr>
            <w:tcW w:type="pct" w:w="67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Il clique sur un colis pour voir la timeline complète des événements.</w:t>
            </w:r>
          </w:p>
        </w:tc>
      </w:tr>
      <w:tr>
        <w:tc>
          <w:tcPr>
            <w:tcW w:type="pct" w:w="8%"/>
            <w:shd w:fill="3B82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pct" w:w="25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Timeline</w:t>
            </w:r>
          </w:p>
        </w:tc>
        <w:tc>
          <w:tcPr>
            <w:tcW w:type="pct" w:w="67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Chaque mise à jour de statut apparaît avec la date, l'heure et la localisation.</w:t>
            </w:r>
          </w:p>
        </w:tc>
      </w:tr>
      <w:tr>
        <w:tc>
          <w:tcPr>
            <w:tcW w:type="pct" w:w="8%"/>
            <w:shd w:fill="1E40A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pct" w:w="25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Email</w:t>
            </w:r>
          </w:p>
        </w:tc>
        <w:tc>
          <w:tcPr>
            <w:tcW w:type="pct" w:w="67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Pour chaque changement de statut important, il reçoit un email avec un lien de suivi.</w:t>
            </w:r>
          </w:p>
        </w:tc>
      </w:tr>
    </w:tbl>
    <w:p>
      <w:pPr>
        <w:pStyle w:val="Heading3"/>
        <w:spacing w:after="120" w:before="240"/>
        <w:rPr>
          <w:b/>
          <w:bCs/>
          <w:color w:val="374151"/>
          <w:sz w:val="22"/>
          <w:szCs w:val="22"/>
        </w:rPr>
      </w:pPr>
      <w:r>
        <w:t xml:space="preserve">Informations visibles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Numéro de suivi (IMP-2026-XXXX)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Statut actuel avec badge coloré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Historique complet des événements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Destination et poids du colis</w:t>
      </w:r>
    </w:p>
    <w:p>
      <w:pPr>
        <w:spacing w:after="200"/>
      </w:pPr>
    </w:p>
    <w:p>
      <w:pPr>
        <w:pBdr>
          <w:bottom w:val="single" w:color="BFDBFE" w:sz="4"/>
        </w:pBdr>
        <w:spacing w:after="240"/>
      </w:pPr>
    </w:p>
    <w:p>
      <w:pPr>
        <w:pStyle w:val="Heading2"/>
        <w:spacing w:after="160" w:before="320"/>
        <w:rPr>
          <w:b/>
          <w:bCs/>
          <w:color w:val="1E40AF"/>
          <w:sz w:val="26"/>
          <w:szCs w:val="26"/>
        </w:rPr>
      </w:pPr>
      <w:r>
        <w:t xml:space="preserve">UC-B4 — Suivi public (sans compte)</w:t>
      </w:r>
    </w:p>
    <w:p>
      <w:pPr>
        <w:pStyle w:val="Heading3"/>
        <w:spacing w:after="120" w:before="240"/>
        <w:rPr>
          <w:b/>
          <w:bCs/>
          <w:color w:val="374151"/>
          <w:sz w:val="22"/>
          <w:szCs w:val="22"/>
        </w:rPr>
      </w:pPr>
      <w:r>
        <w:t xml:space="preserve">Acteurs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Destinataire ou toute personne disposant du numéro de suivi</w:t>
      </w:r>
    </w:p>
    <w:p>
      <w:pPr>
        <w:pStyle w:val="Heading3"/>
        <w:spacing w:after="120" w:before="240"/>
        <w:rPr>
          <w:b/>
          <w:bCs/>
          <w:color w:val="374151"/>
          <w:sz w:val="22"/>
          <w:szCs w:val="22"/>
        </w:rPr>
      </w:pPr>
      <w:r>
        <w:t xml:space="preserve">Contexte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Le destinataire en Afrique ou un proche peut suivre un colis sans créer de compte, simplement avec le numéro de tracking.</w:t>
      </w:r>
    </w:p>
    <w:p>
      <w:pPr>
        <w:pStyle w:val="Heading3"/>
        <w:spacing w:after="120" w:before="240"/>
        <w:rPr>
          <w:b/>
          <w:bCs/>
          <w:color w:val="374151"/>
          <w:sz w:val="22"/>
          <w:szCs w:val="22"/>
        </w:rPr>
      </w:pPr>
      <w:r>
        <w:t xml:space="preserve">Scénario principal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E40A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pct" w:w="25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Accès</w:t>
            </w:r>
          </w:p>
        </w:tc>
        <w:tc>
          <w:tcPr>
            <w:tcW w:type="pct" w:w="67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L'utilisateur accède à /track depuis n'importe quel navigateur (mobile ou desktop).</w:t>
            </w:r>
          </w:p>
        </w:tc>
      </w:tr>
      <w:tr>
        <w:tc>
          <w:tcPr>
            <w:tcW w:type="pct" w:w="8%"/>
            <w:shd w:fill="3B82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pct" w:w="25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Saisie</w:t>
            </w:r>
          </w:p>
        </w:tc>
        <w:tc>
          <w:tcPr>
            <w:tcW w:type="pct" w:w="67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Il saisit le numéro de suivi (format IMP-2026-XXXX) dans le champ de recherche.</w:t>
            </w:r>
          </w:p>
        </w:tc>
      </w:tr>
      <w:tr>
        <w:tc>
          <w:tcPr>
            <w:tcW w:type="pct" w:w="8%"/>
            <w:shd w:fill="1E40A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pct" w:w="25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Résultats</w:t>
            </w:r>
          </w:p>
        </w:tc>
        <w:tc>
          <w:tcPr>
            <w:tcW w:type="pct" w:w="67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Le système affiche la fiche du colis : description, origine, destination, statut actuel.</w:t>
            </w:r>
          </w:p>
        </w:tc>
      </w:tr>
      <w:tr>
        <w:tc>
          <w:tcPr>
            <w:tcW w:type="pct" w:w="8%"/>
            <w:shd w:fill="3B82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pct" w:w="25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Timeline</w:t>
            </w:r>
          </w:p>
        </w:tc>
        <w:tc>
          <w:tcPr>
            <w:tcW w:type="pct" w:w="67%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Une timeline visuelle montre l'historique complet : chaque étape avec date, heure et lieu.</w:t>
            </w:r>
          </w:p>
        </w:tc>
      </w:tr>
      <w:tr>
        <w:tc>
          <w:tcPr>
            <w:tcW w:type="pct" w:w="8%"/>
            <w:shd w:fill="1E40A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pct" w:w="25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Contact</w:t>
            </w:r>
          </w:p>
        </w:tc>
        <w:tc>
          <w:tcPr>
            <w:tcW w:type="pct" w:w="67%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Des boutons WhatsApp permettent de contacter l'équipe directement depuis la page.</w:t>
            </w:r>
          </w:p>
        </w:tc>
      </w:tr>
    </w:tbl>
    <w:p>
      <w:pPr>
        <w:pStyle w:val="Heading3"/>
        <w:spacing w:after="120" w:before="240"/>
        <w:rPr>
          <w:b/>
          <w:bCs/>
          <w:color w:val="374151"/>
          <w:sz w:val="22"/>
          <w:szCs w:val="22"/>
        </w:rPr>
      </w:pPr>
      <w:r>
        <w:t xml:space="preserve">Post-conditions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Aucun compte requis — accessible 24h/24</w:t>
      </w:r>
    </w:p>
    <w:p>
      <w:pPr>
        <w:pStyle w:val="ListParagraph"/>
        <w:numPr>
          <w:ilvl w:val="0"/>
          <w:numId w:val="1"/>
        </w:numPr>
        <w:spacing w:after="80"/>
        <w:ind w:left="431"/>
      </w:pPr>
      <w:r>
        <w:rPr>
          <w:color w:val="1E40AF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Compatible mobile, tablette et desktop</w:t>
      </w:r>
    </w:p>
    <w:p>
      <w:pPr>
        <w:spacing w:after="400"/>
      </w:pPr>
    </w:p>
    <w:tbl>
      <w:tblPr>
        <w:tblW w:type="pct" w:w="100%"/>
        <w:tblBorders>
          <w:top w:val="none"/>
          <w:left w:val="single" w:color="1E40AF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F6FF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b/>
                <w:bCs/>
                <w:color w:val="1E40AF"/>
                <w:sz w:val="28"/>
                <w:szCs w:val="28"/>
              </w:rPr>
              <w:t xml:space="preserve">📋  Résumé des cas d'utilisation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1E40AF" w:sz="8"/>
          <w:left w:val="single" w:color="1E40AF" w:sz="8"/>
          <w:bottom w:val="single" w:color="1E40AF" w:sz="8"/>
          <w:right w:val="single" w:color="1E40AF" w:sz="8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40A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shd w:fill="1E40A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 d'utilisation</w:t>
            </w:r>
          </w:p>
        </w:tc>
        <w:tc>
          <w:tcPr>
            <w:shd w:fill="1E40A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shd w:fill="1E40A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40AF"/>
                <w:sz w:val="20"/>
                <w:szCs w:val="20"/>
              </w:rPr>
              <w:t xml:space="preserve">UC-A1</w:t>
            </w:r>
          </w:p>
        </w:tc>
        <w:tc>
          <w:tcPr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Connexion et tableau de bord</w:t>
            </w:r>
          </w:p>
        </w:tc>
        <w:tc>
          <w:tcPr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Admin / Agent</w:t>
            </w:r>
          </w:p>
        </w:tc>
        <w:tc>
          <w:tcPr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/dashboard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40AF"/>
                <w:sz w:val="20"/>
                <w:szCs w:val="20"/>
              </w:rPr>
              <w:t xml:space="preserve">UC-A2</w:t>
            </w:r>
          </w:p>
        </w:tc>
        <w:tc>
          <w:tcPr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Créer un nouveau colis</w:t>
            </w:r>
          </w:p>
        </w:tc>
        <w:tc>
          <w:tcPr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Admin / Agent</w:t>
            </w:r>
          </w:p>
        </w:tc>
        <w:tc>
          <w:tcPr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/dashboard/packages/new</w:t>
            </w:r>
          </w:p>
        </w:tc>
      </w:tr>
      <w:tr>
        <w:tc>
          <w:tcPr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40AF"/>
                <w:sz w:val="20"/>
                <w:szCs w:val="20"/>
              </w:rPr>
              <w:t xml:space="preserve">UC-A3</w:t>
            </w:r>
          </w:p>
        </w:tc>
        <w:tc>
          <w:tcPr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Mettre à jour le statut</w:t>
            </w:r>
          </w:p>
        </w:tc>
        <w:tc>
          <w:tcPr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Admin / Agent</w:t>
            </w:r>
          </w:p>
        </w:tc>
        <w:tc>
          <w:tcPr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/dashboard/packages/[id]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40AF"/>
                <w:sz w:val="20"/>
                <w:szCs w:val="20"/>
              </w:rPr>
              <w:t xml:space="preserve">UC-A4</w:t>
            </w:r>
          </w:p>
        </w:tc>
        <w:tc>
          <w:tcPr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Gérer les clients</w:t>
            </w:r>
          </w:p>
        </w:tc>
        <w:tc>
          <w:tcPr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Admin / Agent</w:t>
            </w:r>
          </w:p>
        </w:tc>
        <w:tc>
          <w:tcPr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/dashboard/clients</w:t>
            </w:r>
          </w:p>
        </w:tc>
      </w:tr>
      <w:tr>
        <w:tc>
          <w:tcPr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40AF"/>
                <w:sz w:val="20"/>
                <w:szCs w:val="20"/>
              </w:rPr>
              <w:t xml:space="preserve">UC-A5</w:t>
            </w:r>
          </w:p>
        </w:tc>
        <w:tc>
          <w:tcPr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Valider les demandes clients</w:t>
            </w:r>
          </w:p>
        </w:tc>
        <w:tc>
          <w:tcPr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/dashboard/validation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40AF"/>
                <w:sz w:val="20"/>
                <w:szCs w:val="20"/>
              </w:rPr>
              <w:t xml:space="preserve">UC-A6</w:t>
            </w:r>
          </w:p>
        </w:tc>
        <w:tc>
          <w:tcPr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Gérer les paiements</w:t>
            </w:r>
          </w:p>
        </w:tc>
        <w:tc>
          <w:tcPr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/dashboard/payments</w:t>
            </w:r>
          </w:p>
        </w:tc>
      </w:tr>
      <w:tr>
        <w:tc>
          <w:tcPr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40AF"/>
                <w:sz w:val="20"/>
                <w:szCs w:val="20"/>
              </w:rPr>
              <w:t xml:space="preserve">UC-A7</w:t>
            </w:r>
          </w:p>
        </w:tc>
        <w:tc>
          <w:tcPr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Créer et gérer les expéditions</w:t>
            </w:r>
          </w:p>
        </w:tc>
        <w:tc>
          <w:tcPr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Admin / Agent</w:t>
            </w:r>
          </w:p>
        </w:tc>
        <w:tc>
          <w:tcPr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/dashboard/shipments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40AF"/>
                <w:sz w:val="20"/>
                <w:szCs w:val="20"/>
              </w:rPr>
              <w:t xml:space="preserve">UC-A8</w:t>
            </w:r>
          </w:p>
        </w:tc>
        <w:tc>
          <w:tcPr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Traiter un incident</w:t>
            </w:r>
          </w:p>
        </w:tc>
        <w:tc>
          <w:tcPr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/dashboard/incidents</w:t>
            </w:r>
          </w:p>
        </w:tc>
      </w:tr>
      <w:tr>
        <w:tc>
          <w:tcPr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40AF"/>
                <w:sz w:val="20"/>
                <w:szCs w:val="20"/>
              </w:rPr>
              <w:t xml:space="preserve">UC-A9</w:t>
            </w:r>
          </w:p>
        </w:tc>
        <w:tc>
          <w:tcPr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Publier une annonce</w:t>
            </w:r>
          </w:p>
        </w:tc>
        <w:tc>
          <w:tcPr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/dashboard/annonces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40AF"/>
                <w:sz w:val="20"/>
                <w:szCs w:val="20"/>
              </w:rPr>
              <w:t xml:space="preserve">UC-B1</w:t>
            </w:r>
          </w:p>
        </w:tc>
        <w:tc>
          <w:tcPr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Inscription / Connexion portail</w:t>
            </w:r>
          </w:p>
        </w:tc>
        <w:tc>
          <w:tcPr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Client</w:t>
            </w:r>
          </w:p>
        </w:tc>
        <w:tc>
          <w:tcPr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/portal/register</w:t>
            </w:r>
          </w:p>
        </w:tc>
      </w:tr>
      <w:tr>
        <w:tc>
          <w:tcPr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40AF"/>
                <w:sz w:val="20"/>
                <w:szCs w:val="20"/>
              </w:rPr>
              <w:t xml:space="preserve">UC-B2</w:t>
            </w:r>
          </w:p>
        </w:tc>
        <w:tc>
          <w:tcPr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Soumettre une demande d'envoi</w:t>
            </w:r>
          </w:p>
        </w:tc>
        <w:tc>
          <w:tcPr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Client</w:t>
            </w:r>
          </w:p>
        </w:tc>
        <w:tc>
          <w:tcPr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/portal/submit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40AF"/>
                <w:sz w:val="20"/>
                <w:szCs w:val="20"/>
              </w:rPr>
              <w:t xml:space="preserve">UC-B3</w:t>
            </w:r>
          </w:p>
        </w:tc>
        <w:tc>
          <w:tcPr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Suivre ses colis (connecté)</w:t>
            </w:r>
          </w:p>
        </w:tc>
        <w:tc>
          <w:tcPr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Client</w:t>
            </w:r>
          </w:p>
        </w:tc>
        <w:tc>
          <w:tcPr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/portal/mes-colis</w:t>
            </w:r>
          </w:p>
        </w:tc>
      </w:tr>
      <w:tr>
        <w:tc>
          <w:tcPr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40AF"/>
                <w:sz w:val="20"/>
                <w:szCs w:val="20"/>
              </w:rPr>
              <w:t xml:space="preserve">UC-B4</w:t>
            </w:r>
          </w:p>
        </w:tc>
        <w:tc>
          <w:tcPr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Suivi public sans compte</w:t>
            </w:r>
          </w:p>
        </w:tc>
        <w:tc>
          <w:tcPr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Tout public</w:t>
            </w:r>
          </w:p>
        </w:tc>
        <w:tc>
          <w:tcPr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/track</w:t>
            </w:r>
          </w:p>
        </w:tc>
      </w:tr>
    </w:tbl>
    <w:p>
      <w:pPr>
        <w:spacing w:after="400"/>
      </w:pPr>
    </w:p>
    <w:tbl>
      <w:tblPr>
        <w:tblW w:type="pct" w:w="100%"/>
        <w:tblBorders>
          <w:top w:val="single" w:color="1E40AF" w:sz="8"/>
          <w:left w:val="single" w:color="1E40AF" w:sz="8"/>
          <w:bottom w:val="single" w:color="1E40AF" w:sz="8"/>
          <w:right w:val="single" w:color="1E40AF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F6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 xml:space="preserve">Support &amp; Contact</w:t>
            </w:r>
          </w:p>
          <w:p>
            <w:pPr>
              <w:spacing w:after="60"/>
              <w:jc w:val="center"/>
            </w:pPr>
            <w:r>
              <w:rPr>
                <w:color w:val="374151"/>
                <w:sz w:val="22"/>
                <w:szCs w:val="22"/>
              </w:rPr>
              <w:t xml:space="preserve">WhatsApp Canada : +1 439 978-2990</w:t>
            </w:r>
          </w:p>
          <w:p>
            <w:pPr>
              <w:jc w:val="center"/>
            </w:pPr>
            <w:r>
              <w:rPr>
                <w:color w:val="374151"/>
                <w:sz w:val="22"/>
                <w:szCs w:val="22"/>
              </w:rPr>
              <w:t xml:space="preserve">WhatsApp Burkina Faso : +226 66 03 16 61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8"/>
        <w:szCs w:val="18"/>
      </w:rPr>
      <w:t xml:space="preserve">La Promesse Services Logistiques  |  Canada ↔ Afrique de l'Ouest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BFDBFE" w:sz="4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p>
          <w:r>
            <w:rPr>
              <w:b/>
              <w:bCs/>
              <w:color w:val="1E40AF"/>
              <w:sz w:val="20"/>
              <w:szCs w:val="20"/>
            </w:rPr>
            <w:t xml:space="preserve">La Promesse </w:t>
          </w:r>
          <w:r>
            <w:rPr>
              <w:color w:val="6B7280"/>
              <w:sz w:val="18"/>
              <w:szCs w:val="18"/>
            </w:rPr>
            <w:t xml:space="preserve">— Services Logistiques</w:t>
          </w:r>
        </w:p>
      </w:tc>
      <w:tc>
        <w:p>
          <w:pPr>
            <w:jc w:val="right"/>
          </w:pPr>
          <w:r>
            <w:rPr>
              <w:color w:val="9CA3AF"/>
              <w:sz w:val="18"/>
              <w:szCs w:val="18"/>
            </w:rPr>
            <w:t xml:space="preserve">Cas d'utilisation — Guide complet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2026-03-17T15:33:32.265Z</dcterms:created>
  <dcterms:modified xsi:type="dcterms:W3CDTF">2026-03-17T15:33:32.266Z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