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21/10/2024 – 27/10/2024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22127422 -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Lê Thanh Minh Trí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- Technical Leader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22127234 -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Cao Hoàng Lộc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- Business Analyst - Backend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22127257 -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Phạm Minh Mẫn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UI/UX Engineer - Front End Developer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22127418 -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Khánh Toàn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UI/UX Designer -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22127450 -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Anh Văn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Database Designer -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Project 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23/10/2024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Văn, Lộc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Software Development Plan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27/10/2024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Survey Suitable Framework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Finish Role Assignment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Project Tools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Completed Project Description, the team has agreed on many acceptable requirements for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Completed Software Development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Selected several potential framework candidates.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Each member has been assigned a suitable role.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Finished setting up the working environment.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Decide on and study suitable framework(s)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Website UI sketches/designs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Mẫn, Toàn, 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Initial System Design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03/11/2024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Lộc, Trí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UML models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03/11/2024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Văn, 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Software Architecture Document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01/11/2024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Văn, Toàn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/aK6CeMcG0Vr3n2/X7oGnnh6vQ==">CgMxLjAyCGguZ2pkZ3hzOAByITFUc0F6aTNwSjJlSVIzWGYzaWVtc25DZm9SdVh3MGFyNw==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