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UNIFIED PROCUREMENT PACKAGE</w:t>
      </w:r>
    </w:p>
    <w:p>
      <w:pPr>
        <w:pBdr>
          <w:bottom w:val="single" w:color="1F4E79" w:sz="8" w:space="4"/>
        </w:pBdr>
        <w:spacing w:after="24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Limassol General Hospital &amp; Troodos Hospital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Supplier: {{supplier_name}}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Date: {{date}}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Kitchen: {{kitchen_name}}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Items Ordered: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{{items_table}}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Price Comparison: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{{price_comparison}}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Legal Basis: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{{legal_basis}}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Decision: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{{decision_text}}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Acceptance or Award: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{{acceptance_or_award_text}}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Final Order: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{{final_order_text}}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Signature: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>Procurement Office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Procurement Package</dc:title>
  <dc:creator>Procurement Office</dc:creator>
  <cp:lastModifiedBy>Un-named</cp:lastModifiedBy>
  <cp:revision>1</cp:revision>
  <dcterms:created xsi:type="dcterms:W3CDTF">2026-10-13T15:32:09.976Z</dcterms:created>
  <dcterms:modified xsi:type="dcterms:W3CDTF">2026-10-13T15:32:09.976Z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