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398" w:rsidRPr="003E6B4D" w:rsidRDefault="00180398" w:rsidP="008C5AA3">
      <w:pPr>
        <w:tabs>
          <w:tab w:val="left" w:pos="7740"/>
        </w:tabs>
        <w:jc w:val="both"/>
        <w:rPr>
          <w:rFonts w:cs="Arial"/>
          <w:b/>
          <w:sz w:val="24"/>
          <w:szCs w:val="24"/>
        </w:rPr>
      </w:pPr>
      <w:r w:rsidRPr="003E6B4D">
        <w:rPr>
          <w:rFonts w:cs="Arial"/>
          <w:b/>
          <w:sz w:val="24"/>
          <w:szCs w:val="24"/>
        </w:rPr>
        <w:t>UK</w:t>
      </w:r>
      <w:r w:rsidR="00EE2157">
        <w:rPr>
          <w:rFonts w:cs="Arial"/>
          <w:b/>
          <w:sz w:val="24"/>
          <w:szCs w:val="24"/>
        </w:rPr>
        <w:t xml:space="preserve">: National Health Service </w:t>
      </w:r>
      <w:r w:rsidR="00EE2157" w:rsidRPr="00EE2157">
        <w:rPr>
          <w:rFonts w:cs="Arial"/>
          <w:sz w:val="24"/>
          <w:szCs w:val="24"/>
        </w:rPr>
        <w:t>(state funded)</w:t>
      </w:r>
      <w:r w:rsidR="008C5AA3">
        <w:rPr>
          <w:rFonts w:cs="Arial"/>
          <w:sz w:val="24"/>
          <w:szCs w:val="24"/>
        </w:rPr>
        <w:tab/>
      </w:r>
      <w:r w:rsidR="008C5AA3">
        <w:rPr>
          <w:rFonts w:cs="Arial"/>
          <w:b/>
          <w:noProof/>
          <w:sz w:val="24"/>
          <w:szCs w:val="24"/>
        </w:rPr>
        <w:drawing>
          <wp:inline distT="0" distB="0" distL="0" distR="0" wp14:anchorId="3394EEF8" wp14:editId="73A072A9">
            <wp:extent cx="784225" cy="77265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383" cy="83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FC" w:rsidRDefault="00EC0EFC" w:rsidP="00EC0EFC">
      <w:pPr>
        <w:jc w:val="both"/>
        <w:rPr>
          <w:rFonts w:cs="Arial"/>
          <w:sz w:val="24"/>
          <w:szCs w:val="24"/>
        </w:rPr>
      </w:pPr>
      <w:r w:rsidRPr="003D6C6E">
        <w:rPr>
          <w:rFonts w:cs="Arial"/>
          <w:sz w:val="24"/>
          <w:szCs w:val="24"/>
        </w:rPr>
        <w:t>Health visitors are nurses or midwives who have additional training and qualifications as specialist community public health.</w:t>
      </w:r>
      <w:r w:rsidRPr="003D6C6E">
        <w:rPr>
          <w:rStyle w:val="Funotenzeichen"/>
          <w:rFonts w:cs="Arial"/>
          <w:sz w:val="24"/>
          <w:szCs w:val="24"/>
        </w:rPr>
        <w:footnoteReference w:id="1"/>
      </w:r>
      <w:r w:rsidR="009062F9">
        <w:rPr>
          <w:rFonts w:cs="Arial"/>
          <w:sz w:val="24"/>
          <w:szCs w:val="24"/>
        </w:rPr>
        <w:t xml:space="preserve"> This additional training enables them to assess the health needs of individuals, families and the wider community.</w:t>
      </w:r>
      <w:r w:rsidR="002B5C97" w:rsidRPr="002B5C97">
        <w:rPr>
          <w:rStyle w:val="Funotenzeichen"/>
          <w:rFonts w:cs="Arial"/>
          <w:sz w:val="24"/>
          <w:szCs w:val="24"/>
        </w:rPr>
        <w:t xml:space="preserve"> </w:t>
      </w:r>
      <w:r w:rsidR="002B5C97">
        <w:rPr>
          <w:rStyle w:val="Funotenzeichen"/>
          <w:rFonts w:cs="Arial"/>
          <w:sz w:val="24"/>
          <w:szCs w:val="24"/>
        </w:rPr>
        <w:footnoteReference w:id="2"/>
      </w:r>
    </w:p>
    <w:p w:rsidR="00B134A1" w:rsidRDefault="00B134A1" w:rsidP="00B134A1">
      <w:p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role varies from area to area. The day-to-day work of health visitors typically includes:</w:t>
      </w:r>
    </w:p>
    <w:p w:rsidR="00EA6B34" w:rsidRPr="00656403" w:rsidRDefault="00EA6B34" w:rsidP="00656403">
      <w:pPr>
        <w:pStyle w:val="Listenabsatz"/>
        <w:numPr>
          <w:ilvl w:val="0"/>
          <w:numId w:val="12"/>
        </w:numPr>
        <w:spacing w:after="0" w:line="240" w:lineRule="auto"/>
        <w:ind w:left="360"/>
        <w:jc w:val="both"/>
        <w:rPr>
          <w:rFonts w:cs="Arial"/>
          <w:b/>
          <w:sz w:val="24"/>
          <w:szCs w:val="24"/>
        </w:rPr>
      </w:pPr>
      <w:r w:rsidRPr="00656403">
        <w:rPr>
          <w:rFonts w:cs="Arial"/>
          <w:b/>
          <w:sz w:val="24"/>
          <w:szCs w:val="24"/>
        </w:rPr>
        <w:t>children:</w:t>
      </w:r>
    </w:p>
    <w:p w:rsidR="002B5C97" w:rsidRDefault="00B134A1" w:rsidP="00C51D44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2B5C97">
        <w:rPr>
          <w:rFonts w:cs="Arial"/>
          <w:sz w:val="24"/>
          <w:szCs w:val="24"/>
        </w:rPr>
        <w:t>ante-natal and post-natal support</w:t>
      </w:r>
      <w:r w:rsidR="00726035" w:rsidRPr="002B5C97">
        <w:rPr>
          <w:rFonts w:cs="Arial"/>
          <w:sz w:val="24"/>
          <w:szCs w:val="24"/>
        </w:rPr>
        <w:t xml:space="preserve"> </w:t>
      </w:r>
    </w:p>
    <w:p w:rsidR="00B27841" w:rsidRPr="002B5C97" w:rsidRDefault="00B27841" w:rsidP="00C51D44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2B5C97">
        <w:rPr>
          <w:rFonts w:cs="Arial"/>
          <w:sz w:val="24"/>
          <w:szCs w:val="24"/>
        </w:rPr>
        <w:t>counseling people on issues such as post-natal depression</w:t>
      </w:r>
    </w:p>
    <w:p w:rsidR="00831141" w:rsidRDefault="00B134A1" w:rsidP="00D55877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831141">
        <w:rPr>
          <w:rFonts w:cs="Arial"/>
          <w:sz w:val="24"/>
          <w:szCs w:val="24"/>
        </w:rPr>
        <w:t>supporting parents in bringing up their young children</w:t>
      </w:r>
      <w:r w:rsidR="00726035" w:rsidRPr="00831141">
        <w:rPr>
          <w:rFonts w:cs="Arial"/>
          <w:sz w:val="24"/>
          <w:szCs w:val="24"/>
        </w:rPr>
        <w:t xml:space="preserve"> </w:t>
      </w:r>
    </w:p>
    <w:p w:rsidR="00B134A1" w:rsidRPr="00831141" w:rsidRDefault="00B134A1" w:rsidP="00D55877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831141">
        <w:rPr>
          <w:rFonts w:cs="Arial"/>
          <w:sz w:val="24"/>
          <w:szCs w:val="24"/>
        </w:rPr>
        <w:t>providing advice on feeding babies and children</w:t>
      </w:r>
    </w:p>
    <w:p w:rsidR="00831141" w:rsidRDefault="00B134A1" w:rsidP="00AD581C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831141">
        <w:rPr>
          <w:rFonts w:cs="Arial"/>
          <w:sz w:val="24"/>
          <w:szCs w:val="24"/>
        </w:rPr>
        <w:t>assessing a child growth and development needs of young children</w:t>
      </w:r>
    </w:p>
    <w:p w:rsidR="00AD7E01" w:rsidRPr="00831141" w:rsidRDefault="00831141" w:rsidP="00AD581C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coordinating child immuniz</w:t>
      </w:r>
      <w:r w:rsidR="00AD7E01" w:rsidRPr="00831141">
        <w:rPr>
          <w:rFonts w:cs="Arial"/>
          <w:sz w:val="24"/>
          <w:szCs w:val="24"/>
        </w:rPr>
        <w:t xml:space="preserve">ation </w:t>
      </w:r>
      <w:r w:rsidR="009809DA" w:rsidRPr="00831141">
        <w:rPr>
          <w:rFonts w:cs="Arial"/>
          <w:sz w:val="24"/>
          <w:szCs w:val="24"/>
        </w:rPr>
        <w:t>programs</w:t>
      </w:r>
    </w:p>
    <w:p w:rsidR="00831141" w:rsidRPr="00831141" w:rsidRDefault="00831141" w:rsidP="003F23FD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831141">
        <w:rPr>
          <w:rFonts w:cs="Arial"/>
          <w:sz w:val="24"/>
          <w:szCs w:val="24"/>
        </w:rPr>
        <w:t>advising on behavioural m</w:t>
      </w:r>
      <w:r w:rsidR="00B134A1" w:rsidRPr="00831141">
        <w:rPr>
          <w:rFonts w:cs="Arial"/>
          <w:sz w:val="24"/>
          <w:szCs w:val="24"/>
        </w:rPr>
        <w:t>anagement techniques</w:t>
      </w:r>
    </w:p>
    <w:p w:rsidR="00B134A1" w:rsidRPr="00831141" w:rsidRDefault="00B134A1" w:rsidP="003F23FD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831141">
        <w:rPr>
          <w:rFonts w:cs="Arial"/>
          <w:sz w:val="24"/>
          <w:szCs w:val="24"/>
        </w:rPr>
        <w:t>advising how to reduce risks and prevent accidents and reduce injuries</w:t>
      </w:r>
    </w:p>
    <w:p w:rsidR="00B134A1" w:rsidRDefault="00B134A1" w:rsidP="00D252D1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B134A1">
        <w:rPr>
          <w:rFonts w:cs="Arial"/>
          <w:sz w:val="24"/>
          <w:szCs w:val="24"/>
        </w:rPr>
        <w:t>providing information on local services</w:t>
      </w:r>
    </w:p>
    <w:p w:rsidR="00815104" w:rsidRDefault="00815104" w:rsidP="00815104">
      <w:pPr>
        <w:pStyle w:val="Listenabsatz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working with other organisations to safeguard and protect children:</w:t>
      </w:r>
    </w:p>
    <w:p w:rsidR="00815104" w:rsidRPr="005A2EF5" w:rsidRDefault="00815104" w:rsidP="005A2EF5">
      <w:pPr>
        <w:spacing w:after="0" w:line="240" w:lineRule="auto"/>
        <w:ind w:left="360" w:firstLine="360"/>
        <w:jc w:val="both"/>
        <w:rPr>
          <w:rFonts w:cs="Arial"/>
          <w:sz w:val="24"/>
          <w:szCs w:val="24"/>
        </w:rPr>
      </w:pPr>
      <w:r w:rsidRPr="005A2EF5">
        <w:rPr>
          <w:rFonts w:cs="Arial"/>
          <w:sz w:val="24"/>
          <w:szCs w:val="24"/>
        </w:rPr>
        <w:t>→ recognizing the risk fac</w:t>
      </w:r>
      <w:r w:rsidR="00B450E4" w:rsidRPr="005A2EF5">
        <w:rPr>
          <w:rFonts w:cs="Arial"/>
          <w:sz w:val="24"/>
          <w:szCs w:val="24"/>
        </w:rPr>
        <w:t>tor</w:t>
      </w:r>
    </w:p>
    <w:p w:rsidR="00B134A1" w:rsidRDefault="00B134A1" w:rsidP="00B134A1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EA6B34" w:rsidRPr="00656403" w:rsidRDefault="00EA6B34" w:rsidP="00656403">
      <w:pPr>
        <w:pStyle w:val="Listenabsatz"/>
        <w:numPr>
          <w:ilvl w:val="0"/>
          <w:numId w:val="12"/>
        </w:numPr>
        <w:spacing w:after="0" w:line="240" w:lineRule="auto"/>
        <w:ind w:left="360"/>
        <w:jc w:val="both"/>
        <w:rPr>
          <w:rFonts w:cs="Arial"/>
          <w:b/>
          <w:sz w:val="24"/>
          <w:szCs w:val="24"/>
        </w:rPr>
      </w:pPr>
      <w:r w:rsidRPr="00656403">
        <w:rPr>
          <w:rFonts w:cs="Arial"/>
          <w:b/>
          <w:sz w:val="24"/>
          <w:szCs w:val="24"/>
        </w:rPr>
        <w:t>adults:</w:t>
      </w:r>
      <w:r w:rsidR="00D90D57" w:rsidRPr="00D93F34">
        <w:rPr>
          <w:rStyle w:val="Funotenzeichen"/>
          <w:rFonts w:cs="Arial"/>
          <w:b/>
          <w:sz w:val="24"/>
          <w:szCs w:val="24"/>
        </w:rPr>
        <w:footnoteReference w:id="3"/>
      </w:r>
    </w:p>
    <w:p w:rsidR="00EA6B34" w:rsidRDefault="00B27841" w:rsidP="00EA6B34">
      <w:pPr>
        <w:pStyle w:val="Listenabsatz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advising older people on health related issues</w:t>
      </w:r>
    </w:p>
    <w:p w:rsidR="00B27841" w:rsidRDefault="00B27841" w:rsidP="00EA6B34">
      <w:pPr>
        <w:pStyle w:val="Listenabsatz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counseling people on issues such as bereavement</w:t>
      </w:r>
      <w:r w:rsidR="00574CAC">
        <w:rPr>
          <w:rFonts w:cs="Arial"/>
          <w:sz w:val="24"/>
          <w:szCs w:val="24"/>
        </w:rPr>
        <w:t>, disability</w:t>
      </w:r>
    </w:p>
    <w:p w:rsidR="00574CAC" w:rsidRDefault="00574CAC" w:rsidP="00EA6B34">
      <w:pPr>
        <w:pStyle w:val="Listenabsatz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counseling people on non-health-issues such as unemployment, unhappy or violent rel</w:t>
      </w:r>
      <w:r w:rsidR="00675A33">
        <w:rPr>
          <w:rFonts w:cs="Arial"/>
          <w:sz w:val="24"/>
          <w:szCs w:val="24"/>
        </w:rPr>
        <w:t>ationship, family conflict, settling into a new culture for families who have recently arrived from abroad (integration program)</w:t>
      </w:r>
    </w:p>
    <w:p w:rsidR="00E4777C" w:rsidRPr="00EA6B34" w:rsidRDefault="00E4777C" w:rsidP="00EA6B34">
      <w:pPr>
        <w:pStyle w:val="Listenabsatz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counseling people who are being diagnosed HIV positive</w:t>
      </w:r>
    </w:p>
    <w:p w:rsidR="00D90D87" w:rsidRDefault="008A6BE9" w:rsidP="00D90D87">
      <w:pPr>
        <w:pStyle w:val="Listenabsatz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</w:t>
      </w:r>
      <w:r w:rsidR="00D90D87" w:rsidRPr="00D90D87">
        <w:rPr>
          <w:rFonts w:cs="Arial"/>
          <w:sz w:val="24"/>
          <w:szCs w:val="24"/>
        </w:rPr>
        <w:t xml:space="preserve">elp people with mental illness </w:t>
      </w:r>
      <w:r w:rsidR="00D90D87">
        <w:rPr>
          <w:rFonts w:cs="Arial"/>
          <w:sz w:val="24"/>
          <w:szCs w:val="24"/>
        </w:rPr>
        <w:t>to continue to live in their home</w:t>
      </w:r>
    </w:p>
    <w:p w:rsidR="00574CAC" w:rsidRPr="00574CAC" w:rsidRDefault="00DD12C8" w:rsidP="00574CAC">
      <w:pPr>
        <w:pStyle w:val="Listenabsatz"/>
        <w:numPr>
          <w:ilvl w:val="0"/>
          <w:numId w:val="4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advising on healthy eating and health promotion </w:t>
      </w:r>
      <w:r w:rsidR="00471D4A">
        <w:rPr>
          <w:rFonts w:cs="Arial"/>
          <w:sz w:val="24"/>
          <w:szCs w:val="24"/>
        </w:rPr>
        <w:t>(</w:t>
      </w:r>
      <w:r>
        <w:rPr>
          <w:rFonts w:cs="Arial"/>
          <w:sz w:val="24"/>
          <w:szCs w:val="24"/>
        </w:rPr>
        <w:t>e.g. stop smoking services</w:t>
      </w:r>
      <w:r w:rsidR="00471D4A">
        <w:rPr>
          <w:rFonts w:cs="Arial"/>
          <w:sz w:val="24"/>
          <w:szCs w:val="24"/>
        </w:rPr>
        <w:t>)</w:t>
      </w:r>
    </w:p>
    <w:p w:rsidR="00A2109A" w:rsidRPr="00656403" w:rsidRDefault="00656403" w:rsidP="00656403">
      <w:pPr>
        <w:pStyle w:val="Listenabsatz"/>
        <w:numPr>
          <w:ilvl w:val="0"/>
          <w:numId w:val="12"/>
        </w:numPr>
        <w:spacing w:after="0" w:line="240" w:lineRule="auto"/>
        <w:ind w:left="360"/>
        <w:jc w:val="both"/>
        <w:rPr>
          <w:rFonts w:cs="Arial"/>
          <w:b/>
          <w:sz w:val="24"/>
          <w:szCs w:val="24"/>
        </w:rPr>
      </w:pPr>
      <w:r w:rsidRPr="00656403">
        <w:rPr>
          <w:rFonts w:cs="Arial"/>
          <w:b/>
          <w:sz w:val="24"/>
          <w:szCs w:val="24"/>
        </w:rPr>
        <w:t>g</w:t>
      </w:r>
      <w:r w:rsidR="00A2109A" w:rsidRPr="00656403">
        <w:rPr>
          <w:rFonts w:cs="Arial"/>
          <w:b/>
          <w:sz w:val="24"/>
          <w:szCs w:val="24"/>
        </w:rPr>
        <w:t>enerally:</w:t>
      </w:r>
    </w:p>
    <w:p w:rsidR="009A74CC" w:rsidRDefault="00927B18" w:rsidP="00A2109A">
      <w:pPr>
        <w:pStyle w:val="Listenabsatz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organiz</w:t>
      </w:r>
      <w:r w:rsidRPr="00A2109A">
        <w:rPr>
          <w:rFonts w:cs="Arial"/>
          <w:sz w:val="24"/>
          <w:szCs w:val="24"/>
        </w:rPr>
        <w:t>ing</w:t>
      </w:r>
      <w:r w:rsidR="009A74CC" w:rsidRPr="00A2109A">
        <w:rPr>
          <w:rFonts w:cs="Arial"/>
          <w:sz w:val="24"/>
          <w:szCs w:val="24"/>
        </w:rPr>
        <w:t xml:space="preserve"> special clinics or drop-in </w:t>
      </w:r>
      <w:r w:rsidR="009809DA" w:rsidRPr="00A2109A">
        <w:rPr>
          <w:rFonts w:cs="Arial"/>
          <w:sz w:val="24"/>
          <w:szCs w:val="24"/>
        </w:rPr>
        <w:t>centers</w:t>
      </w:r>
      <w:r w:rsidR="00AC1B2B">
        <w:rPr>
          <w:rStyle w:val="Funotenzeichen"/>
          <w:rFonts w:cs="Arial"/>
          <w:sz w:val="24"/>
          <w:szCs w:val="24"/>
        </w:rPr>
        <w:footnoteReference w:id="4"/>
      </w:r>
      <w:r w:rsidR="00586473">
        <w:rPr>
          <w:rFonts w:cs="Arial"/>
          <w:sz w:val="24"/>
          <w:szCs w:val="24"/>
        </w:rPr>
        <w:t xml:space="preserve"> </w:t>
      </w:r>
    </w:p>
    <w:p w:rsidR="00982060" w:rsidRDefault="008D2D3D" w:rsidP="00982060">
      <w:pPr>
        <w:pStyle w:val="Listenabsatz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working closely with other agencies such as social services and local housing departments</w:t>
      </w:r>
    </w:p>
    <w:p w:rsidR="00586473" w:rsidRDefault="0058647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71408E" w:rsidRPr="003E6B4D" w:rsidRDefault="003E6B4D" w:rsidP="008C5AA3">
      <w:pPr>
        <w:tabs>
          <w:tab w:val="left" w:pos="7920"/>
        </w:tabs>
        <w:jc w:val="both"/>
        <w:rPr>
          <w:rFonts w:cs="Arial"/>
          <w:b/>
          <w:sz w:val="24"/>
          <w:szCs w:val="24"/>
        </w:rPr>
      </w:pPr>
      <w:r w:rsidRPr="003E6B4D">
        <w:rPr>
          <w:rFonts w:cs="Arial"/>
          <w:b/>
          <w:sz w:val="24"/>
          <w:szCs w:val="24"/>
        </w:rPr>
        <w:lastRenderedPageBreak/>
        <w:t>CH</w:t>
      </w:r>
      <w:r w:rsidR="00BD0F0F">
        <w:rPr>
          <w:rFonts w:cs="Arial"/>
          <w:b/>
          <w:sz w:val="24"/>
          <w:szCs w:val="24"/>
        </w:rPr>
        <w:t>: Spitex</w:t>
      </w:r>
      <w:r w:rsidR="008C5AA3">
        <w:rPr>
          <w:rFonts w:cs="Arial"/>
          <w:b/>
          <w:sz w:val="24"/>
          <w:szCs w:val="24"/>
        </w:rPr>
        <w:tab/>
      </w:r>
      <w:r w:rsidR="008C5AA3">
        <w:rPr>
          <w:rFonts w:cs="Arial"/>
          <w:b/>
          <w:noProof/>
          <w:sz w:val="24"/>
          <w:szCs w:val="24"/>
        </w:rPr>
        <w:drawing>
          <wp:inline distT="0" distB="0" distL="0" distR="0">
            <wp:extent cx="675751" cy="6541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ite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11" cy="7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4D" w:rsidRPr="00CD134E" w:rsidRDefault="00DF10A3" w:rsidP="004A0993">
      <w:pPr>
        <w:pStyle w:val="Listenabsatz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de-CH"/>
        </w:rPr>
      </w:pPr>
      <w:r w:rsidRPr="00DF10A3">
        <w:rPr>
          <w:sz w:val="24"/>
          <w:szCs w:val="24"/>
          <w:lang w:val="de-CH"/>
        </w:rPr>
        <w:t>g</w:t>
      </w:r>
      <w:r w:rsidR="003E6B4D" w:rsidRPr="00CD134E">
        <w:rPr>
          <w:sz w:val="24"/>
          <w:szCs w:val="24"/>
          <w:lang w:val="de-CH"/>
        </w:rPr>
        <w:t>emeinnützige Organisation</w:t>
      </w:r>
      <w:r w:rsidR="00D200E8">
        <w:rPr>
          <w:sz w:val="24"/>
          <w:szCs w:val="24"/>
          <w:lang w:val="de-CH"/>
        </w:rPr>
        <w:t>,</w:t>
      </w:r>
      <w:r w:rsidR="00CD134E" w:rsidRPr="00CD134E">
        <w:rPr>
          <w:sz w:val="24"/>
          <w:szCs w:val="24"/>
          <w:lang w:val="de-CH"/>
        </w:rPr>
        <w:t xml:space="preserve"> NGO (</w:t>
      </w:r>
      <w:r w:rsidR="00CD134E" w:rsidRPr="003E6B4D">
        <w:rPr>
          <w:sz w:val="24"/>
          <w:szCs w:val="24"/>
          <w:lang w:val="de-CH"/>
        </w:rPr>
        <w:t>Gewinne werden nicht ausgeschüttelt, sondern in der Organisation belastet.</w:t>
      </w:r>
      <w:r w:rsidR="00CD134E">
        <w:rPr>
          <w:sz w:val="24"/>
          <w:szCs w:val="24"/>
          <w:lang w:val="de-CH"/>
        </w:rPr>
        <w:t>)</w:t>
      </w:r>
      <w:r w:rsidR="003E6B4D" w:rsidRPr="00CD134E">
        <w:rPr>
          <w:sz w:val="24"/>
          <w:szCs w:val="24"/>
          <w:lang w:val="de-CH"/>
        </w:rPr>
        <w:t>.</w:t>
      </w:r>
    </w:p>
    <w:p w:rsidR="003E6B4D" w:rsidRPr="003E6B4D" w:rsidRDefault="00A94BFE" w:rsidP="003E6B4D">
      <w:pPr>
        <w:pStyle w:val="Listenabsatz"/>
        <w:numPr>
          <w:ilvl w:val="0"/>
          <w:numId w:val="6"/>
        </w:numPr>
        <w:spacing w:after="0" w:line="240" w:lineRule="auto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f</w:t>
      </w:r>
      <w:r w:rsidR="003E6B4D" w:rsidRPr="003E6B4D">
        <w:rPr>
          <w:sz w:val="24"/>
          <w:szCs w:val="24"/>
          <w:lang w:val="de-CH"/>
        </w:rPr>
        <w:t>inanziert von der öffentlichen Hand (Kantone und Gemeinden), den Versicherungen (Kranken-, Unfall-, Invaliden- und Militärversicherungen) und schlussendlich von den Klientinnen und Klienten</w:t>
      </w:r>
      <w:r w:rsidR="00F578E0">
        <w:rPr>
          <w:rStyle w:val="Funotenzeichen"/>
          <w:sz w:val="24"/>
          <w:szCs w:val="24"/>
          <w:lang w:val="de-CH"/>
        </w:rPr>
        <w:footnoteReference w:id="5"/>
      </w:r>
      <w:r w:rsidR="003E6B4D" w:rsidRPr="003E6B4D">
        <w:rPr>
          <w:sz w:val="24"/>
          <w:szCs w:val="24"/>
          <w:lang w:val="de-CH"/>
        </w:rPr>
        <w:t>.</w:t>
      </w:r>
    </w:p>
    <w:p w:rsidR="00E1176B" w:rsidRDefault="00DF10A3" w:rsidP="003E6B4D">
      <w:pPr>
        <w:pStyle w:val="Listenabsatz"/>
        <w:numPr>
          <w:ilvl w:val="0"/>
          <w:numId w:val="6"/>
        </w:numPr>
        <w:spacing w:after="0" w:line="240" w:lineRule="auto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b</w:t>
      </w:r>
      <w:r w:rsidR="00E1176B">
        <w:rPr>
          <w:sz w:val="24"/>
          <w:szCs w:val="24"/>
          <w:lang w:val="de-CH"/>
        </w:rPr>
        <w:t>etreut und pflegt Menschen in ihrem privaten Umfeld</w:t>
      </w:r>
    </w:p>
    <w:p w:rsidR="00E1176B" w:rsidRDefault="00E1176B" w:rsidP="00E1176B">
      <w:pPr>
        <w:pStyle w:val="Listenabsatz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eigenständiger Partner in der Behandlungskette Arzt, Spital. Klinik, Pflegeheim und andere Gesundheitsdienste</w:t>
      </w:r>
    </w:p>
    <w:p w:rsidR="008B4D75" w:rsidRDefault="008B4D75" w:rsidP="00E1176B">
      <w:pPr>
        <w:pStyle w:val="Listenabsatz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steht Menschen, die durch Krankheit, Unfall, Behinderung, Altersgebrechen oder Mutterschaft kurzfristig oder über längere Phasen auf Pflege und Unterstützung angewiesen sind</w:t>
      </w:r>
    </w:p>
    <w:p w:rsidR="008B4D75" w:rsidRDefault="008B4D75" w:rsidP="00E1176B">
      <w:pPr>
        <w:pStyle w:val="Listenabsatz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rund 700 regionale Spitex-Anbieter</w:t>
      </w:r>
    </w:p>
    <w:p w:rsidR="008B4D75" w:rsidRDefault="008B4D75" w:rsidP="00E1176B">
      <w:pPr>
        <w:pStyle w:val="Listenabsatz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Spitex allg. rund 30000 Menschen:</w:t>
      </w:r>
    </w:p>
    <w:p w:rsidR="008B4D75" w:rsidRDefault="008B4D75" w:rsidP="008B4D75">
      <w:pPr>
        <w:pStyle w:val="Listenabsatz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90% in den Bereichen Pflege, Betreuung und Hauswirtschaft</w:t>
      </w:r>
    </w:p>
    <w:p w:rsidR="00C06806" w:rsidRDefault="00C06806" w:rsidP="00C06806">
      <w:pPr>
        <w:pStyle w:val="Listenabsatz"/>
        <w:spacing w:after="0" w:line="240" w:lineRule="auto"/>
        <w:ind w:left="1440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→ 60% pflegerische Leistungen</w:t>
      </w:r>
    </w:p>
    <w:p w:rsidR="00C06806" w:rsidRDefault="00C06806" w:rsidP="00C06806">
      <w:pPr>
        <w:pStyle w:val="Listenabsatz"/>
        <w:spacing w:after="0" w:line="240" w:lineRule="auto"/>
        <w:ind w:left="1440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→ 40% hauswirtschaftliche und sozialtherapeutische Leistungen</w:t>
      </w:r>
    </w:p>
    <w:p w:rsidR="008B4D75" w:rsidRPr="003E6B4D" w:rsidRDefault="008B4D75" w:rsidP="008B4D75">
      <w:pPr>
        <w:pStyle w:val="Listenabsatz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10% Betriebsleitung und Administration</w:t>
      </w:r>
    </w:p>
    <w:p w:rsidR="003E6B4D" w:rsidRPr="003E6B4D" w:rsidRDefault="003E6B4D" w:rsidP="003E6B4D">
      <w:pPr>
        <w:jc w:val="both"/>
        <w:rPr>
          <w:rFonts w:cs="Arial"/>
          <w:sz w:val="24"/>
          <w:szCs w:val="24"/>
          <w:lang w:val="de-CH"/>
        </w:rPr>
      </w:pPr>
    </w:p>
    <w:p w:rsidR="003E6B4D" w:rsidRPr="00242F2E" w:rsidRDefault="003E6B4D" w:rsidP="003E6B4D">
      <w:pPr>
        <w:rPr>
          <w:b/>
          <w:sz w:val="24"/>
          <w:szCs w:val="24"/>
        </w:rPr>
      </w:pPr>
      <w:r w:rsidRPr="00242F2E">
        <w:rPr>
          <w:b/>
          <w:sz w:val="24"/>
          <w:szCs w:val="24"/>
        </w:rPr>
        <w:t>Dienstleistungen:</w:t>
      </w:r>
    </w:p>
    <w:p w:rsidR="003E6B4D" w:rsidRPr="00084719" w:rsidRDefault="003E6B4D" w:rsidP="00AB5CB0">
      <w:pPr>
        <w:pStyle w:val="Listenabsatz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de-CH"/>
        </w:rPr>
      </w:pPr>
      <w:r w:rsidRPr="00084719">
        <w:rPr>
          <w:sz w:val="24"/>
          <w:szCs w:val="24"/>
          <w:lang w:val="de-CH"/>
        </w:rPr>
        <w:t>Abklärung, Beratung, Koordination</w:t>
      </w:r>
      <w:r w:rsidR="00084719" w:rsidRPr="00084719">
        <w:rPr>
          <w:sz w:val="24"/>
          <w:szCs w:val="24"/>
          <w:lang w:val="de-CH"/>
        </w:rPr>
        <w:t>: Spitex-Di</w:t>
      </w:r>
      <w:r w:rsidR="00084719">
        <w:rPr>
          <w:sz w:val="24"/>
          <w:szCs w:val="24"/>
          <w:lang w:val="de-CH"/>
        </w:rPr>
        <w:t>enstleistungen werden geplant, durchgeführt und ausgewertet.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Krankenpflege, Körperpflege</w:t>
      </w:r>
      <w:r w:rsidR="00084719">
        <w:rPr>
          <w:sz w:val="24"/>
          <w:szCs w:val="24"/>
        </w:rPr>
        <w:t xml:space="preserve"> und Betreuung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Akut- und Übergangspflege</w:t>
      </w:r>
    </w:p>
    <w:p w:rsidR="003E6B4D" w:rsidRPr="00127D45" w:rsidRDefault="003E6B4D" w:rsidP="00127D45">
      <w:pPr>
        <w:pStyle w:val="Listenabsatz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de-CH"/>
        </w:rPr>
      </w:pPr>
      <w:r w:rsidRPr="00127D45">
        <w:rPr>
          <w:sz w:val="24"/>
          <w:szCs w:val="24"/>
          <w:lang w:val="de-CH"/>
        </w:rPr>
        <w:t>Beratung in Gesundheitsfragen, Prävention</w:t>
      </w:r>
      <w:r w:rsidR="00127D45">
        <w:rPr>
          <w:sz w:val="24"/>
          <w:szCs w:val="24"/>
          <w:lang w:val="de-CH"/>
        </w:rPr>
        <w:t>: Beratung und Anleitung in Ernährungsfragen, beim Treppensteigen oder zur Pflege der sozialen Kontakte → Bestärkung der Autonomie der Klienten.</w:t>
      </w:r>
    </w:p>
    <w:p w:rsidR="003E6B4D" w:rsidRPr="003E6B4D" w:rsidRDefault="003E6B4D" w:rsidP="00C4648C">
      <w:pPr>
        <w:pStyle w:val="Listenabsatz"/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de-CH"/>
        </w:rPr>
      </w:pPr>
      <w:r w:rsidRPr="003E6B4D">
        <w:rPr>
          <w:sz w:val="24"/>
          <w:szCs w:val="24"/>
          <w:lang w:val="de-CH"/>
        </w:rPr>
        <w:t>Hauswirtschaft (Unterstützung im Haushalt), Betreuung, soziale Begleitung</w:t>
      </w:r>
      <w:r w:rsidR="00C4648C">
        <w:rPr>
          <w:sz w:val="24"/>
          <w:szCs w:val="24"/>
          <w:lang w:val="de-CH"/>
        </w:rPr>
        <w:t>: Regelmässige Besuche und Kotrollen helfen, Veränderungen frühzeitig zu erkennen, insb. bei psychisch und dementiell kranken Menschen.</w:t>
      </w:r>
      <w:r w:rsidR="00AB7084">
        <w:rPr>
          <w:sz w:val="24"/>
          <w:szCs w:val="24"/>
          <w:lang w:val="de-CH"/>
        </w:rPr>
        <w:t xml:space="preserve"> Bei schwerer unheilbarer Erkrankung betreuen und begleiten Spitex-Mitarbeitende die Patienten nach den Grundsätzen der </w:t>
      </w:r>
      <w:r w:rsidR="00AB7084" w:rsidRPr="008877CB">
        <w:rPr>
          <w:i/>
          <w:sz w:val="24"/>
          <w:szCs w:val="24"/>
          <w:lang w:val="de-CH"/>
        </w:rPr>
        <w:t>Palliativpflege</w:t>
      </w:r>
      <w:r w:rsidR="00AB7084">
        <w:rPr>
          <w:sz w:val="24"/>
          <w:szCs w:val="24"/>
          <w:lang w:val="de-CH"/>
        </w:rPr>
        <w:t xml:space="preserve"> (über den Tod hinausgehende, bedürfnisorientierte Begleitung, die das individuelle Wohlbefinden steigern und Sicherheit und Geborgenheit in allen Stadien des Leidens und Sterbens vermitteln soll und das persönliche Umfeld mit einbezieht.</w:t>
      </w:r>
      <w:r w:rsidR="00AB7084">
        <w:rPr>
          <w:rStyle w:val="Funotenzeichen"/>
          <w:sz w:val="24"/>
          <w:szCs w:val="24"/>
          <w:lang w:val="de-CH"/>
        </w:rPr>
        <w:footnoteReference w:id="6"/>
      </w:r>
      <w:r w:rsidR="008877CB">
        <w:rPr>
          <w:sz w:val="24"/>
          <w:szCs w:val="24"/>
          <w:lang w:val="de-CH"/>
        </w:rPr>
        <w:t>)</w:t>
      </w:r>
    </w:p>
    <w:p w:rsidR="003E6B4D" w:rsidRPr="003E6B4D" w:rsidRDefault="003E6B4D" w:rsidP="003E6B4D">
      <w:pPr>
        <w:rPr>
          <w:sz w:val="24"/>
          <w:szCs w:val="24"/>
          <w:lang w:val="de-CH"/>
        </w:rPr>
      </w:pPr>
    </w:p>
    <w:p w:rsidR="003E6B4D" w:rsidRPr="00242F2E" w:rsidRDefault="00E3513D" w:rsidP="003E6B4D">
      <w:pPr>
        <w:rPr>
          <w:b/>
          <w:sz w:val="24"/>
          <w:szCs w:val="24"/>
        </w:rPr>
      </w:pPr>
      <w:r>
        <w:rPr>
          <w:b/>
          <w:sz w:val="24"/>
          <w:szCs w:val="24"/>
        </w:rPr>
        <w:t>Z</w:t>
      </w:r>
      <w:r w:rsidR="003E6B4D" w:rsidRPr="00242F2E">
        <w:rPr>
          <w:b/>
          <w:sz w:val="24"/>
          <w:szCs w:val="24"/>
        </w:rPr>
        <w:t>usätzliche Dienstleistungen: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Kinderspitex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Onkologiepflege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lastRenderedPageBreak/>
        <w:t>Palliative Care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Hilfsmittelverleih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Mahlzeitendienst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Mittagstisch/Tagesstätte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Ambulatorium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Autofahrdienst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Entlastungsangebote für pflegende Angehörige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Ferienbett in Alters-/Pflegeheim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Beratung bei Atemproblemen/Apparateabgabe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Ernährungs- und Diabetesberatung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Mütter- und Väterberatung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Fusspflege zu Hause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Coiffure zu Hause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Ambulante Ergotherapie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Sozialberatung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  <w:lang w:val="de-CH"/>
        </w:rPr>
      </w:pPr>
      <w:r w:rsidRPr="003E6B4D">
        <w:rPr>
          <w:sz w:val="24"/>
          <w:szCs w:val="24"/>
          <w:lang w:val="de-CH"/>
        </w:rPr>
        <w:t>Betreuung/Begleitung Sterbender und ihrer Angehörigen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Notruf</w:t>
      </w:r>
    </w:p>
    <w:p w:rsidR="003E6B4D" w:rsidRPr="003E6B4D" w:rsidRDefault="003E6B4D" w:rsidP="003E6B4D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Reinigungs-, Wohnungsräumungs-, Gartendienst</w:t>
      </w:r>
    </w:p>
    <w:p w:rsidR="002C041A" w:rsidRDefault="003E6B4D" w:rsidP="002C041A">
      <w:pPr>
        <w:pStyle w:val="Listenabsatz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E6B4D">
        <w:rPr>
          <w:sz w:val="24"/>
          <w:szCs w:val="24"/>
        </w:rPr>
        <w:t>Babysitter- und Kinderhütedienst</w:t>
      </w:r>
    </w:p>
    <w:p w:rsidR="002C041A" w:rsidRDefault="002C041A" w:rsidP="002C041A">
      <w:pPr>
        <w:spacing w:after="0" w:line="240" w:lineRule="auto"/>
        <w:rPr>
          <w:sz w:val="24"/>
          <w:szCs w:val="24"/>
        </w:rPr>
      </w:pPr>
    </w:p>
    <w:p w:rsidR="002C041A" w:rsidRPr="005A5907" w:rsidRDefault="002C041A" w:rsidP="002C041A">
      <w:pPr>
        <w:spacing w:after="0" w:line="240" w:lineRule="auto"/>
        <w:rPr>
          <w:b/>
          <w:sz w:val="24"/>
          <w:szCs w:val="24"/>
          <w:lang w:val="de-CH"/>
        </w:rPr>
      </w:pPr>
      <w:r w:rsidRPr="005A5907">
        <w:rPr>
          <w:b/>
          <w:sz w:val="24"/>
          <w:szCs w:val="24"/>
          <w:lang w:val="de-CH"/>
        </w:rPr>
        <w:t>Ablauf</w:t>
      </w:r>
      <w:r w:rsidR="005A5907">
        <w:rPr>
          <w:rStyle w:val="Funotenzeichen"/>
          <w:b/>
          <w:sz w:val="24"/>
          <w:szCs w:val="24"/>
          <w:lang w:val="de-CH"/>
        </w:rPr>
        <w:footnoteReference w:id="7"/>
      </w:r>
    </w:p>
    <w:p w:rsidR="009C303C" w:rsidRPr="00182D55" w:rsidRDefault="002C041A" w:rsidP="00182D55">
      <w:pPr>
        <w:pStyle w:val="Listenabsatz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de-CH"/>
        </w:rPr>
      </w:pPr>
      <w:r w:rsidRPr="00182D55">
        <w:rPr>
          <w:sz w:val="24"/>
          <w:szCs w:val="24"/>
          <w:lang w:val="de-CH"/>
        </w:rPr>
        <w:t>Bevor die Spitex die Betreuung bei einem Klienten aufnimmt, klärt eine Fachperson den genauen Bedarf an Pflege- und/oder Unterstützungsleistungen ab.</w:t>
      </w:r>
      <w:r w:rsidR="009C303C" w:rsidRPr="00182D55">
        <w:rPr>
          <w:sz w:val="24"/>
          <w:szCs w:val="24"/>
          <w:lang w:val="de-CH"/>
        </w:rPr>
        <w:t xml:space="preserve"> Ein Klientendossier </w:t>
      </w:r>
      <w:r w:rsidR="004C1809" w:rsidRPr="00182D55">
        <w:rPr>
          <w:sz w:val="24"/>
          <w:szCs w:val="24"/>
          <w:lang w:val="de-CH"/>
        </w:rPr>
        <w:t>und Pfle</w:t>
      </w:r>
      <w:r w:rsidR="009C303C" w:rsidRPr="00182D55">
        <w:rPr>
          <w:sz w:val="24"/>
          <w:szCs w:val="24"/>
          <w:lang w:val="de-CH"/>
        </w:rPr>
        <w:t>geplanung auf die Einsätze w</w:t>
      </w:r>
      <w:r w:rsidR="004C1809" w:rsidRPr="00182D55">
        <w:rPr>
          <w:sz w:val="24"/>
          <w:szCs w:val="24"/>
          <w:lang w:val="de-CH"/>
        </w:rPr>
        <w:t>e</w:t>
      </w:r>
      <w:r w:rsidR="009C303C" w:rsidRPr="00182D55">
        <w:rPr>
          <w:sz w:val="24"/>
          <w:szCs w:val="24"/>
          <w:lang w:val="de-CH"/>
        </w:rPr>
        <w:t>rd</w:t>
      </w:r>
      <w:r w:rsidR="004C1809" w:rsidRPr="00182D55">
        <w:rPr>
          <w:sz w:val="24"/>
          <w:szCs w:val="24"/>
          <w:lang w:val="de-CH"/>
        </w:rPr>
        <w:t>en</w:t>
      </w:r>
      <w:r w:rsidR="009C303C" w:rsidRPr="00182D55">
        <w:rPr>
          <w:sz w:val="24"/>
          <w:szCs w:val="24"/>
          <w:lang w:val="de-CH"/>
        </w:rPr>
        <w:t xml:space="preserve"> vorbereitet.</w:t>
      </w:r>
    </w:p>
    <w:p w:rsidR="002C041A" w:rsidRPr="00182D55" w:rsidRDefault="00695B7E" w:rsidP="00182D55">
      <w:pPr>
        <w:pStyle w:val="Listenabsatz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Treffpunkt ist im</w:t>
      </w:r>
      <w:r w:rsidR="009C303C" w:rsidRPr="00182D55">
        <w:rPr>
          <w:sz w:val="24"/>
          <w:szCs w:val="24"/>
          <w:lang w:val="de-CH"/>
        </w:rPr>
        <w:t xml:space="preserve"> Spitex-Zentrum um 7:00 morgens. </w:t>
      </w:r>
      <w:r w:rsidR="00182D55">
        <w:rPr>
          <w:sz w:val="24"/>
          <w:szCs w:val="24"/>
          <w:lang w:val="de-CH"/>
        </w:rPr>
        <w:t xml:space="preserve">Vorbereitung auf den </w:t>
      </w:r>
      <w:r w:rsidR="00641430">
        <w:rPr>
          <w:sz w:val="24"/>
          <w:szCs w:val="24"/>
          <w:lang w:val="de-CH"/>
        </w:rPr>
        <w:t>Tage</w:t>
      </w:r>
      <w:r w:rsidR="00182D55">
        <w:rPr>
          <w:sz w:val="24"/>
          <w:szCs w:val="24"/>
          <w:lang w:val="de-CH"/>
        </w:rPr>
        <w:t>seinsatz. Das notwendige Verbrauchsmaterial wurde bereits am vorherigen Tag vorbereitet.</w:t>
      </w:r>
      <w:r w:rsidR="009C3DB2">
        <w:rPr>
          <w:sz w:val="24"/>
          <w:szCs w:val="24"/>
          <w:lang w:val="de-CH"/>
        </w:rPr>
        <w:t xml:space="preserve"> Neben dem Verbrauchsmaterial nehmen die Mitarbeiter ein Zeiterfassungsgerät mit</w:t>
      </w:r>
      <w:r w:rsidR="00E3513D">
        <w:rPr>
          <w:sz w:val="24"/>
          <w:szCs w:val="24"/>
          <w:lang w:val="de-CH"/>
        </w:rPr>
        <w:t xml:space="preserve"> und fahren zum Klienten</w:t>
      </w:r>
      <w:r w:rsidR="009C3DB2">
        <w:rPr>
          <w:sz w:val="24"/>
          <w:szCs w:val="24"/>
          <w:lang w:val="de-CH"/>
        </w:rPr>
        <w:t>.</w:t>
      </w:r>
    </w:p>
    <w:p w:rsidR="00A247A2" w:rsidRDefault="000E2963" w:rsidP="000E2963">
      <w:pPr>
        <w:pStyle w:val="Listenabsatz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Im Spitex-Zentrum arbeiten Sekretariatsmitarbeiter, die die Anrufe von aussen entgegennehmen und sämtliche administrativen Arbeiten erledigen. </w:t>
      </w:r>
      <w:r w:rsidR="00A247A2" w:rsidRPr="000E2963">
        <w:rPr>
          <w:sz w:val="24"/>
          <w:szCs w:val="24"/>
          <w:lang w:val="de-CH"/>
        </w:rPr>
        <w:t>Ja nach Bedarf stehen pflegerische, hauswirtschaftliche oder beratende Tätigkeiten im Vordergrund.</w:t>
      </w:r>
      <w:r w:rsidR="00EE243A">
        <w:rPr>
          <w:sz w:val="24"/>
          <w:szCs w:val="24"/>
          <w:lang w:val="de-CH"/>
        </w:rPr>
        <w:t xml:space="preserve"> Geleitet werden diese Abteilungen von 3 Bereichsleiterinnen, die die Einsätze- und Dienste planen und Mitarbeiter führen </w:t>
      </w:r>
    </w:p>
    <w:p w:rsidR="00A81E09" w:rsidRDefault="00A81E09" w:rsidP="00A81E09">
      <w:pPr>
        <w:spacing w:after="0" w:line="240" w:lineRule="auto"/>
        <w:jc w:val="both"/>
        <w:rPr>
          <w:sz w:val="24"/>
          <w:szCs w:val="24"/>
          <w:lang w:val="de-CH"/>
        </w:rPr>
      </w:pPr>
    </w:p>
    <w:p w:rsidR="00E3513D" w:rsidRPr="00183242" w:rsidRDefault="00183242" w:rsidP="00A81E09">
      <w:pPr>
        <w:spacing w:after="0" w:line="240" w:lineRule="auto"/>
        <w:jc w:val="both"/>
        <w:rPr>
          <w:b/>
          <w:sz w:val="24"/>
          <w:szCs w:val="24"/>
          <w:lang w:val="de-CH"/>
        </w:rPr>
      </w:pPr>
      <w:r>
        <w:rPr>
          <w:b/>
          <w:sz w:val="24"/>
          <w:szCs w:val="24"/>
          <w:lang w:val="de-CH"/>
        </w:rPr>
        <w:t>Einsatzbeispiele</w:t>
      </w:r>
    </w:p>
    <w:p w:rsidR="004A1734" w:rsidRPr="00183242" w:rsidRDefault="004A1734" w:rsidP="00183242">
      <w:pPr>
        <w:pStyle w:val="Listenabsatz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de-CH"/>
        </w:rPr>
      </w:pPr>
      <w:r w:rsidRPr="00183242">
        <w:rPr>
          <w:sz w:val="24"/>
          <w:szCs w:val="24"/>
          <w:lang w:val="de-CH"/>
        </w:rPr>
        <w:t xml:space="preserve">Nach einer Spitalentlassung </w:t>
      </w:r>
      <w:r w:rsidR="00183242">
        <w:rPr>
          <w:sz w:val="24"/>
          <w:szCs w:val="24"/>
          <w:lang w:val="de-CH"/>
        </w:rPr>
        <w:t xml:space="preserve">kann es </w:t>
      </w:r>
      <w:r w:rsidR="00183242" w:rsidRPr="00183242">
        <w:rPr>
          <w:sz w:val="24"/>
          <w:szCs w:val="24"/>
          <w:lang w:val="de-CH"/>
        </w:rPr>
        <w:t xml:space="preserve">die </w:t>
      </w:r>
      <w:r w:rsidRPr="00183242">
        <w:rPr>
          <w:sz w:val="24"/>
          <w:szCs w:val="24"/>
          <w:lang w:val="de-CH"/>
        </w:rPr>
        <w:t>Fortführung der Wundbehandlung sowie die Beobachtung und Unterstüt</w:t>
      </w:r>
      <w:r w:rsidR="00183242" w:rsidRPr="00183242">
        <w:rPr>
          <w:sz w:val="24"/>
          <w:szCs w:val="24"/>
          <w:lang w:val="de-CH"/>
        </w:rPr>
        <w:t>zung des Genesungsprozesses</w:t>
      </w:r>
      <w:r w:rsidR="00183242">
        <w:rPr>
          <w:sz w:val="24"/>
          <w:szCs w:val="24"/>
          <w:lang w:val="de-CH"/>
        </w:rPr>
        <w:t xml:space="preserve"> sein</w:t>
      </w:r>
      <w:r w:rsidRPr="00183242">
        <w:rPr>
          <w:sz w:val="24"/>
          <w:szCs w:val="24"/>
          <w:lang w:val="de-CH"/>
        </w:rPr>
        <w:t>.</w:t>
      </w:r>
    </w:p>
    <w:p w:rsidR="004A1734" w:rsidRPr="00183242" w:rsidRDefault="004A1734" w:rsidP="00183242">
      <w:pPr>
        <w:pStyle w:val="Listenabsatz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de-CH"/>
        </w:rPr>
      </w:pPr>
      <w:r w:rsidRPr="00183242">
        <w:rPr>
          <w:sz w:val="24"/>
          <w:szCs w:val="24"/>
          <w:lang w:val="de-CH"/>
        </w:rPr>
        <w:t>Bei chronisch oder schwer kranken Menschen kann es um die tägliche Pflege, die Schmerzbehandlung und die Erhaltung der Lebensqualität gehen.</w:t>
      </w:r>
    </w:p>
    <w:p w:rsidR="004A1734" w:rsidRPr="00183242" w:rsidRDefault="004A1734" w:rsidP="00183242">
      <w:pPr>
        <w:pStyle w:val="Listenabsatz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de-CH"/>
        </w:rPr>
      </w:pPr>
      <w:r w:rsidRPr="00183242">
        <w:rPr>
          <w:sz w:val="24"/>
          <w:szCs w:val="24"/>
          <w:lang w:val="de-CH"/>
        </w:rPr>
        <w:t>Bei psychisch kranken Menschen sind die wichtigen Aufgaben: Anleitung und Hilfe zur Gestaltung der Tagesstruktur und zur Aufrechterhaltung sozialer Kontakte sowie die Medikamentenabgabe.</w:t>
      </w:r>
    </w:p>
    <w:p w:rsidR="004A1734" w:rsidRPr="00183242" w:rsidRDefault="004A1734" w:rsidP="00183242">
      <w:pPr>
        <w:pStyle w:val="Listenabsatz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de-CH"/>
        </w:rPr>
      </w:pPr>
      <w:r w:rsidRPr="00183242">
        <w:rPr>
          <w:sz w:val="24"/>
          <w:szCs w:val="24"/>
          <w:lang w:val="de-CH"/>
        </w:rPr>
        <w:t>Bei alten oder dementen Menschen stehen die Unterstützung bei den Hausarbeiten und die fachliche Begleitung bei der Alltagsbewältigung im Vordergrund</w:t>
      </w:r>
      <w:r w:rsidR="00081B6B" w:rsidRPr="00183242">
        <w:rPr>
          <w:sz w:val="24"/>
          <w:szCs w:val="24"/>
          <w:lang w:val="de-CH"/>
        </w:rPr>
        <w:t>.</w:t>
      </w:r>
    </w:p>
    <w:p w:rsidR="008A23F5" w:rsidRPr="00183242" w:rsidRDefault="008A23F5" w:rsidP="00183242">
      <w:pPr>
        <w:pStyle w:val="Listenabsatz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de-CH"/>
        </w:rPr>
      </w:pPr>
      <w:r w:rsidRPr="00183242">
        <w:rPr>
          <w:sz w:val="24"/>
          <w:szCs w:val="24"/>
          <w:lang w:val="de-CH"/>
        </w:rPr>
        <w:lastRenderedPageBreak/>
        <w:t>Im Falle der Krankheit oder Unfall der Eltern zählen die Entlastung im Haushalt oder die Pflege und Betreuung der Kinder zu den Leistungen von Spitex.</w:t>
      </w:r>
    </w:p>
    <w:p w:rsidR="00B63B0E" w:rsidRPr="00183242" w:rsidRDefault="00B63B0E" w:rsidP="00183242">
      <w:pPr>
        <w:pStyle w:val="Listenabsatz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de-CH"/>
        </w:rPr>
      </w:pPr>
      <w:r w:rsidRPr="00183242">
        <w:rPr>
          <w:sz w:val="24"/>
          <w:szCs w:val="24"/>
          <w:lang w:val="de-CH"/>
        </w:rPr>
        <w:t>Bei den Kindern: spezialisierte Spitex für Kinder:</w:t>
      </w:r>
      <w:r w:rsidR="00183242" w:rsidRPr="00183242">
        <w:rPr>
          <w:sz w:val="24"/>
          <w:szCs w:val="24"/>
          <w:lang w:val="de-CH"/>
        </w:rPr>
        <w:t xml:space="preserve"> </w:t>
      </w:r>
      <w:r w:rsidRPr="00183242">
        <w:rPr>
          <w:sz w:val="24"/>
          <w:szCs w:val="24"/>
          <w:lang w:val="de-CH"/>
        </w:rPr>
        <w:t>Informationen, Beratungen zur Gesu</w:t>
      </w:r>
      <w:r w:rsidR="00183242">
        <w:rPr>
          <w:sz w:val="24"/>
          <w:szCs w:val="24"/>
          <w:lang w:val="de-CH"/>
        </w:rPr>
        <w:t>ndheitsförderung und Prävention.</w:t>
      </w:r>
    </w:p>
    <w:p w:rsidR="00B63B0E" w:rsidRDefault="00B63B0E" w:rsidP="00B63B0E">
      <w:pPr>
        <w:spacing w:after="0" w:line="240" w:lineRule="auto"/>
        <w:jc w:val="both"/>
        <w:rPr>
          <w:sz w:val="24"/>
          <w:szCs w:val="24"/>
          <w:lang w:val="de-CH"/>
        </w:rPr>
      </w:pPr>
    </w:p>
    <w:p w:rsidR="00B63B0E" w:rsidRDefault="00B63B0E" w:rsidP="00B63B0E">
      <w:p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Mitarbeiter von Spitex sind i.d.R. gewohnt</w:t>
      </w:r>
      <w:r w:rsidR="00873344">
        <w:rPr>
          <w:sz w:val="24"/>
          <w:szCs w:val="24"/>
          <w:lang w:val="de-CH"/>
        </w:rPr>
        <w:t>,</w:t>
      </w:r>
      <w:r>
        <w:rPr>
          <w:sz w:val="24"/>
          <w:szCs w:val="24"/>
          <w:lang w:val="de-CH"/>
        </w:rPr>
        <w:t xml:space="preserve"> mit dem Computer und elektronischen Erfassungsgeräten zu arbeiten. </w:t>
      </w:r>
      <w:r w:rsidR="00873344">
        <w:rPr>
          <w:sz w:val="24"/>
          <w:szCs w:val="24"/>
          <w:lang w:val="de-CH"/>
        </w:rPr>
        <w:t>Sie müssen r</w:t>
      </w:r>
      <w:r>
        <w:rPr>
          <w:sz w:val="24"/>
          <w:szCs w:val="24"/>
          <w:lang w:val="de-CH"/>
        </w:rPr>
        <w:t xml:space="preserve">egelmässig Rapporte </w:t>
      </w:r>
      <w:r w:rsidR="00873344">
        <w:rPr>
          <w:sz w:val="24"/>
          <w:szCs w:val="24"/>
          <w:lang w:val="de-CH"/>
        </w:rPr>
        <w:t xml:space="preserve">schreiben </w:t>
      </w:r>
      <w:r>
        <w:rPr>
          <w:sz w:val="24"/>
          <w:szCs w:val="24"/>
          <w:lang w:val="de-CH"/>
        </w:rPr>
        <w:t xml:space="preserve">und </w:t>
      </w:r>
      <w:r w:rsidR="00873344">
        <w:rPr>
          <w:sz w:val="24"/>
          <w:szCs w:val="24"/>
          <w:lang w:val="de-CH"/>
        </w:rPr>
        <w:t xml:space="preserve">an gemeinsamen </w:t>
      </w:r>
      <w:r>
        <w:rPr>
          <w:sz w:val="24"/>
          <w:szCs w:val="24"/>
          <w:lang w:val="de-CH"/>
        </w:rPr>
        <w:t xml:space="preserve">Besprechungen </w:t>
      </w:r>
      <w:r w:rsidR="00873344">
        <w:rPr>
          <w:sz w:val="24"/>
          <w:szCs w:val="24"/>
          <w:lang w:val="de-CH"/>
        </w:rPr>
        <w:t xml:space="preserve">teilnehmen. Diese </w:t>
      </w:r>
      <w:r>
        <w:rPr>
          <w:sz w:val="24"/>
          <w:szCs w:val="24"/>
          <w:lang w:val="de-CH"/>
        </w:rPr>
        <w:t>dienen dem Austausch unter den Berufsgruppen und der Sicherstellung der umfassenden Pflege- und Betreuung der Klienten.</w:t>
      </w:r>
      <w:r w:rsidR="00873344">
        <w:rPr>
          <w:sz w:val="24"/>
          <w:szCs w:val="24"/>
          <w:lang w:val="de-CH"/>
        </w:rPr>
        <w:t xml:space="preserve">  </w:t>
      </w:r>
    </w:p>
    <w:p w:rsidR="005A05A6" w:rsidRDefault="00B63B0E" w:rsidP="00B63B0E">
      <w:p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Administrative Arbeit: Telefondienst im Spitex-Zentrum, die Planung und Koordination der täglichen Einsätze der Mitarbeitenden oder das Verrechnen der Leistungen.</w:t>
      </w:r>
    </w:p>
    <w:p w:rsidR="005F4051" w:rsidRDefault="005F4051" w:rsidP="00B63B0E">
      <w:pPr>
        <w:spacing w:after="0" w:line="240" w:lineRule="auto"/>
        <w:jc w:val="both"/>
        <w:rPr>
          <w:sz w:val="24"/>
          <w:szCs w:val="24"/>
          <w:lang w:val="de-CH"/>
        </w:rPr>
      </w:pPr>
    </w:p>
    <w:p w:rsidR="005F4051" w:rsidRPr="005F4051" w:rsidRDefault="005F4051" w:rsidP="00B63B0E">
      <w:pPr>
        <w:spacing w:after="0" w:line="240" w:lineRule="auto"/>
        <w:jc w:val="both"/>
        <w:rPr>
          <w:b/>
          <w:sz w:val="24"/>
          <w:szCs w:val="24"/>
          <w:lang w:val="de-CH"/>
        </w:rPr>
      </w:pPr>
      <w:r w:rsidRPr="005F4051">
        <w:rPr>
          <w:b/>
          <w:sz w:val="24"/>
          <w:szCs w:val="24"/>
          <w:lang w:val="de-CH"/>
        </w:rPr>
        <w:t>@kurze Vision</w:t>
      </w:r>
      <w:r w:rsidR="00873344">
        <w:rPr>
          <w:rStyle w:val="Funotenzeichen"/>
          <w:sz w:val="24"/>
          <w:szCs w:val="24"/>
          <w:lang w:val="de-CH"/>
        </w:rPr>
        <w:footnoteReference w:id="8"/>
      </w:r>
    </w:p>
    <w:p w:rsidR="005F4051" w:rsidRDefault="005F4051" w:rsidP="00B63B0E">
      <w:p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Dank Teilzeitstellen und Abendeinsätzen bietet die Spitex vielen Familienmenschen die Möglichkeit, berufstätig zu sein.</w:t>
      </w:r>
    </w:p>
    <w:p w:rsidR="00873344" w:rsidRDefault="00461E30" w:rsidP="00B63B0E">
      <w:p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Das Arbeitsfeld der Spitex wird aufgrund der demographischen, medizinischen und gesellschaftlichen Entwicklungen weiter wachsen. Immer mehr alte Menschen wol</w:t>
      </w:r>
      <w:r w:rsidR="00400459">
        <w:rPr>
          <w:sz w:val="24"/>
          <w:szCs w:val="24"/>
          <w:lang w:val="de-CH"/>
        </w:rPr>
        <w:t>len solange wie möglich in ihrer</w:t>
      </w:r>
      <w:r>
        <w:rPr>
          <w:sz w:val="24"/>
          <w:szCs w:val="24"/>
          <w:lang w:val="de-CH"/>
        </w:rPr>
        <w:t xml:space="preserve"> eigenen Wohnung leben. </w:t>
      </w:r>
    </w:p>
    <w:p w:rsidR="00461E30" w:rsidRPr="002C041A" w:rsidRDefault="00873344" w:rsidP="00B63B0E">
      <w:pPr>
        <w:spacing w:after="0" w:line="240" w:lineRule="auto"/>
        <w:jc w:val="both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Die </w:t>
      </w:r>
      <w:r w:rsidR="00461E30">
        <w:rPr>
          <w:sz w:val="24"/>
          <w:szCs w:val="24"/>
          <w:lang w:val="de-CH"/>
        </w:rPr>
        <w:t xml:space="preserve">Patienten können </w:t>
      </w:r>
      <w:r>
        <w:rPr>
          <w:sz w:val="24"/>
          <w:szCs w:val="24"/>
          <w:lang w:val="de-CH"/>
        </w:rPr>
        <w:t>zusätzlich</w:t>
      </w:r>
      <w:r w:rsidR="00461E30">
        <w:rPr>
          <w:sz w:val="24"/>
          <w:szCs w:val="24"/>
          <w:lang w:val="de-CH"/>
        </w:rPr>
        <w:t xml:space="preserve"> früher aus den Spitälern entlassen </w:t>
      </w:r>
      <w:r>
        <w:rPr>
          <w:sz w:val="24"/>
          <w:szCs w:val="24"/>
          <w:lang w:val="de-CH"/>
        </w:rPr>
        <w:t>werden. Sie</w:t>
      </w:r>
      <w:r w:rsidR="00461E30">
        <w:rPr>
          <w:sz w:val="24"/>
          <w:szCs w:val="24"/>
          <w:lang w:val="de-CH"/>
        </w:rPr>
        <w:t xml:space="preserve"> benötigen </w:t>
      </w:r>
      <w:r w:rsidR="00224E98">
        <w:rPr>
          <w:sz w:val="24"/>
          <w:szCs w:val="24"/>
          <w:lang w:val="de-CH"/>
        </w:rPr>
        <w:t>dabei</w:t>
      </w:r>
      <w:bookmarkStart w:id="0" w:name="_GoBack"/>
      <w:bookmarkEnd w:id="0"/>
      <w:r w:rsidR="00461E30">
        <w:rPr>
          <w:sz w:val="24"/>
          <w:szCs w:val="24"/>
          <w:lang w:val="de-CH"/>
        </w:rPr>
        <w:t xml:space="preserve"> eine intensive Pflege zu Hause.</w:t>
      </w:r>
    </w:p>
    <w:sectPr w:rsidR="00461E30" w:rsidRPr="002C041A" w:rsidSect="00CF4EF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ABE" w:rsidRDefault="000F6ABE" w:rsidP="00EC0EFC">
      <w:pPr>
        <w:spacing w:after="0" w:line="240" w:lineRule="auto"/>
      </w:pPr>
      <w:r>
        <w:separator/>
      </w:r>
    </w:p>
  </w:endnote>
  <w:endnote w:type="continuationSeparator" w:id="0">
    <w:p w:rsidR="000F6ABE" w:rsidRDefault="000F6ABE" w:rsidP="00EC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ABE" w:rsidRDefault="000F6ABE" w:rsidP="00EC0EFC">
      <w:pPr>
        <w:spacing w:after="0" w:line="240" w:lineRule="auto"/>
      </w:pPr>
      <w:r>
        <w:separator/>
      </w:r>
    </w:p>
  </w:footnote>
  <w:footnote w:type="continuationSeparator" w:id="0">
    <w:p w:rsidR="000F6ABE" w:rsidRDefault="000F6ABE" w:rsidP="00EC0EFC">
      <w:pPr>
        <w:spacing w:after="0" w:line="240" w:lineRule="auto"/>
      </w:pPr>
      <w:r>
        <w:continuationSeparator/>
      </w:r>
    </w:p>
  </w:footnote>
  <w:footnote w:id="1">
    <w:p w:rsidR="00EC0EFC" w:rsidRPr="006219EB" w:rsidRDefault="00EC0EFC">
      <w:pPr>
        <w:pStyle w:val="Funotentext"/>
        <w:rPr>
          <w:szCs w:val="16"/>
          <w:lang w:val="de-CH"/>
        </w:rPr>
      </w:pPr>
      <w:r w:rsidRPr="006219EB">
        <w:rPr>
          <w:rStyle w:val="Funotenzeichen"/>
          <w:szCs w:val="16"/>
        </w:rPr>
        <w:footnoteRef/>
      </w:r>
      <w:r w:rsidRPr="006219EB">
        <w:rPr>
          <w:szCs w:val="16"/>
        </w:rPr>
        <w:t xml:space="preserve"> </w:t>
      </w:r>
      <w:r w:rsidRPr="006219EB">
        <w:rPr>
          <w:szCs w:val="16"/>
          <w:lang w:val="de-CH"/>
        </w:rPr>
        <w:t>https://www.healthcareers.nhs.uk/explore-roles/public-health/health-visitor</w:t>
      </w:r>
    </w:p>
  </w:footnote>
  <w:footnote w:id="2">
    <w:p w:rsidR="002B5C97" w:rsidRPr="006219EB" w:rsidRDefault="002B5C97" w:rsidP="002B5C97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6219EB">
        <w:rPr>
          <w:lang w:val="de-CH"/>
        </w:rPr>
        <w:t xml:space="preserve"> http://www.buckshealthcare.nhs.uk/birthchoices/the-role-of-your-health-visitor.htm</w:t>
      </w:r>
    </w:p>
  </w:footnote>
  <w:footnote w:id="3">
    <w:p w:rsidR="00D90D57" w:rsidRPr="006219EB" w:rsidRDefault="00D90D57">
      <w:pPr>
        <w:pStyle w:val="Funotentext"/>
        <w:rPr>
          <w:szCs w:val="16"/>
          <w:lang w:val="de-CH"/>
        </w:rPr>
      </w:pPr>
      <w:r w:rsidRPr="006219EB">
        <w:rPr>
          <w:rStyle w:val="Funotenzeichen"/>
          <w:szCs w:val="16"/>
        </w:rPr>
        <w:footnoteRef/>
      </w:r>
      <w:r w:rsidRPr="006219EB">
        <w:rPr>
          <w:szCs w:val="16"/>
          <w:lang w:val="de-CH"/>
        </w:rPr>
        <w:t xml:space="preserve"> https://nationalcareersservice.direct.gov.uk/advice/planning/jobprofiles/Pages/healthvisitor.aspx</w:t>
      </w:r>
    </w:p>
  </w:footnote>
  <w:footnote w:id="4">
    <w:p w:rsidR="00AC1B2B" w:rsidRPr="00AC1B2B" w:rsidRDefault="00AC1B2B">
      <w:pPr>
        <w:pStyle w:val="Funotentext"/>
      </w:pPr>
      <w:r w:rsidRPr="00AC1B2B">
        <w:rPr>
          <w:rStyle w:val="Funotenzeichen"/>
        </w:rPr>
        <w:footnoteRef/>
      </w:r>
      <w:r w:rsidRPr="00AC1B2B">
        <w:t xml:space="preserve"> </w:t>
      </w:r>
      <w:r w:rsidRPr="00AC1B2B">
        <w:rPr>
          <w:rFonts w:cs="Arial"/>
        </w:rPr>
        <w:t>UK: daycentre run by the social services or a charity that clients attend on an informal basis</w:t>
      </w:r>
    </w:p>
  </w:footnote>
  <w:footnote w:id="5">
    <w:p w:rsidR="00F578E0" w:rsidRPr="00F578E0" w:rsidRDefault="00F578E0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F578E0">
        <w:rPr>
          <w:lang w:val="de-CH"/>
        </w:rPr>
        <w:t xml:space="preserve"> http://www.spitex.ch/NPO-Spitex/Dienstleistungen/PPG2z/</w:t>
      </w:r>
    </w:p>
  </w:footnote>
  <w:footnote w:id="6">
    <w:p w:rsidR="00AB7084" w:rsidRPr="00AB7084" w:rsidRDefault="00AB7084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AB7084">
        <w:rPr>
          <w:lang w:val="de-CH"/>
        </w:rPr>
        <w:t xml:space="preserve"> https://de.wikipedia.org/wiki/Palliativpflege</w:t>
      </w:r>
    </w:p>
  </w:footnote>
  <w:footnote w:id="7">
    <w:p w:rsidR="005A5907" w:rsidRPr="005A5907" w:rsidRDefault="005A5907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5A5907">
        <w:rPr>
          <w:lang w:val="de-CH"/>
        </w:rPr>
        <w:t xml:space="preserve"> http://www.spitexso.ch/files/LRXFRQJ/spitex_berufe.pdf</w:t>
      </w:r>
    </w:p>
  </w:footnote>
  <w:footnote w:id="8">
    <w:p w:rsidR="00873344" w:rsidRPr="00F755E8" w:rsidRDefault="00873344" w:rsidP="00873344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F755E8">
        <w:rPr>
          <w:lang w:val="de-CH"/>
        </w:rPr>
        <w:t xml:space="preserve"> </w:t>
      </w:r>
      <w:r w:rsidRPr="005A5907">
        <w:rPr>
          <w:lang w:val="de-CH"/>
        </w:rPr>
        <w:t>http://www.spitexso.ch/files/LRXFRQJ/spitex_berufe.pdf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C567A"/>
    <w:multiLevelType w:val="hybridMultilevel"/>
    <w:tmpl w:val="D6B09486"/>
    <w:lvl w:ilvl="0" w:tplc="B784D3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055D2"/>
    <w:multiLevelType w:val="hybridMultilevel"/>
    <w:tmpl w:val="AB4E52B4"/>
    <w:lvl w:ilvl="0" w:tplc="9CF86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05A47"/>
    <w:multiLevelType w:val="hybridMultilevel"/>
    <w:tmpl w:val="6EA89E2E"/>
    <w:lvl w:ilvl="0" w:tplc="A9B627F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B6A59"/>
    <w:multiLevelType w:val="hybridMultilevel"/>
    <w:tmpl w:val="ABFC5458"/>
    <w:lvl w:ilvl="0" w:tplc="5562E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15C76"/>
    <w:multiLevelType w:val="hybridMultilevel"/>
    <w:tmpl w:val="4834583A"/>
    <w:lvl w:ilvl="0" w:tplc="C2CA318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51EBA"/>
    <w:multiLevelType w:val="hybridMultilevel"/>
    <w:tmpl w:val="60CA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D2A05"/>
    <w:multiLevelType w:val="hybridMultilevel"/>
    <w:tmpl w:val="9EE40E36"/>
    <w:lvl w:ilvl="0" w:tplc="9AC4CD9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A0D23"/>
    <w:multiLevelType w:val="hybridMultilevel"/>
    <w:tmpl w:val="38FA5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A195B"/>
    <w:multiLevelType w:val="hybridMultilevel"/>
    <w:tmpl w:val="0DD40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C0153"/>
    <w:multiLevelType w:val="hybridMultilevel"/>
    <w:tmpl w:val="C9682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1125"/>
    <w:multiLevelType w:val="hybridMultilevel"/>
    <w:tmpl w:val="4A9227CC"/>
    <w:lvl w:ilvl="0" w:tplc="CB9A4CC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04151"/>
    <w:multiLevelType w:val="hybridMultilevel"/>
    <w:tmpl w:val="3DCE9A10"/>
    <w:lvl w:ilvl="0" w:tplc="E8CECB3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0424B"/>
    <w:multiLevelType w:val="hybridMultilevel"/>
    <w:tmpl w:val="56E4FC68"/>
    <w:lvl w:ilvl="0" w:tplc="5E2E65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81"/>
    <w:rsid w:val="00081B6B"/>
    <w:rsid w:val="00084719"/>
    <w:rsid w:val="000E2963"/>
    <w:rsid w:val="000F6ABE"/>
    <w:rsid w:val="00113999"/>
    <w:rsid w:val="00127D45"/>
    <w:rsid w:val="00180398"/>
    <w:rsid w:val="00182D55"/>
    <w:rsid w:val="00183242"/>
    <w:rsid w:val="00197899"/>
    <w:rsid w:val="00224E98"/>
    <w:rsid w:val="00242F2E"/>
    <w:rsid w:val="002B5C97"/>
    <w:rsid w:val="002C041A"/>
    <w:rsid w:val="0036306D"/>
    <w:rsid w:val="003B7A3E"/>
    <w:rsid w:val="003D6C6E"/>
    <w:rsid w:val="003E6B4D"/>
    <w:rsid w:val="00400459"/>
    <w:rsid w:val="00461E30"/>
    <w:rsid w:val="00471D4A"/>
    <w:rsid w:val="004A0993"/>
    <w:rsid w:val="004A1734"/>
    <w:rsid w:val="004B7E18"/>
    <w:rsid w:val="004C1809"/>
    <w:rsid w:val="004C36C1"/>
    <w:rsid w:val="00563983"/>
    <w:rsid w:val="00564E81"/>
    <w:rsid w:val="00574CAC"/>
    <w:rsid w:val="00586473"/>
    <w:rsid w:val="005A05A6"/>
    <w:rsid w:val="005A2EF5"/>
    <w:rsid w:val="005A5907"/>
    <w:rsid w:val="005F4051"/>
    <w:rsid w:val="006219EB"/>
    <w:rsid w:val="00641430"/>
    <w:rsid w:val="00656403"/>
    <w:rsid w:val="00665820"/>
    <w:rsid w:val="00675A33"/>
    <w:rsid w:val="00695B7E"/>
    <w:rsid w:val="006C22B8"/>
    <w:rsid w:val="0071408E"/>
    <w:rsid w:val="00726035"/>
    <w:rsid w:val="00745170"/>
    <w:rsid w:val="00815104"/>
    <w:rsid w:val="00831141"/>
    <w:rsid w:val="00866F08"/>
    <w:rsid w:val="00873344"/>
    <w:rsid w:val="008877CB"/>
    <w:rsid w:val="008A23F5"/>
    <w:rsid w:val="008A6BE9"/>
    <w:rsid w:val="008B4D75"/>
    <w:rsid w:val="008C5AA3"/>
    <w:rsid w:val="008D2D3D"/>
    <w:rsid w:val="009062F9"/>
    <w:rsid w:val="00927B18"/>
    <w:rsid w:val="00944952"/>
    <w:rsid w:val="009809DA"/>
    <w:rsid w:val="00982060"/>
    <w:rsid w:val="009A74CC"/>
    <w:rsid w:val="009C303C"/>
    <w:rsid w:val="009C3DB2"/>
    <w:rsid w:val="009F10CA"/>
    <w:rsid w:val="00A2109A"/>
    <w:rsid w:val="00A247A2"/>
    <w:rsid w:val="00A4165C"/>
    <w:rsid w:val="00A81E09"/>
    <w:rsid w:val="00A94BFE"/>
    <w:rsid w:val="00AB5CB0"/>
    <w:rsid w:val="00AB7084"/>
    <w:rsid w:val="00AC1B2B"/>
    <w:rsid w:val="00AD7E01"/>
    <w:rsid w:val="00AE4A6B"/>
    <w:rsid w:val="00B134A1"/>
    <w:rsid w:val="00B25084"/>
    <w:rsid w:val="00B27841"/>
    <w:rsid w:val="00B450E4"/>
    <w:rsid w:val="00B45DBC"/>
    <w:rsid w:val="00B63B0E"/>
    <w:rsid w:val="00B72539"/>
    <w:rsid w:val="00BD0F0F"/>
    <w:rsid w:val="00C06806"/>
    <w:rsid w:val="00C4648C"/>
    <w:rsid w:val="00C513EA"/>
    <w:rsid w:val="00CB5A4F"/>
    <w:rsid w:val="00CD134E"/>
    <w:rsid w:val="00CF4EF4"/>
    <w:rsid w:val="00D200E8"/>
    <w:rsid w:val="00D90D57"/>
    <w:rsid w:val="00D90D87"/>
    <w:rsid w:val="00D93F34"/>
    <w:rsid w:val="00DB2A2C"/>
    <w:rsid w:val="00DD12C8"/>
    <w:rsid w:val="00DF10A3"/>
    <w:rsid w:val="00E1176B"/>
    <w:rsid w:val="00E3513D"/>
    <w:rsid w:val="00E4777C"/>
    <w:rsid w:val="00EA6B34"/>
    <w:rsid w:val="00EB7FE6"/>
    <w:rsid w:val="00EC0EFC"/>
    <w:rsid w:val="00EE2157"/>
    <w:rsid w:val="00EE243A"/>
    <w:rsid w:val="00F2613C"/>
    <w:rsid w:val="00F578E0"/>
    <w:rsid w:val="00F7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B2720-6C6A-46F6-A6F3-C6A39988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EC0EF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0EF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C0EFC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EC0EF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90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4EF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4EF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13BE-A765-41D3-8342-96322160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Ugorcak</dc:creator>
  <cp:keywords/>
  <dc:description/>
  <cp:lastModifiedBy>Karol Ugorcak</cp:lastModifiedBy>
  <cp:revision>28</cp:revision>
  <cp:lastPrinted>2016-03-20T11:21:00Z</cp:lastPrinted>
  <dcterms:created xsi:type="dcterms:W3CDTF">2016-03-20T13:05:00Z</dcterms:created>
  <dcterms:modified xsi:type="dcterms:W3CDTF">2016-03-20T17:34:00Z</dcterms:modified>
</cp:coreProperties>
</file>