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3F700"/>
    <w:tbl>
      <w:tblPr>
        <w:tblStyle w:val="7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0"/>
      </w:tblGrid>
      <w:tr w14:paraId="375E04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6" w:hRule="atLeast"/>
        </w:trPr>
        <w:tc>
          <w:tcPr>
            <w:tcW w:w="10988" w:type="dxa"/>
          </w:tcPr>
          <w:p w14:paraId="615F8C55"/>
          <w:p w14:paraId="02C3E44B"/>
          <w:p w14:paraId="74CDDBFE">
            <w:pPr>
              <w:rPr>
                <w:rFonts w:asciiTheme="majorEastAsia" w:hAnsiTheme="majorEastAsia" w:eastAsiaTheme="majorEastAsia"/>
                <w:b/>
                <w:sz w:val="32"/>
                <w:szCs w:val="32"/>
              </w:rPr>
            </w:pPr>
          </w:p>
          <w:p w14:paraId="2E56E190">
            <w:pPr>
              <w:jc w:val="center"/>
              <w:rPr>
                <w:rFonts w:ascii="华文中宋" w:hAnsi="华文中宋" w:eastAsia="华文中宋"/>
                <w:b/>
                <w:sz w:val="44"/>
                <w:szCs w:val="44"/>
              </w:rPr>
            </w:pPr>
            <w:r>
              <w:rPr>
                <w:rFonts w:hint="eastAsia" w:ascii="华文中宋" w:hAnsi="华文中宋" w:eastAsia="华文中宋"/>
                <w:b/>
                <w:sz w:val="44"/>
                <w:szCs w:val="44"/>
              </w:rPr>
              <w:t>北  京  邮  电  大  学</w:t>
            </w:r>
          </w:p>
          <w:p w14:paraId="1EDD1763">
            <w:pPr>
              <w:rPr>
                <w:rFonts w:ascii="华文中宋" w:hAnsi="华文中宋" w:eastAsia="华文中宋"/>
              </w:rPr>
            </w:pPr>
          </w:p>
          <w:p w14:paraId="5CF1276D"/>
          <w:p w14:paraId="20D67849">
            <w:pPr>
              <w:jc w:val="center"/>
              <w:rPr>
                <w:rFonts w:ascii="华文中宋" w:hAnsi="华文中宋" w:eastAsia="华文中宋"/>
                <w:b/>
                <w:sz w:val="72"/>
                <w:szCs w:val="72"/>
              </w:rPr>
            </w:pPr>
            <w:r>
              <w:rPr>
                <w:rFonts w:hint="eastAsia" w:ascii="华文中宋" w:hAnsi="华文中宋" w:eastAsia="华文中宋"/>
                <w:b/>
                <w:sz w:val="72"/>
                <w:szCs w:val="72"/>
              </w:rPr>
              <w:t>实   验   报   告</w:t>
            </w:r>
          </w:p>
          <w:p w14:paraId="1CB5CC5C">
            <w:pPr>
              <w:jc w:val="left"/>
              <w:rPr>
                <w:rFonts w:asciiTheme="majorEastAsia" w:hAnsiTheme="majorEastAsia" w:eastAsiaTheme="majorEastAsia"/>
                <w:b/>
                <w:sz w:val="52"/>
                <w:szCs w:val="52"/>
              </w:rPr>
            </w:pPr>
          </w:p>
          <w:p w14:paraId="67870EA8">
            <w:pPr>
              <w:jc w:val="left"/>
              <w:rPr>
                <w:rFonts w:asciiTheme="majorEastAsia" w:hAnsiTheme="majorEastAsia" w:eastAsiaTheme="majorEastAsia"/>
                <w:b/>
                <w:sz w:val="52"/>
                <w:szCs w:val="52"/>
              </w:rPr>
            </w:pPr>
          </w:p>
          <w:p w14:paraId="747CC6C8">
            <w:pPr>
              <w:jc w:val="center"/>
              <w:rPr>
                <w:rFonts w:ascii="华文中宋" w:hAnsi="华文中宋" w:eastAsia="华文中宋"/>
                <w:b/>
                <w:sz w:val="36"/>
                <w:szCs w:val="36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36"/>
              </w:rPr>
              <w:t>课程名称________________________</w:t>
            </w:r>
          </w:p>
          <w:p w14:paraId="17D5186B">
            <w:pPr>
              <w:jc w:val="left"/>
              <w:rPr>
                <w:rFonts w:ascii="华文中宋" w:hAnsi="华文中宋" w:eastAsia="华文中宋"/>
                <w:b/>
                <w:sz w:val="36"/>
                <w:szCs w:val="36"/>
              </w:rPr>
            </w:pPr>
          </w:p>
          <w:p w14:paraId="2375913C">
            <w:pPr>
              <w:jc w:val="center"/>
              <w:rPr>
                <w:rFonts w:ascii="华文中宋" w:hAnsi="华文中宋" w:eastAsia="华文中宋"/>
                <w:b/>
                <w:sz w:val="36"/>
                <w:szCs w:val="36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36"/>
              </w:rPr>
              <w:t>实验名称________________________</w:t>
            </w:r>
          </w:p>
          <w:p w14:paraId="69BBC30E">
            <w:pPr>
              <w:jc w:val="left"/>
              <w:rPr>
                <w:rFonts w:ascii="华文中宋" w:hAnsi="华文中宋" w:eastAsia="华文中宋"/>
                <w:b/>
                <w:sz w:val="32"/>
                <w:szCs w:val="32"/>
              </w:rPr>
            </w:pPr>
          </w:p>
          <w:p w14:paraId="0CA398B3">
            <w:pPr>
              <w:spacing w:after="468" w:afterLines="150"/>
              <w:jc w:val="center"/>
              <w:rPr>
                <w:rFonts w:ascii="华文中宋" w:hAnsi="华文中宋" w:eastAsia="华文中宋"/>
                <w:b/>
                <w:sz w:val="36"/>
                <w:szCs w:val="36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36"/>
              </w:rPr>
              <w:t>______学院______班    学号______</w:t>
            </w:r>
          </w:p>
          <w:p w14:paraId="348795EC">
            <w:pPr>
              <w:spacing w:after="468" w:afterLines="150"/>
              <w:rPr>
                <w:rFonts w:ascii="华文中宋" w:hAnsi="华文中宋" w:eastAsia="华文中宋"/>
                <w:b/>
                <w:sz w:val="36"/>
                <w:szCs w:val="36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36"/>
              </w:rPr>
              <w:t xml:space="preserve"> </w:t>
            </w:r>
            <w:r>
              <w:rPr>
                <w:rFonts w:ascii="华文中宋" w:hAnsi="华文中宋" w:eastAsia="华文中宋"/>
                <w:b/>
                <w:sz w:val="36"/>
                <w:szCs w:val="36"/>
              </w:rPr>
              <w:t xml:space="preserve">           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</w:rPr>
              <w:t>姓名__________________</w:t>
            </w:r>
            <w:r>
              <w:rPr>
                <w:rFonts w:ascii="华文中宋" w:hAnsi="华文中宋" w:eastAsia="华文中宋"/>
                <w:b/>
                <w:sz w:val="36"/>
                <w:szCs w:val="36"/>
              </w:rPr>
              <w:t xml:space="preserve">     </w:t>
            </w:r>
          </w:p>
          <w:p w14:paraId="3DDE201A">
            <w:pPr>
              <w:jc w:val="center"/>
              <w:rPr>
                <w:rFonts w:ascii="华文中宋" w:hAnsi="华文中宋" w:eastAsia="华文中宋"/>
                <w:b/>
                <w:sz w:val="36"/>
                <w:szCs w:val="36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36"/>
              </w:rPr>
              <w:t>教师________          成绩______</w:t>
            </w:r>
          </w:p>
          <w:p w14:paraId="6869F4A8">
            <w:pPr>
              <w:rPr>
                <w:rFonts w:asciiTheme="majorEastAsia" w:hAnsiTheme="majorEastAsia" w:eastAsiaTheme="majorEastAsia"/>
                <w:b/>
                <w:sz w:val="52"/>
                <w:szCs w:val="52"/>
              </w:rPr>
            </w:pPr>
          </w:p>
          <w:p w14:paraId="1AF6DDA6">
            <w:pPr>
              <w:rPr>
                <w:rFonts w:asciiTheme="majorEastAsia" w:hAnsiTheme="majorEastAsia" w:eastAsiaTheme="majorEastAsia"/>
                <w:b/>
                <w:sz w:val="52"/>
                <w:szCs w:val="52"/>
              </w:rPr>
            </w:pPr>
          </w:p>
          <w:p w14:paraId="6201A4BA">
            <w:pPr>
              <w:ind w:firstLine="1044" w:firstLineChars="200"/>
              <w:jc w:val="center"/>
              <w:rPr>
                <w:rFonts w:ascii="华文中宋" w:hAnsi="华文中宋" w:eastAsia="华文中宋"/>
                <w:b/>
                <w:sz w:val="36"/>
                <w:szCs w:val="36"/>
              </w:rPr>
            </w:pPr>
            <w:r>
              <w:rPr>
                <w:rFonts w:hint="eastAsia" w:asciiTheme="majorEastAsia" w:hAnsiTheme="majorEastAsia" w:eastAsiaTheme="majorEastAsia"/>
                <w:b/>
                <w:sz w:val="52"/>
                <w:szCs w:val="52"/>
              </w:rPr>
              <w:t xml:space="preserve">      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</w:rPr>
              <w:t>____年____月____日</w:t>
            </w:r>
          </w:p>
        </w:tc>
      </w:tr>
    </w:tbl>
    <w:p w14:paraId="0816BC76">
      <w:pPr>
        <w:rPr>
          <w:szCs w:val="21"/>
        </w:rPr>
      </w:pPr>
    </w:p>
    <w:p w14:paraId="0F19FDE8">
      <w:pPr>
        <w:rPr>
          <w:szCs w:val="21"/>
        </w:rPr>
      </w:pPr>
    </w:p>
    <w:tbl>
      <w:tblPr>
        <w:tblStyle w:val="7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0"/>
      </w:tblGrid>
      <w:tr w14:paraId="4D8100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6" w:hRule="atLeast"/>
        </w:trPr>
        <w:tc>
          <w:tcPr>
            <w:tcW w:w="10988" w:type="dxa"/>
          </w:tcPr>
          <w:p w14:paraId="6B0E0557">
            <w:pPr>
              <w:pStyle w:val="13"/>
              <w:numPr>
                <w:ilvl w:val="0"/>
                <w:numId w:val="1"/>
              </w:numPr>
              <w:tabs>
                <w:tab w:val="left" w:pos="988"/>
              </w:tabs>
              <w:ind w:firstLineChars="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实验目的</w:t>
            </w:r>
          </w:p>
          <w:p w14:paraId="7F1BA884">
            <w:pPr>
              <w:bidi w:val="0"/>
            </w:pPr>
            <w:r>
              <w:rPr>
                <w:lang w:val="en-US" w:eastAsia="zh-CN"/>
              </w:rPr>
              <w:t xml:space="preserve">① </w:t>
            </w:r>
            <w:r>
              <w:rPr>
                <w:rFonts w:hint="default"/>
                <w:lang w:val="en-US" w:eastAsia="zh-CN"/>
              </w:rPr>
              <w:t xml:space="preserve">掌握TTL与非门、或非门和异或门输入与输出之 间的逻辑关系； </w:t>
            </w:r>
          </w:p>
          <w:p w14:paraId="3D57FFC3">
            <w:pPr>
              <w:bidi w:val="0"/>
            </w:pPr>
            <w:r>
              <w:rPr>
                <w:rFonts w:hint="default"/>
                <w:lang w:val="en-US" w:eastAsia="zh-CN"/>
              </w:rPr>
              <w:t xml:space="preserve">② 熟悉TTL中、小规模集成电路的外形、管脚和使 用方法； </w:t>
            </w:r>
          </w:p>
          <w:p w14:paraId="6555E0BB">
            <w:pPr>
              <w:bidi w:val="0"/>
            </w:pPr>
            <w:r>
              <w:rPr>
                <w:rFonts w:hint="default"/>
                <w:lang w:val="en-US" w:eastAsia="zh-CN"/>
              </w:rPr>
              <w:t xml:space="preserve">③ 掌握三态门逻辑功能和使用方法； </w:t>
            </w:r>
          </w:p>
          <w:p w14:paraId="622679A6">
            <w:pPr>
              <w:bidi w:val="0"/>
            </w:pPr>
            <w:r>
              <w:rPr>
                <w:rFonts w:hint="default"/>
                <w:lang w:val="en-US" w:eastAsia="zh-CN"/>
              </w:rPr>
              <w:t xml:space="preserve">④ 掌握用三态门构成总线的特点和方法； </w:t>
            </w:r>
          </w:p>
          <w:p w14:paraId="7D578E72">
            <w:pPr>
              <w:bidi w:val="0"/>
            </w:pPr>
            <w:r>
              <w:rPr>
                <w:rFonts w:hint="default"/>
                <w:lang w:val="en-US" w:eastAsia="zh-CN"/>
              </w:rPr>
              <w:t xml:space="preserve">⑤ 掌握TEC8数字电路实验系统的使用方法； </w:t>
            </w:r>
          </w:p>
          <w:p w14:paraId="4BA32BE6">
            <w:pPr>
              <w:bidi w:val="0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hint="default"/>
                <w:lang w:val="en-US" w:eastAsia="zh-CN"/>
              </w:rPr>
              <w:t>⑥ 初步学会用示波器测量简单数字波形。</w:t>
            </w:r>
          </w:p>
          <w:p w14:paraId="4F1B6AB8">
            <w:pPr>
              <w:numPr>
                <w:ilvl w:val="0"/>
                <w:numId w:val="1"/>
              </w:numPr>
              <w:tabs>
                <w:tab w:val="left" w:pos="988"/>
              </w:tabs>
              <w:jc w:val="left"/>
              <w:rPr>
                <w:rFonts w:hint="default"/>
                <w:lang w:val="en-US" w:eastAsia="zh-CN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器件和设备</w:t>
            </w:r>
          </w:p>
          <w:p w14:paraId="1819EB2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TBS1102B-EDU双踪示波器 </w:t>
            </w:r>
          </w:p>
          <w:p w14:paraId="775FE1A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TEC8数字电路实验系统 </w:t>
            </w:r>
          </w:p>
          <w:p w14:paraId="3077B2D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四2输入与非门74LS00 </w:t>
            </w:r>
          </w:p>
          <w:p w14:paraId="71908A11">
            <w:pPr>
              <w:bidi w:val="0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hint="default"/>
                <w:lang w:val="en-US" w:eastAsia="zh-CN"/>
              </w:rPr>
              <w:t>4总线缓冲门（三态输出）74LS125</w:t>
            </w:r>
          </w:p>
          <w:p w14:paraId="3F1CB341">
            <w:pPr>
              <w:numPr>
                <w:ilvl w:val="0"/>
                <w:numId w:val="1"/>
              </w:numPr>
              <w:tabs>
                <w:tab w:val="left" w:pos="988"/>
              </w:tabs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实验过程</w:t>
            </w: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及结果</w:t>
            </w:r>
          </w:p>
          <w:p w14:paraId="4D01B798">
            <w:pPr>
              <w:tabs>
                <w:tab w:val="left" w:pos="420"/>
              </w:tabs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任务一：测试74LS00一个逻辑门的输入与输出之间的逻辑关系。</w:t>
            </w:r>
          </w:p>
          <w:p w14:paraId="61663BF4">
            <w:pPr>
              <w:pStyle w:val="13"/>
              <w:numPr>
                <w:ilvl w:val="0"/>
                <w:numId w:val="2"/>
              </w:numPr>
              <w:tabs>
                <w:tab w:val="left" w:pos="420"/>
              </w:tabs>
              <w:ind w:firstLineChars="0"/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sz w:val="28"/>
                <w:szCs w:val="24"/>
              </w:rPr>
              <w:t>电路图：</w:t>
            </w:r>
          </w:p>
          <w:p w14:paraId="25B95553">
            <w:pPr>
              <w:pStyle w:val="13"/>
              <w:numPr>
                <w:ilvl w:val="0"/>
                <w:numId w:val="0"/>
              </w:numPr>
              <w:tabs>
                <w:tab w:val="left" w:pos="420"/>
              </w:tabs>
              <w:ind w:leftChars="0"/>
              <w:rPr>
                <w:rFonts w:ascii="宋体" w:hAnsi="宋体" w:cs="Times New Roman"/>
                <w:sz w:val="28"/>
                <w:szCs w:val="24"/>
              </w:rPr>
            </w:pPr>
            <w:r>
              <w:drawing>
                <wp:inline distT="0" distB="0" distL="114300" distR="114300">
                  <wp:extent cx="4573905" cy="2037715"/>
                  <wp:effectExtent l="0" t="0" r="10795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3905" cy="2037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E74992">
            <w:pPr>
              <w:pStyle w:val="13"/>
              <w:numPr>
                <w:ilvl w:val="0"/>
                <w:numId w:val="2"/>
              </w:numPr>
              <w:tabs>
                <w:tab w:val="left" w:pos="420"/>
              </w:tabs>
              <w:ind w:firstLineChars="0"/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sz w:val="28"/>
                <w:szCs w:val="24"/>
              </w:rPr>
              <w:t>真值表：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97"/>
              <w:gridCol w:w="3398"/>
              <w:gridCol w:w="3399"/>
            </w:tblGrid>
            <w:tr w14:paraId="406D10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6795" w:type="dxa"/>
                  <w:gridSpan w:val="2"/>
                </w:tcPr>
                <w:p w14:paraId="54604805">
                  <w:pPr>
                    <w:pStyle w:val="13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jc w:val="center"/>
                    <w:rPr>
                      <w:rFonts w:hint="default" w:ascii="宋体" w:hAnsi="宋体" w:cs="Times New Roman" w:eastAsiaTheme="minorEastAsia"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sz w:val="28"/>
                      <w:szCs w:val="24"/>
                      <w:vertAlign w:val="baseline"/>
                      <w:lang w:val="en-US" w:eastAsia="zh-CN"/>
                    </w:rPr>
                    <w:t>输入电平</w:t>
                  </w:r>
                </w:p>
              </w:tc>
              <w:tc>
                <w:tcPr>
                  <w:tcW w:w="3399" w:type="dxa"/>
                </w:tcPr>
                <w:p w14:paraId="67CED96A">
                  <w:pPr>
                    <w:pStyle w:val="13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jc w:val="center"/>
                    <w:rPr>
                      <w:rFonts w:hint="default" w:ascii="宋体" w:hAnsi="宋体" w:cs="Times New Roman" w:eastAsiaTheme="minorEastAsia"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sz w:val="28"/>
                      <w:szCs w:val="24"/>
                      <w:vertAlign w:val="baseline"/>
                      <w:lang w:val="en-US" w:eastAsia="zh-CN"/>
                    </w:rPr>
                    <w:t>输出电平</w:t>
                  </w:r>
                </w:p>
              </w:tc>
            </w:tr>
            <w:tr w14:paraId="3C7F14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97" w:type="dxa"/>
                </w:tcPr>
                <w:p w14:paraId="64BD1D1B">
                  <w:pPr>
                    <w:pStyle w:val="13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jc w:val="center"/>
                    <w:rPr>
                      <w:rFonts w:hint="default" w:ascii="宋体" w:hAnsi="宋体" w:cs="Times New Roman" w:eastAsiaTheme="minorEastAsia"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sz w:val="28"/>
                      <w:szCs w:val="24"/>
                      <w:vertAlign w:val="baseline"/>
                      <w:lang w:val="en-US" w:eastAsia="zh-CN"/>
                    </w:rPr>
                    <w:t>引脚号1</w:t>
                  </w:r>
                </w:p>
              </w:tc>
              <w:tc>
                <w:tcPr>
                  <w:tcW w:w="3398" w:type="dxa"/>
                </w:tcPr>
                <w:p w14:paraId="5920CE76">
                  <w:pPr>
                    <w:pStyle w:val="13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jc w:val="center"/>
                    <w:rPr>
                      <w:rFonts w:hint="default" w:ascii="宋体" w:hAnsi="宋体" w:cs="Times New Roman" w:eastAsiaTheme="minorEastAsia"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sz w:val="28"/>
                      <w:szCs w:val="24"/>
                      <w:vertAlign w:val="baseline"/>
                      <w:lang w:val="en-US" w:eastAsia="zh-CN"/>
                    </w:rPr>
                    <w:t>引脚号2</w:t>
                  </w:r>
                </w:p>
              </w:tc>
              <w:tc>
                <w:tcPr>
                  <w:tcW w:w="3399" w:type="dxa"/>
                </w:tcPr>
                <w:p w14:paraId="7E1AC647">
                  <w:pPr>
                    <w:pStyle w:val="13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jc w:val="center"/>
                    <w:rPr>
                      <w:rFonts w:hint="default" w:ascii="宋体" w:hAnsi="宋体" w:cs="Times New Roman" w:eastAsiaTheme="minorEastAsia"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sz w:val="28"/>
                      <w:szCs w:val="24"/>
                      <w:vertAlign w:val="baseline"/>
                      <w:lang w:val="en-US" w:eastAsia="zh-CN"/>
                    </w:rPr>
                    <w:t>引脚号3</w:t>
                  </w:r>
                </w:p>
              </w:tc>
            </w:tr>
            <w:tr w14:paraId="389B06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97" w:type="dxa"/>
                </w:tcPr>
                <w:p w14:paraId="7812472E">
                  <w:pPr>
                    <w:pStyle w:val="13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jc w:val="center"/>
                    <w:rPr>
                      <w:rFonts w:hint="default" w:ascii="宋体" w:hAnsi="宋体" w:cs="Times New Roman" w:eastAsiaTheme="minorEastAsia"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3398" w:type="dxa"/>
                </w:tcPr>
                <w:p w14:paraId="73C986F1">
                  <w:pPr>
                    <w:pStyle w:val="13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jc w:val="center"/>
                    <w:rPr>
                      <w:rFonts w:hint="default" w:ascii="宋体" w:hAnsi="宋体" w:cs="Times New Roman" w:eastAsiaTheme="minorEastAsia"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3399" w:type="dxa"/>
                </w:tcPr>
                <w:p w14:paraId="33AFADE4">
                  <w:pPr>
                    <w:pStyle w:val="13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jc w:val="center"/>
                    <w:rPr>
                      <w:rFonts w:hint="default" w:ascii="宋体" w:hAnsi="宋体" w:cs="Times New Roman" w:eastAsiaTheme="minorEastAsia"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 w14:paraId="35B6C8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97" w:type="dxa"/>
                </w:tcPr>
                <w:p w14:paraId="5C5C1368">
                  <w:pPr>
                    <w:pStyle w:val="13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jc w:val="center"/>
                    <w:rPr>
                      <w:rFonts w:hint="eastAsia" w:ascii="宋体" w:hAnsi="宋体" w:cs="Times New Roman" w:eastAsiaTheme="minorEastAsia"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3398" w:type="dxa"/>
                </w:tcPr>
                <w:p w14:paraId="0A26609F">
                  <w:pPr>
                    <w:pStyle w:val="13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jc w:val="center"/>
                    <w:rPr>
                      <w:rFonts w:hint="eastAsia" w:ascii="宋体" w:hAnsi="宋体" w:cs="Times New Roman" w:eastAsiaTheme="minorEastAsia"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3399" w:type="dxa"/>
                </w:tcPr>
                <w:p w14:paraId="09E9E97D">
                  <w:pPr>
                    <w:pStyle w:val="13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jc w:val="center"/>
                    <w:rPr>
                      <w:rFonts w:hint="eastAsia" w:ascii="宋体" w:hAnsi="宋体" w:cs="Times New Roman" w:eastAsiaTheme="minorEastAsia"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 w14:paraId="0ACFD1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97" w:type="dxa"/>
                </w:tcPr>
                <w:p w14:paraId="3DE598E1">
                  <w:pPr>
                    <w:pStyle w:val="13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jc w:val="center"/>
                    <w:rPr>
                      <w:rFonts w:hint="eastAsia" w:ascii="宋体" w:hAnsi="宋体" w:cs="Times New Roman" w:eastAsiaTheme="minorEastAsia"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3398" w:type="dxa"/>
                </w:tcPr>
                <w:p w14:paraId="63583856">
                  <w:pPr>
                    <w:pStyle w:val="13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jc w:val="center"/>
                    <w:rPr>
                      <w:rFonts w:hint="eastAsia" w:ascii="宋体" w:hAnsi="宋体" w:cs="Times New Roman" w:eastAsiaTheme="minorEastAsia"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3399" w:type="dxa"/>
                </w:tcPr>
                <w:p w14:paraId="0E16E497">
                  <w:pPr>
                    <w:pStyle w:val="13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jc w:val="center"/>
                    <w:rPr>
                      <w:rFonts w:hint="eastAsia" w:ascii="宋体" w:hAnsi="宋体" w:cs="Times New Roman" w:eastAsiaTheme="minorEastAsia"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 w14:paraId="23C5E8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397" w:type="dxa"/>
                </w:tcPr>
                <w:p w14:paraId="51AD477C">
                  <w:pPr>
                    <w:pStyle w:val="13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jc w:val="center"/>
                    <w:rPr>
                      <w:rFonts w:hint="eastAsia" w:ascii="宋体" w:hAnsi="宋体" w:cs="Times New Roman" w:eastAsiaTheme="minorEastAsia"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3398" w:type="dxa"/>
                </w:tcPr>
                <w:p w14:paraId="584B64B9">
                  <w:pPr>
                    <w:pStyle w:val="13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jc w:val="center"/>
                    <w:rPr>
                      <w:rFonts w:hint="eastAsia" w:ascii="宋体" w:hAnsi="宋体" w:cs="Times New Roman" w:eastAsiaTheme="minorEastAsia"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3399" w:type="dxa"/>
                </w:tcPr>
                <w:p w14:paraId="5E77D33C">
                  <w:pPr>
                    <w:pStyle w:val="13"/>
                    <w:numPr>
                      <w:ilvl w:val="0"/>
                      <w:numId w:val="0"/>
                    </w:numPr>
                    <w:tabs>
                      <w:tab w:val="left" w:pos="420"/>
                    </w:tabs>
                    <w:jc w:val="center"/>
                    <w:rPr>
                      <w:rFonts w:hint="eastAsia" w:ascii="宋体" w:hAnsi="宋体" w:cs="Times New Roman" w:eastAsiaTheme="minorEastAsia"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</w:tbl>
          <w:p w14:paraId="12E2384B">
            <w:pPr>
              <w:pStyle w:val="13"/>
              <w:numPr>
                <w:ilvl w:val="0"/>
                <w:numId w:val="0"/>
              </w:numPr>
              <w:tabs>
                <w:tab w:val="left" w:pos="420"/>
              </w:tabs>
              <w:ind w:leftChars="0"/>
              <w:rPr>
                <w:rFonts w:ascii="宋体" w:hAnsi="宋体" w:cs="Times New Roman"/>
                <w:sz w:val="28"/>
                <w:szCs w:val="24"/>
              </w:rPr>
            </w:pPr>
          </w:p>
          <w:p w14:paraId="3C2E3784">
            <w:pPr>
              <w:pStyle w:val="13"/>
              <w:numPr>
                <w:ilvl w:val="0"/>
                <w:numId w:val="2"/>
              </w:numPr>
              <w:tabs>
                <w:tab w:val="left" w:pos="420"/>
              </w:tabs>
              <w:ind w:firstLineChars="0"/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关于与非门全能性的思考：</w:t>
            </w:r>
          </w:p>
          <w:p w14:paraId="35C0F4FB">
            <w:pPr>
              <w:pStyle w:val="13"/>
              <w:numPr>
                <w:ilvl w:val="0"/>
                <w:numId w:val="0"/>
              </w:numPr>
              <w:tabs>
                <w:tab w:val="left" w:pos="420"/>
              </w:tabs>
              <w:ind w:leftChars="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为什么数字电路设计中，与非门（NAND）和或非门（NOR）是常用的基础逻辑门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</w:p>
          <w:p w14:paraId="3D9A4841">
            <w:pPr>
              <w:pStyle w:val="13"/>
              <w:numPr>
                <w:ilvl w:val="0"/>
                <w:numId w:val="0"/>
              </w:numPr>
              <w:tabs>
                <w:tab w:val="left" w:pos="420"/>
              </w:tabs>
              <w:ind w:lef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实现非门：</w:t>
            </w: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 xml:space="preserve">将与非门的两输入端A和 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B短接</w:t>
            </w:r>
            <w:r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  <w:t>在一起，作为一个新的输入端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X</w:t>
            </w:r>
          </w:p>
          <w:p w14:paraId="111CF383">
            <w:pPr>
              <w:pStyle w:val="13"/>
              <w:numPr>
                <w:ilvl w:val="0"/>
                <w:numId w:val="0"/>
              </w:numPr>
              <w:tabs>
                <w:tab w:val="left" w:pos="420"/>
              </w:tabs>
              <w:ind w:left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实现与门：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先用一个与非门实现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与非，然后</w:t>
            </w:r>
            <w:r>
              <w:rPr>
                <w:rFonts w:ascii="宋体" w:hAnsi="宋体" w:eastAsia="宋体" w:cs="宋体"/>
                <w:sz w:val="24"/>
                <w:szCs w:val="24"/>
              </w:rPr>
              <w:t>然后将这个输出接入第二个与非门，并让第二个与非门充当非门</w:t>
            </w:r>
          </w:p>
          <w:p w14:paraId="6B23D2A2">
            <w:pPr>
              <w:pStyle w:val="13"/>
              <w:numPr>
                <w:ilvl w:val="0"/>
                <w:numId w:val="0"/>
              </w:numPr>
              <w:tabs>
                <w:tab w:val="left" w:pos="420"/>
              </w:tabs>
              <w:ind w:left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实现或门：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首先用两个与非门分别实现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非门，然后</w:t>
            </w:r>
            <w:r>
              <w:rPr>
                <w:rFonts w:ascii="宋体" w:hAnsi="宋体" w:eastAsia="宋体" w:cs="宋体"/>
                <w:sz w:val="24"/>
                <w:szCs w:val="24"/>
              </w:rPr>
              <w:t>将这两个输出作为第三个与非门的输入</w:t>
            </w:r>
          </w:p>
          <w:p w14:paraId="2BBFEC2F">
            <w:pPr>
              <w:pStyle w:val="13"/>
              <w:numPr>
                <w:ilvl w:val="0"/>
                <w:numId w:val="0"/>
              </w:numPr>
              <w:tabs>
                <w:tab w:val="left" w:pos="420"/>
              </w:tabs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个人思考：</w:t>
            </w:r>
          </w:p>
          <w:p w14:paraId="14DF5B70">
            <w:pPr>
              <w:pStyle w:val="13"/>
              <w:numPr>
                <w:ilvl w:val="0"/>
                <w:numId w:val="0"/>
              </w:numPr>
              <w:tabs>
                <w:tab w:val="left" w:pos="420"/>
              </w:tabs>
              <w:ind w:lef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这样的万能性</w:t>
            </w:r>
            <w:r>
              <w:rPr>
                <w:rFonts w:ascii="宋体" w:hAnsi="宋体" w:eastAsia="宋体" w:cs="宋体"/>
                <w:sz w:val="24"/>
                <w:szCs w:val="24"/>
              </w:rPr>
              <w:t>在实际的芯片制造中，如果只需要专注于优化和生产一种基本的逻辑门（如与非门），就能构建所有复杂的数字电路，这极大地简化了设计和生产流程，降低了成本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同时，</w:t>
            </w:r>
            <w:r>
              <w:rPr>
                <w:rFonts w:ascii="宋体" w:hAnsi="宋体" w:eastAsia="宋体" w:cs="宋体"/>
                <w:sz w:val="24"/>
                <w:szCs w:val="24"/>
              </w:rPr>
              <w:t>统一使用一种门类也有利于芯片内部的物理布局和布线优化</w:t>
            </w:r>
          </w:p>
          <w:p w14:paraId="009B4D0D">
            <w:pPr>
              <w:tabs>
                <w:tab w:val="left" w:pos="420"/>
              </w:tabs>
              <w:rPr>
                <w:rFonts w:cs="Times New Roman"/>
                <w:b/>
                <w:bCs/>
                <w:sz w:val="28"/>
              </w:rPr>
            </w:pPr>
            <w:r>
              <w:rPr>
                <w:rFonts w:hint="eastAsia" w:cs="Times New Roman"/>
                <w:b/>
                <w:bCs/>
                <w:sz w:val="28"/>
              </w:rPr>
              <w:t>任务二：测试74LS00四个逻辑门的门级延迟</w:t>
            </w:r>
          </w:p>
          <w:p w14:paraId="2EC2D8D0">
            <w:pPr>
              <w:pStyle w:val="13"/>
              <w:numPr>
                <w:ilvl w:val="0"/>
                <w:numId w:val="3"/>
              </w:numPr>
              <w:tabs>
                <w:tab w:val="left" w:pos="420"/>
              </w:tabs>
              <w:ind w:firstLineChars="0"/>
              <w:rPr>
                <w:rFonts w:cs="Times New Roman"/>
                <w:bCs/>
                <w:sz w:val="28"/>
              </w:rPr>
            </w:pPr>
            <w:r>
              <w:rPr>
                <w:rFonts w:hint="eastAsia" w:cs="Times New Roman"/>
                <w:bCs/>
                <w:sz w:val="28"/>
              </w:rPr>
              <w:t>测试得到的延迟数据</w:t>
            </w:r>
            <w:bookmarkStart w:id="0" w:name="_GoBack"/>
            <w:bookmarkEnd w:id="0"/>
          </w:p>
          <w:p w14:paraId="087AEF52">
            <w:pPr>
              <w:pStyle w:val="13"/>
              <w:numPr>
                <w:ilvl w:val="0"/>
                <w:numId w:val="3"/>
              </w:numPr>
              <w:tabs>
                <w:tab w:val="left" w:pos="420"/>
              </w:tabs>
              <w:ind w:firstLineChars="0"/>
              <w:rPr>
                <w:rFonts w:cs="Times New Roman"/>
                <w:bCs/>
                <w:sz w:val="28"/>
              </w:rPr>
            </w:pPr>
            <w:r>
              <w:rPr>
                <w:rFonts w:hint="eastAsia" w:cs="Times New Roman"/>
                <w:bCs/>
                <w:sz w:val="28"/>
              </w:rPr>
              <w:t>分析以上数据</w:t>
            </w:r>
          </w:p>
          <w:p w14:paraId="1819478F">
            <w:pPr>
              <w:tabs>
                <w:tab w:val="left" w:pos="420"/>
              </w:tabs>
              <w:rPr>
                <w:rFonts w:cs="Times New Roman"/>
                <w:b/>
                <w:sz w:val="28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任务三：</w:t>
            </w:r>
            <w:r>
              <w:rPr>
                <w:rFonts w:hint="eastAsia" w:cs="Times New Roman"/>
                <w:b/>
                <w:bCs/>
                <w:sz w:val="28"/>
              </w:rPr>
              <w:t>74LS125</w:t>
            </w:r>
            <w:r>
              <w:rPr>
                <w:rFonts w:hint="eastAsia" w:cs="Times New Roman"/>
                <w:b/>
                <w:sz w:val="28"/>
              </w:rPr>
              <w:t>的输出负载为74LS00一个与非门输入端，当与非门另一输入端分别接高，低电平时，测试74LS125的三态输出和74LS00的输出。</w:t>
            </w:r>
          </w:p>
          <w:p w14:paraId="602B0AFB">
            <w:pPr>
              <w:pStyle w:val="13"/>
              <w:numPr>
                <w:ilvl w:val="0"/>
                <w:numId w:val="4"/>
              </w:numPr>
              <w:tabs>
                <w:tab w:val="left" w:pos="420"/>
              </w:tabs>
              <w:ind w:firstLineChars="0"/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sz w:val="28"/>
                <w:szCs w:val="24"/>
              </w:rPr>
              <w:t>分析三态门的逻辑功能</w:t>
            </w:r>
          </w:p>
          <w:p w14:paraId="45D2A66B">
            <w:pPr>
              <w:pStyle w:val="13"/>
              <w:numPr>
                <w:ilvl w:val="0"/>
                <w:numId w:val="4"/>
              </w:numPr>
              <w:tabs>
                <w:tab w:val="left" w:pos="420"/>
              </w:tabs>
              <w:ind w:firstLineChars="0"/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sz w:val="28"/>
                <w:szCs w:val="24"/>
              </w:rPr>
              <w:t>实验电路图</w:t>
            </w:r>
          </w:p>
          <w:p w14:paraId="6D5D5FFB">
            <w:pPr>
              <w:pStyle w:val="13"/>
              <w:numPr>
                <w:ilvl w:val="0"/>
                <w:numId w:val="4"/>
              </w:numPr>
              <w:tabs>
                <w:tab w:val="left" w:pos="420"/>
              </w:tabs>
              <w:ind w:firstLineChars="0"/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sz w:val="28"/>
                <w:szCs w:val="24"/>
              </w:rPr>
              <w:t>实验结果及分析（ppt中的测试表格）</w:t>
            </w:r>
          </w:p>
          <w:p w14:paraId="5BC6633F">
            <w:pPr>
              <w:tabs>
                <w:tab w:val="left" w:pos="420"/>
              </w:tabs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sz w:val="28"/>
                <w:szCs w:val="24"/>
              </w:rPr>
              <w:t>分析：不同输入对A、B点电压的影响以及原因，重点分析在三态门高阻态的情况下，A点电压与K3输入的关系。</w:t>
            </w:r>
          </w:p>
          <w:p w14:paraId="4DBEFBAC">
            <w:pPr>
              <w:pStyle w:val="13"/>
              <w:numPr>
                <w:ilvl w:val="0"/>
                <w:numId w:val="4"/>
              </w:numPr>
              <w:tabs>
                <w:tab w:val="left" w:pos="420"/>
              </w:tabs>
              <w:ind w:firstLineChars="0"/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sz w:val="28"/>
                <w:szCs w:val="24"/>
              </w:rPr>
              <w:t>遇到的问题及解决方案、值得注意和思考的问题等。</w:t>
            </w:r>
          </w:p>
          <w:p w14:paraId="2AE51037">
            <w:pPr>
              <w:tabs>
                <w:tab w:val="left" w:pos="420"/>
              </w:tabs>
              <w:rPr>
                <w:rFonts w:cs="Times New Roman"/>
                <w:b/>
                <w:bCs/>
                <w:sz w:val="28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任务四：</w:t>
            </w:r>
            <w:r>
              <w:rPr>
                <w:rFonts w:hint="eastAsia" w:cs="Times New Roman"/>
                <w:b/>
                <w:bCs/>
                <w:sz w:val="28"/>
              </w:rPr>
              <w:t>用74LS125两个三态门构成一条总线。两控制端分别由高，低电平控制；两输入端分别接10KHZ，1KHZ信号；用示波器观察三态门的输出波形。</w:t>
            </w:r>
          </w:p>
          <w:p w14:paraId="25A6EC34">
            <w:pPr>
              <w:pStyle w:val="13"/>
              <w:numPr>
                <w:ilvl w:val="0"/>
                <w:numId w:val="5"/>
              </w:numPr>
              <w:tabs>
                <w:tab w:val="left" w:pos="420"/>
              </w:tabs>
              <w:ind w:firstLineChars="0"/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sz w:val="28"/>
                <w:szCs w:val="24"/>
              </w:rPr>
              <w:t>实验电路图</w:t>
            </w:r>
          </w:p>
          <w:p w14:paraId="51ECC9CB">
            <w:pPr>
              <w:pStyle w:val="13"/>
              <w:numPr>
                <w:ilvl w:val="0"/>
                <w:numId w:val="5"/>
              </w:numPr>
              <w:tabs>
                <w:tab w:val="left" w:pos="420"/>
              </w:tabs>
              <w:ind w:firstLineChars="0"/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sz w:val="28"/>
                <w:szCs w:val="24"/>
              </w:rPr>
              <w:t>实验结果及分析</w:t>
            </w:r>
          </w:p>
          <w:p w14:paraId="36C2052B">
            <w:pPr>
              <w:tabs>
                <w:tab w:val="left" w:pos="420"/>
              </w:tabs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sz w:val="28"/>
                <w:szCs w:val="24"/>
              </w:rPr>
              <w:t>K</w:t>
            </w:r>
            <w:r>
              <w:rPr>
                <w:rFonts w:ascii="宋体" w:hAnsi="宋体" w:cs="Times New Roman"/>
                <w:sz w:val="28"/>
                <w:szCs w:val="24"/>
              </w:rPr>
              <w:t>1=0</w:t>
            </w:r>
            <w:r>
              <w:rPr>
                <w:rFonts w:hint="eastAsia" w:ascii="宋体" w:hAnsi="宋体" w:cs="Times New Roman"/>
                <w:sz w:val="28"/>
                <w:szCs w:val="24"/>
              </w:rPr>
              <w:t>，K</w:t>
            </w:r>
            <w:r>
              <w:rPr>
                <w:rFonts w:ascii="宋体" w:hAnsi="宋体" w:cs="Times New Roman"/>
                <w:sz w:val="28"/>
                <w:szCs w:val="24"/>
              </w:rPr>
              <w:t>2=1</w:t>
            </w:r>
            <w:r>
              <w:rPr>
                <w:rFonts w:hint="eastAsia" w:ascii="宋体" w:hAnsi="宋体" w:cs="Times New Roman"/>
                <w:sz w:val="28"/>
                <w:szCs w:val="24"/>
              </w:rPr>
              <w:t>时，输出波形及频率</w:t>
            </w:r>
          </w:p>
          <w:p w14:paraId="033A5F1D">
            <w:pPr>
              <w:tabs>
                <w:tab w:val="left" w:pos="420"/>
              </w:tabs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sz w:val="28"/>
                <w:szCs w:val="24"/>
              </w:rPr>
              <w:t>K</w:t>
            </w:r>
            <w:r>
              <w:rPr>
                <w:rFonts w:ascii="宋体" w:hAnsi="宋体" w:cs="Times New Roman"/>
                <w:sz w:val="28"/>
                <w:szCs w:val="24"/>
              </w:rPr>
              <w:t>1=1</w:t>
            </w:r>
            <w:r>
              <w:rPr>
                <w:rFonts w:hint="eastAsia" w:ascii="宋体" w:hAnsi="宋体" w:cs="Times New Roman"/>
                <w:sz w:val="28"/>
                <w:szCs w:val="24"/>
              </w:rPr>
              <w:t>，K</w:t>
            </w:r>
            <w:r>
              <w:rPr>
                <w:rFonts w:ascii="宋体" w:hAnsi="宋体" w:cs="Times New Roman"/>
                <w:sz w:val="28"/>
                <w:szCs w:val="24"/>
              </w:rPr>
              <w:t>2=0</w:t>
            </w:r>
            <w:r>
              <w:rPr>
                <w:rFonts w:hint="eastAsia" w:ascii="宋体" w:hAnsi="宋体" w:cs="Times New Roman"/>
                <w:sz w:val="28"/>
                <w:szCs w:val="24"/>
              </w:rPr>
              <w:t>时，输出波形及频率</w:t>
            </w:r>
          </w:p>
          <w:p w14:paraId="4C579F0D">
            <w:pPr>
              <w:tabs>
                <w:tab w:val="left" w:pos="420"/>
              </w:tabs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sz w:val="28"/>
                <w:szCs w:val="24"/>
              </w:rPr>
              <w:t>K</w:t>
            </w:r>
            <w:r>
              <w:rPr>
                <w:rFonts w:ascii="宋体" w:hAnsi="宋体" w:cs="Times New Roman"/>
                <w:sz w:val="28"/>
                <w:szCs w:val="24"/>
              </w:rPr>
              <w:t>1=0</w:t>
            </w:r>
            <w:r>
              <w:rPr>
                <w:rFonts w:hint="eastAsia" w:ascii="宋体" w:hAnsi="宋体" w:cs="Times New Roman"/>
                <w:sz w:val="28"/>
                <w:szCs w:val="24"/>
              </w:rPr>
              <w:t>，K</w:t>
            </w:r>
            <w:r>
              <w:rPr>
                <w:rFonts w:ascii="宋体" w:hAnsi="宋体" w:cs="Times New Roman"/>
                <w:sz w:val="28"/>
                <w:szCs w:val="24"/>
              </w:rPr>
              <w:t>2=0</w:t>
            </w:r>
            <w:r>
              <w:rPr>
                <w:rFonts w:hint="eastAsia" w:ascii="宋体" w:hAnsi="宋体" w:cs="Times New Roman"/>
                <w:sz w:val="28"/>
                <w:szCs w:val="24"/>
              </w:rPr>
              <w:t>时，现象</w:t>
            </w:r>
          </w:p>
          <w:p w14:paraId="563EB9E5">
            <w:pPr>
              <w:tabs>
                <w:tab w:val="left" w:pos="420"/>
              </w:tabs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sz w:val="28"/>
                <w:szCs w:val="24"/>
              </w:rPr>
              <w:t>K</w:t>
            </w:r>
            <w:r>
              <w:rPr>
                <w:rFonts w:ascii="宋体" w:hAnsi="宋体" w:cs="Times New Roman"/>
                <w:sz w:val="28"/>
                <w:szCs w:val="24"/>
              </w:rPr>
              <w:t>1=1</w:t>
            </w:r>
            <w:r>
              <w:rPr>
                <w:rFonts w:hint="eastAsia" w:ascii="宋体" w:hAnsi="宋体" w:cs="Times New Roman"/>
                <w:sz w:val="28"/>
                <w:szCs w:val="24"/>
              </w:rPr>
              <w:t>，K</w:t>
            </w:r>
            <w:r>
              <w:rPr>
                <w:rFonts w:ascii="宋体" w:hAnsi="宋体" w:cs="Times New Roman"/>
                <w:sz w:val="28"/>
                <w:szCs w:val="24"/>
              </w:rPr>
              <w:t>2=1</w:t>
            </w:r>
            <w:r>
              <w:rPr>
                <w:rFonts w:hint="eastAsia" w:ascii="宋体" w:hAnsi="宋体" w:cs="Times New Roman"/>
                <w:sz w:val="28"/>
                <w:szCs w:val="24"/>
              </w:rPr>
              <w:t>时，现象</w:t>
            </w:r>
          </w:p>
          <w:p w14:paraId="38AFD8E9">
            <w:pPr>
              <w:tabs>
                <w:tab w:val="left" w:pos="420"/>
              </w:tabs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sz w:val="28"/>
                <w:szCs w:val="24"/>
              </w:rPr>
              <w:t>分析：输出波形变换的原因，重点分析两个三态门都导通的情况下，波形的状况以及原因。</w:t>
            </w:r>
          </w:p>
          <w:p w14:paraId="1C4BF0A1">
            <w:pPr>
              <w:pStyle w:val="13"/>
              <w:numPr>
                <w:ilvl w:val="0"/>
                <w:numId w:val="5"/>
              </w:numPr>
              <w:tabs>
                <w:tab w:val="left" w:pos="420"/>
              </w:tabs>
              <w:ind w:firstLineChars="0"/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sz w:val="28"/>
                <w:szCs w:val="24"/>
              </w:rPr>
              <w:t>遇到的问题及解决方案、收获、值得注意和思考的问题等。</w:t>
            </w:r>
          </w:p>
          <w:p w14:paraId="43989128">
            <w:pPr>
              <w:tabs>
                <w:tab w:val="left" w:pos="420"/>
              </w:tabs>
              <w:rPr>
                <w:rFonts w:ascii="宋体" w:hAnsi="宋体" w:cs="Times New Roman"/>
                <w:sz w:val="28"/>
                <w:szCs w:val="24"/>
              </w:rPr>
            </w:pPr>
          </w:p>
        </w:tc>
      </w:tr>
    </w:tbl>
    <w:p w14:paraId="07993262">
      <w:pPr>
        <w:jc w:val="left"/>
        <w:rPr>
          <w:szCs w:val="21"/>
        </w:rPr>
      </w:pPr>
    </w:p>
    <w:p w14:paraId="5B450026">
      <w:pPr>
        <w:jc w:val="left"/>
        <w:rPr>
          <w:szCs w:val="21"/>
        </w:rPr>
      </w:pPr>
    </w:p>
    <w:p w14:paraId="59B7B3EF">
      <w:pPr>
        <w:rPr>
          <w:szCs w:val="21"/>
        </w:rPr>
      </w:pPr>
    </w:p>
    <w:tbl>
      <w:tblPr>
        <w:tblStyle w:val="7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0"/>
      </w:tblGrid>
      <w:tr w14:paraId="22E9B7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6" w:hRule="atLeast"/>
        </w:trPr>
        <w:tc>
          <w:tcPr>
            <w:tcW w:w="10988" w:type="dxa"/>
          </w:tcPr>
          <w:p w14:paraId="70A92023">
            <w:pPr>
              <w:rPr>
                <w:rFonts w:ascii="华文中宋" w:hAnsi="华文中宋" w:eastAsia="华文中宋"/>
                <w:b/>
                <w:sz w:val="36"/>
                <w:szCs w:val="36"/>
              </w:rPr>
            </w:pPr>
          </w:p>
        </w:tc>
      </w:tr>
    </w:tbl>
    <w:p w14:paraId="5DB0DFEE">
      <w:pPr>
        <w:jc w:val="left"/>
        <w:rPr>
          <w:szCs w:val="21"/>
        </w:rPr>
      </w:pPr>
    </w:p>
    <w:sectPr>
      <w:headerReference r:id="rId3" w:type="default"/>
      <w:footerReference r:id="rId5" w:type="default"/>
      <w:headerReference r:id="rId4" w:type="even"/>
      <w:pgSz w:w="11906" w:h="16838"/>
      <w:pgMar w:top="1134" w:right="851" w:bottom="1134" w:left="851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90634653"/>
      <w:docPartObj>
        <w:docPartGallery w:val="autotext"/>
      </w:docPartObj>
    </w:sdtPr>
    <w:sdtEndPr>
      <w:rPr>
        <w:rFonts w:ascii="Times New Roman" w:hAnsi="Times New Roman" w:eastAsia="微软雅黑" w:cs="Times New Roman"/>
      </w:rPr>
    </w:sdtEndPr>
    <w:sdtContent>
      <w:p w14:paraId="0B8C35E2">
        <w:pPr>
          <w:pStyle w:val="3"/>
          <w:jc w:val="center"/>
          <w:rPr>
            <w:rFonts w:ascii="Times New Roman" w:hAnsi="Times New Roman" w:eastAsia="微软雅黑" w:cs="Times New Roman"/>
          </w:rPr>
        </w:pPr>
        <w:r>
          <w:rPr>
            <w:rFonts w:ascii="Times New Roman" w:hAnsi="Times New Roman" w:eastAsia="微软雅黑" w:cs="Times New Roman"/>
          </w:rPr>
          <w:fldChar w:fldCharType="begin"/>
        </w:r>
        <w:r>
          <w:rPr>
            <w:rFonts w:ascii="Times New Roman" w:hAnsi="Times New Roman" w:eastAsia="微软雅黑" w:cs="Times New Roman"/>
          </w:rPr>
          <w:instrText xml:space="preserve">PAGE   \* MERGEFORMAT</w:instrText>
        </w:r>
        <w:r>
          <w:rPr>
            <w:rFonts w:ascii="Times New Roman" w:hAnsi="Times New Roman" w:eastAsia="微软雅黑" w:cs="Times New Roman"/>
          </w:rPr>
          <w:fldChar w:fldCharType="separate"/>
        </w:r>
        <w:r>
          <w:rPr>
            <w:rFonts w:ascii="Times New Roman" w:hAnsi="Times New Roman" w:eastAsia="微软雅黑" w:cs="Times New Roman"/>
            <w:lang w:val="zh-CN"/>
          </w:rPr>
          <w:t>1</w:t>
        </w:r>
        <w:r>
          <w:rPr>
            <w:rFonts w:ascii="Times New Roman" w:hAnsi="Times New Roman" w:eastAsia="微软雅黑" w:cs="Times New Roman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B1332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990E4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88498F"/>
    <w:multiLevelType w:val="multilevel"/>
    <w:tmpl w:val="3288498F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ascii="宋体" w:hAnsi="宋体" w:cs="Times New Roman" w:eastAsiaTheme="minorEastAsia"/>
      </w:rPr>
    </w:lvl>
    <w:lvl w:ilvl="1" w:tentative="0">
      <w:start w:val="4"/>
      <w:numFmt w:val="decimal"/>
      <w:lvlText w:val="%2、"/>
      <w:lvlJc w:val="left"/>
      <w:pPr>
        <w:ind w:left="1140" w:hanging="720"/>
      </w:pPr>
      <w:rPr>
        <w:rFonts w:hint="default" w:ascii="宋体" w:hAnsi="宋体" w:cs="Times New Roman" w:eastAsiaTheme="minorEastAsia"/>
        <w:b w:val="0"/>
        <w:sz w:val="28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72D73D1"/>
    <w:multiLevelType w:val="multilevel"/>
    <w:tmpl w:val="372D73D1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cs="Times New Roman"/>
        <w:b w:val="0"/>
      </w:rPr>
    </w:lvl>
    <w:lvl w:ilvl="1" w:tentative="0">
      <w:start w:val="4"/>
      <w:numFmt w:val="decimal"/>
      <w:lvlText w:val="%2、"/>
      <w:lvlJc w:val="left"/>
      <w:pPr>
        <w:ind w:left="1140" w:hanging="720"/>
      </w:pPr>
      <w:rPr>
        <w:rFonts w:hint="default" w:ascii="宋体" w:hAnsi="宋体" w:cs="Times New Roman" w:eastAsiaTheme="minorEastAsia"/>
        <w:b w:val="0"/>
        <w:sz w:val="28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F55246F"/>
    <w:multiLevelType w:val="multilevel"/>
    <w:tmpl w:val="4F55246F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4"/>
      <w:numFmt w:val="decimal"/>
      <w:lvlText w:val="%2、"/>
      <w:lvlJc w:val="left"/>
      <w:pPr>
        <w:ind w:left="1140" w:hanging="720"/>
      </w:pPr>
      <w:rPr>
        <w:rFonts w:hint="default" w:ascii="宋体" w:hAnsi="宋体" w:cs="Times New Roman" w:eastAsiaTheme="minorEastAsia"/>
        <w:b w:val="0"/>
        <w:sz w:val="28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B6C6845"/>
    <w:multiLevelType w:val="multilevel"/>
    <w:tmpl w:val="6B6C6845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cs="Times New Roman"/>
        <w:b w:val="0"/>
      </w:rPr>
    </w:lvl>
    <w:lvl w:ilvl="1" w:tentative="0">
      <w:start w:val="4"/>
      <w:numFmt w:val="decimal"/>
      <w:lvlText w:val="%2、"/>
      <w:lvlJc w:val="left"/>
      <w:pPr>
        <w:ind w:left="1140" w:hanging="720"/>
      </w:pPr>
      <w:rPr>
        <w:rFonts w:hint="default" w:ascii="宋体" w:hAnsi="宋体" w:cs="Times New Roman" w:eastAsiaTheme="minorEastAsia"/>
        <w:b w:val="0"/>
        <w:sz w:val="28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D08087B"/>
    <w:multiLevelType w:val="multilevel"/>
    <w:tmpl w:val="6D08087B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cs="Times New Roman"/>
        <w:b w:val="0"/>
      </w:rPr>
    </w:lvl>
    <w:lvl w:ilvl="1" w:tentative="0">
      <w:start w:val="4"/>
      <w:numFmt w:val="decimal"/>
      <w:lvlText w:val="%2、"/>
      <w:lvlJc w:val="left"/>
      <w:pPr>
        <w:ind w:left="1140" w:hanging="720"/>
      </w:pPr>
      <w:rPr>
        <w:rFonts w:hint="default" w:ascii="宋体" w:hAnsi="宋体" w:cs="Times New Roman" w:eastAsiaTheme="minorEastAsia"/>
        <w:b w:val="0"/>
        <w:sz w:val="28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A34"/>
    <w:rsid w:val="00020EB4"/>
    <w:rsid w:val="00041C9C"/>
    <w:rsid w:val="00146E81"/>
    <w:rsid w:val="0020131A"/>
    <w:rsid w:val="002B7CE5"/>
    <w:rsid w:val="00321F9D"/>
    <w:rsid w:val="0035041E"/>
    <w:rsid w:val="00363DDE"/>
    <w:rsid w:val="003A2B2E"/>
    <w:rsid w:val="003B4D3A"/>
    <w:rsid w:val="003D3535"/>
    <w:rsid w:val="003E4200"/>
    <w:rsid w:val="004247E6"/>
    <w:rsid w:val="00434397"/>
    <w:rsid w:val="00437726"/>
    <w:rsid w:val="00464A49"/>
    <w:rsid w:val="005C7E53"/>
    <w:rsid w:val="00610F57"/>
    <w:rsid w:val="006C1B73"/>
    <w:rsid w:val="007C16F1"/>
    <w:rsid w:val="00830694"/>
    <w:rsid w:val="008406BE"/>
    <w:rsid w:val="0084613E"/>
    <w:rsid w:val="009152AA"/>
    <w:rsid w:val="0093599E"/>
    <w:rsid w:val="009C1A51"/>
    <w:rsid w:val="009C7C7A"/>
    <w:rsid w:val="009E3E9C"/>
    <w:rsid w:val="00A010DD"/>
    <w:rsid w:val="00A91A34"/>
    <w:rsid w:val="00A9384F"/>
    <w:rsid w:val="00B138D2"/>
    <w:rsid w:val="00B90D75"/>
    <w:rsid w:val="00BA25BD"/>
    <w:rsid w:val="00C76E12"/>
    <w:rsid w:val="00C931A1"/>
    <w:rsid w:val="00C96935"/>
    <w:rsid w:val="00CC287E"/>
    <w:rsid w:val="00CD63A3"/>
    <w:rsid w:val="00CE1782"/>
    <w:rsid w:val="00D011E8"/>
    <w:rsid w:val="00D55854"/>
    <w:rsid w:val="00D56747"/>
    <w:rsid w:val="00D57663"/>
    <w:rsid w:val="00D70668"/>
    <w:rsid w:val="00E0044E"/>
    <w:rsid w:val="00E12655"/>
    <w:rsid w:val="00E433DA"/>
    <w:rsid w:val="00EB6507"/>
    <w:rsid w:val="00F40382"/>
    <w:rsid w:val="00F829C5"/>
    <w:rsid w:val="2B663B17"/>
    <w:rsid w:val="53C62555"/>
    <w:rsid w:val="6A56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laceholder Text"/>
    <w:basedOn w:val="8"/>
    <w:semiHidden/>
    <w:qFormat/>
    <w:uiPriority w:val="99"/>
    <w:rPr>
      <w:color w:val="808080"/>
    </w:rPr>
  </w:style>
  <w:style w:type="character" w:customStyle="1" w:styleId="10">
    <w:name w:val="批注框文本 字符"/>
    <w:basedOn w:val="8"/>
    <w:link w:val="2"/>
    <w:semiHidden/>
    <w:qFormat/>
    <w:uiPriority w:val="99"/>
    <w:rPr>
      <w:sz w:val="18"/>
      <w:szCs w:val="18"/>
    </w:rPr>
  </w:style>
  <w:style w:type="character" w:customStyle="1" w:styleId="11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BE85F7-FA78-4417-A09C-D765E7C501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675</Words>
  <Characters>878</Characters>
  <Lines>5</Lines>
  <Paragraphs>1</Paragraphs>
  <TotalTime>34</TotalTime>
  <ScaleCrop>false</ScaleCrop>
  <LinksUpToDate>false</LinksUpToDate>
  <CharactersWithSpaces>950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2025-10-30T06:39:00Z</dcterms:created>
  <dc:creator>le</dc:creator>
  <cp:lastModifiedBy>杨龙驹</cp:lastModifiedBy>
  <cp:lastPrinted>2016-10-08T07:57:00Z</cp:lastPrinted>
  <dcterms:modified xsi:type="dcterms:W3CDTF">2025-11-21T03:29:33Z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eyJoZGlkIjoiOTFlZmM3ODU0NGNlZTM4Y2QzNGQ5ZGU5NjdmODM3Y2QiLCJ1c2VySWQiOiIxNzY0NjM0OTg4In0=</vt:lpwstr>
  </property>
  <property fmtid="{D5CDD505-2E9C-101B-9397-08002B2CF9AE}" pid="3" name="KSOProductBuildVer">
    <vt:lpwstr>2052-12.1.0.23542</vt:lpwstr>
  </property>
  <property fmtid="{D5CDD505-2E9C-101B-9397-08002B2CF9AE}" pid="4" name="ICV">
    <vt:lpwstr>4BA3B1F153FF40AE8B13D5750A8B2D0B_13</vt:lpwstr>
  </property>
</Properties>
</file>