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B90B" w14:textId="77777777" w:rsidR="00BB1997" w:rsidRDefault="00000000">
      <w:pPr>
        <w:widowControl/>
        <w:spacing w:before="160" w:after="80"/>
        <w:jc w:val="center"/>
        <w:rPr>
          <w:rFonts w:hint="eastAsia" w:ascii="宋体" w:hAnsi="宋体" w:eastAsia="宋体" w:cs="宋体"/>
          <w:noProof/>
          <w:color w:val="000000"/>
          <w:lang w:val="zh-CN" w:eastAsia="zh-CN"/>
        </w:rPr>
      </w:pPr>
      <w:r>
        <w:rPr>
          <w:rFonts w:ascii="宋体" w:eastAsia="宋体" w:hAnsi="宋体" w:cs="宋体"/>
          <w:b/>
          <w:noProof/>
          <w:color w:val="000000"/>
          <w:sz w:val="44"/>
          <w:lang w:val="zh-CN" w:eastAsia="zh-CN"/>
        </w:rPr>
        <w:t>数据链路层滑动窗口协议的设计与实现</w:t>
      </w:r>
    </w:p>
    <w:p w14:paraId="561CC1B9"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1. 实验内容和实验环境描述</w:t>
      </w:r>
    </w:p>
    <w:p w14:paraId="2840B12C"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1.1 实验任务</w:t>
      </w:r>
    </w:p>
    <w:p w14:paraId="54D9AC1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的任务是基于课程提供的数据链路层仿真环境，设计并实现一个滑动窗口协议，使两个站点可以在有噪声的全双工链路上实现可靠、按序、无差错的数据传输。实验中，网络层和物理层由实验框架提供，小组负责实现数据链路层协议逻辑，即在 datalink.c 中完成帧封装、差错检测、确认、重传、窗口控制和上下层接口调用等功能。</w:t>
      </w:r>
    </w:p>
    <w:p w14:paraId="3DABD6A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本组选择实现选择重传协议（Selective Repeat, SR）。该协议允许发送方在窗口范围内连续发送多个数据帧，接收方可以缓存窗口内正确到达但暂时失序的数据帧，并在缺失帧到达后按序提交给网络层。相比停等协议和 Go-Back-N 协议，选择重传协议在有传播时延和误码的链路上可以减少不必要的重传，更有利于提高线路利用率。</w:t>
      </w:r>
    </w:p>
    <w:p w14:paraId="0456BEE1"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1.2 实验目标</w:t>
      </w:r>
    </w:p>
    <w:p w14:paraId="0EE57B0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本实验的目标包括以下几个方面：</w:t>
      </w:r>
    </w:p>
    <w:p w14:paraId="14ADAB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（1）实现有误码信道环境下的可靠传输，保证网络层收到的分组内容正确、顺序正确，不出现丢包、重复交付或错误交付。</w:t>
      </w:r>
    </w:p>
    <w:p w14:paraId="65A13BB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（2）实现两个站点之间的全双工通信，使站点 A 和站点 B 可以同时作为发送方和接收方工作。</w:t>
      </w:r>
    </w:p>
    <w:p w14:paraId="757D743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（3）实现滑动窗口机制，使发送端可以维护多个未确认帧，接收端可以维护接收窗口和失序缓存。</w:t>
      </w:r>
    </w:p>
    <w:p w14:paraId="68E112F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（4）利用 CRC-32 完成帧级差错检测，对校验失败的帧不向网络层交付。</w:t>
      </w:r>
    </w:p>
    <w:p w14:paraId="1DA065D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（5）通过 ACK、NAK 和数据定时器机制完成确认与重传，保证在误码条件下协议可以恢复传输。</w:t>
      </w:r>
    </w:p>
    <w:p w14:paraId="2D6EDA9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（6）在保证正确性的基础上，测试并分析协议的线路利用率，比较实际性能与理论值之间的差距。</w:t>
      </w:r>
    </w:p>
    <w:p w14:paraId="10C4C0A1"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1.3 信道模型与实验条件</w:t>
      </w:r>
    </w:p>
    <w:p w14:paraId="671E97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实验框架模拟了一个固定参数的全双工卫星链路。链路和网络层条件如下：</w:t>
      </w:r>
    </w:p>
    <w:tbl>
      <w:tblPr>
        <w:tblW w:w="5000" w:type="pct"/>
        <w:jc w:val="center"/>
        <w:tblLayout w:type="autofit"/>
        <w:tblLook w:val="04A0" w:firstRow="1" w:lastRow="0" w:firstColumn="1" w:lastColumn="0" w:noHBand="0" w:noVBand="1"/>
      </w:tblPr>
      <w:tblGrid>
        <w:gridCol w:w="4255"/>
        <w:gridCol w:w="4256"/>
      </w:tblGrid>
      <w:tr w:rsidR="00BB1997" w14:paraId="74C0B22B" w14:textId="77777777">
        <w:trPr>
          <w:cantSplit/>
          <w:tblHeader/>
          <w:jc w:val="center"/>
        </w:trPr>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1BB7958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项目</w:t>
            </w:r>
          </w:p>
        </w:tc>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6CF1010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r>
      <w:tr w:rsidR="00BB1997" w14:paraId="32F03D51"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1F8012F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链路类型</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F650EA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全双工卫星信道</w:t>
            </w:r>
          </w:p>
        </w:tc>
      </w:tr>
      <w:tr w:rsidR="00BB1997" w14:paraId="3F4CABC1"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456D10A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信道速率</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0425F5A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8000 bps</w:t>
            </w:r>
          </w:p>
        </w:tc>
      </w:tr>
      <w:tr w:rsidR="00BB1997" w14:paraId="1EAF0CFB"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B65E08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单向传播时延</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E639DF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270 ms</w:t>
            </w:r>
          </w:p>
        </w:tc>
      </w:tr>
      <w:tr w:rsidR="00BB1997" w14:paraId="5466FF9E"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C91B84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默认误码率</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D572D0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1.0E-5</w:t>
            </w:r>
          </w:p>
        </w:tc>
      </w:tr>
      <w:tr w:rsidR="00BB1997" w14:paraId="04CD6BF7"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E69325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物理层服务</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4BCA9D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按帧收发，实验库内部模拟发送速率、传播时延和误码注入</w:t>
            </w:r>
          </w:p>
        </w:tc>
      </w:tr>
      <w:tr w:rsidR="00BB1997" w14:paraId="1B9D7F44"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57B38CC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网络层分组长度</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1E2C113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固定 256 字节</w:t>
            </w:r>
          </w:p>
        </w:tc>
      </w:tr>
      <w:tr w:rsidR="00BB1997" w14:paraId="5B9E01DC"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428191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默认 TCP 端口</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1157427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59144</w:t>
            </w:r>
          </w:p>
        </w:tc>
      </w:tr>
    </w:tbl>
    <w:p w14:paraId="57BA2FF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程序运行时用两个进程模拟 A、B 两站。A 站监听端口，B 站主动连接。速率限制、误码注入和传播时延由 protocol.c 模拟；链路层通过 send_frame()/recv_frame() 接入物理层，通过 get_packet()/put_packet() 接入网络层。</w:t>
      </w:r>
    </w:p>
    <w:p w14:paraId="1CCEBE7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实验中常用的运行方式如下：</w:t>
      </w:r>
    </w:p>
    <w:tbl>
      <w:tblPr>
        <w:tblW w:w="5000" w:type="pct"/>
        <w:jc w:val="center"/>
        <w:tblLayout w:type="autofit"/>
        <w:tblLook w:val="04A0" w:firstRow="1" w:lastRow="0" w:firstColumn="1" w:lastColumn="0" w:noHBand="0" w:noVBand="1"/>
      </w:tblPr>
      <w:tblGrid>
        <w:gridCol w:w="8496"/>
      </w:tblGrid>
      <w:tr w:rsidR="00BB1997" w14:paraId="64D680A7"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426CD93B"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.\datalink.exe -d3 A</w:t>
              <w:br/>
              <w:t>.\datalink.exe -d3 B</w:t>
            </w:r>
          </w:p>
        </w:tc>
      </w:tr>
    </w:tbl>
    <w:p w14:paraId="141266C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其中，-d3 用于输出事件和帧相关调试信息。后续测试中还会根据需要使用 -u 设置无误码信道、使用 -f 设置洪水发送模式、使用 -b 调整误码率、使用 -t 限制运行时间。</w:t>
      </w:r>
    </w:p>
    <w:p w14:paraId="20FEA20A"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1.4 开发与运行环境</w:t>
      </w:r>
    </w:p>
    <w:p w14:paraId="639B0BC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本实验使用课程提供的 Windows 版本工程 Lab1-Windows-VS2017 完成开发和测试。工程采用 Visual Studio C/C++ 项目结构，主要工程文件包括 datalink.sln 和 datalink.vcxproj。</w:t>
      </w:r>
    </w:p>
    <w:p w14:paraId="4E1EFF2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开发与构建环境如下：</w:t>
      </w:r>
    </w:p>
    <w:tbl>
      <w:tblPr>
        <w:tblW w:w="5000" w:type="pct"/>
        <w:jc w:val="center"/>
        <w:tblLayout w:type="autofit"/>
        <w:tblLook w:val="04A0" w:firstRow="1" w:lastRow="0" w:firstColumn="1" w:lastColumn="0" w:noHBand="0" w:noVBand="1"/>
      </w:tblPr>
      <w:tblGrid>
        <w:gridCol w:w="4255"/>
        <w:gridCol w:w="4256"/>
      </w:tblGrid>
      <w:tr w:rsidR="00BB1997" w14:paraId="2E6121EB" w14:textId="77777777">
        <w:trPr>
          <w:cantSplit/>
          <w:tblHeader/>
          <w:jc w:val="center"/>
        </w:trPr>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163011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项目</w:t>
            </w:r>
          </w:p>
        </w:tc>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4D28B97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内容</w:t>
            </w:r>
          </w:p>
        </w:tc>
      </w:tr>
      <w:tr w:rsidR="00BB1997" w14:paraId="2199BC17"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5F5EF39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操作系统</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58B48D3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Windows 环境</w:t>
            </w:r>
          </w:p>
        </w:tc>
      </w:tr>
      <w:tr w:rsidR="00BB1997" w14:paraId="6FB0FD35"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1D17AA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开发工具</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7C5BFAC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Visual Studio 2022 Community</w:t>
            </w:r>
          </w:p>
        </w:tc>
      </w:tr>
      <w:tr w:rsidR="00BB1997" w14:paraId="3D0CE3FE"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3EED4C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构建工具</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2C65161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Visual Studio 2022 自带 MSBuild</w:t>
            </w:r>
          </w:p>
        </w:tc>
      </w:tr>
      <w:tr w:rsidR="00BB1997" w14:paraId="56016A01"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293623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平台工具集</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5B2C854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MSVC v143</w:t>
            </w:r>
          </w:p>
        </w:tc>
      </w:tr>
      <w:tr w:rsidR="00BB1997" w14:paraId="07D21474"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F4C7C3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工程配置</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445E0E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Debug | Win32</w:t>
            </w:r>
          </w:p>
        </w:tc>
      </w:tr>
      <w:tr w:rsidR="00BB1997" w14:paraId="4A31C6A1"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167566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目标程序</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146A39A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Debug/datalink.exe</w:t>
            </w:r>
          </w:p>
        </w:tc>
      </w:tr>
    </w:tbl>
    <w:p w14:paraId="729DF2F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工程中的主要文件如下：</w:t>
      </w:r>
    </w:p>
    <w:tbl>
      <w:tblPr>
        <w:tblW w:w="5000" w:type="pct"/>
        <w:jc w:val="center"/>
        <w:tblLayout w:type="autofit"/>
        <w:tblLook w:val="04A0" w:firstRow="1" w:lastRow="0" w:firstColumn="1" w:lastColumn="0" w:noHBand="0" w:noVBand="1"/>
      </w:tblPr>
      <w:tblGrid>
        <w:gridCol w:w="4255"/>
        <w:gridCol w:w="4256"/>
      </w:tblGrid>
      <w:tr w:rsidR="00BB1997" w14:paraId="3254E209" w14:textId="77777777">
        <w:trPr>
          <w:cantSplit/>
          <w:tblHeader/>
          <w:jc w:val="center"/>
        </w:trPr>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307EDDD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文件</w:t>
            </w:r>
          </w:p>
        </w:tc>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0E10B74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13298E62"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D703DA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datalink.c</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55FAD77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本组实现的数据链路层选择重传协议主体</w:t>
            </w:r>
          </w:p>
        </w:tc>
      </w:tr>
      <w:tr w:rsidR="00BB1997" w14:paraId="39B21133"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C48136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datalink.h</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41C388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帧类型定义和帧格式说明</w:t>
            </w:r>
          </w:p>
        </w:tc>
      </w:tr>
      <w:tr w:rsidR="00BB1997" w14:paraId="2AB5F8D5"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F4AB029" w14:textId="77777777" w:rsidR="00BB1997" w:rsidRDefault="00000000" w:rsidP="00167182">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protocol.c / protocol.h</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6F54FE8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实验库提供的网络层、物理层、事件驱动和定时器接口</w:t>
            </w:r>
          </w:p>
        </w:tc>
      </w:tr>
      <w:tr w:rsidR="00BB1997" w14:paraId="71A96755"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217D13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crc32.c</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06C293B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CRC-32 校验计算函数</w:t>
            </w:r>
          </w:p>
        </w:tc>
      </w:tr>
      <w:tr w:rsidR="00BB1997" w14:paraId="480F10D1"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AEE2D41" w14:textId="77777777" w:rsidR="00BB1997" w:rsidRDefault="00000000" w:rsidP="00167182">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lprintf.c / lprintf.h</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6E4AD66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日志输出与调试信息支持</w:t>
            </w:r>
          </w:p>
        </w:tc>
      </w:tr>
      <w:tr w:rsidR="00BB1997" w14:paraId="54A958C5"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05050A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getopt.c / getopt.h</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D6347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命令行参数解析支持</w:t>
            </w:r>
          </w:p>
        </w:tc>
      </w:tr>
    </w:tbl>
    <w:p w14:paraId="7FBF6D5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程序运行后会生成站点对应的日志文件，例如 datalink-A.log 和 datalink-B.log。日志中包含时间戳、帧收发信息、ACK/NAK 信息、超时重传信息和网络层接收统计，可用于后续正确性验证、性能分析和问题定位。</w:t>
      </w:r>
    </w:p>
    <w:p w14:paraId="6DD33C8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1.5 小组分工说明</w:t>
      </w:r>
    </w:p>
    <w:p w14:paraId="5BC7279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本实验由两人小组协作完成，采用明确分工和文档记录的方式管理代码、测试与报告材料。小组成员及整体分工如下：</w:t>
      </w:r>
    </w:p>
    <w:p w14:paraId="0245DBF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（1）安宇辰负责协议核心实现，包括 datalink.c 中选择重传协议的发送窗口、接收窗口、缓存、ACK/NAK 和重传逻辑，并协助调整最终的参数以及完善最终的报告。</w:t>
      </w:r>
    </w:p>
    <w:p w14:paraId="4D154B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（2）杨龙驹负责工程环境确认、运行联调、日志分析、性能测试记录、实验报告材料整理，以及对当前协议设计和算法合理性的阶段性评估。</w:t>
      </w:r>
    </w:p>
    <w:p w14:paraId="44FD8DF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（3）协议关键设计、测试结论和报告中的核心分析内容由两名成员共同确认。</w:t>
      </w:r>
    </w:p>
    <w:p w14:paraId="4E3C3D3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这种分工可以避免两人长期同时修改 datalink.c 导致冲突，同时保证代码实现、测试分析和设计评估同步推进。实验过程中，杨龙驹会在每次关键测试后保留运行命令、日志、测试现象和初步结论，并结合代码实现对窗口大小、序号空间、ACK/NAK 机制和定时器参数等设计进行评估，为实验报告中的结果分析和性能评价提供依据。</w:t>
      </w:r>
    </w:p>
    <w:p w14:paraId="7805EDFA"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2. 软件设计</w:t>
      </w:r>
    </w:p>
    <w:p w14:paraId="16877F1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2.1 协议总体设计</w:t>
      </w:r>
    </w:p>
    <w:p w14:paraId="6723652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本实验实现的数据链路层协议为选择重传协议（Selective Repeat, SR）。协议工作在实验库提供的事件驱动框架上，通过 wait_for_event() 接收网络层就绪、物理层就绪、收到帧、数据帧超时和 ACK 超时等事件，并在不同事件下完成发送、接收、确认和重传操作。</w:t>
      </w:r>
    </w:p>
    <w:p w14:paraId="53EC742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本协议采用全双工工作方式。站点 A 和站点 B 使用同一份 datalink.exe 程序运行，只是启动时指定不同站点名。每个站点都同时维护发送端和接收端状态：发送方向负责从网络层获取分组、封装为数据帧、维护发送窗口和处理确认；接收方向负责接收物理层提交的帧、进行 CRC 校验、维护接收窗口、缓存失序帧并按序向网络层提交数据。</w:t>
      </w:r>
    </w:p>
    <w:p w14:paraId="313157C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协议的基本工作机制如下：</w:t>
      </w:r>
    </w:p>
    <w:p w14:paraId="4D017C6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（1）发送端维护大小为 NR_BUFS 的发送窗口，允许多个数据帧处于已发送但未确认状态。</w:t>
      </w:r>
    </w:p>
    <w:p w14:paraId="4D0E791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（2）接收端维护同样大小的接收窗口，对窗口范围内正确到达的数据帧进行缓存。</w:t>
      </w:r>
    </w:p>
    <w:p w14:paraId="3F4798D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（3）对按序到达或缓存后连续到齐的数据帧，接收端调用 put_packet() 按序提交给网络层。</w:t>
      </w:r>
    </w:p>
    <w:p w14:paraId="38BEEF6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（4）数据帧中携带 ACK 字段，用于在全双工通信中搭载确认信息。</w:t>
      </w:r>
    </w:p>
    <w:p w14:paraId="0FF436D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（5）当接收端检测到当前期望帧之前存在缺失时，请求发送 NAK，使对方尽快重传缺失的数据帧。</w:t>
      </w:r>
    </w:p>
    <w:p w14:paraId="26E799F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（6）每个已发送数据帧使用对应序号作为数据定时器编号，超时后只重传对应帧，体现选择重传协议的特点。</w:t>
      </w:r>
    </w:p>
    <w:p w14:paraId="1E0A486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（7）ACK 采用延迟发送机制。当没有数据帧可搭载 ACK 时，由 ACK 定时器触发单独 ACK 帧发送。</w:t>
      </w:r>
    </w:p>
    <w:p w14:paraId="0B87C58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当前实现的序号空间为 0~15，即 MAX_SEQ = 15，序号总数为 16。选择重传协议要求发送窗口大小不超过序号空间的一半，以避免旧帧和新帧在序号回绕后产生歧义。因此本程序设置：</w:t>
      </w:r>
    </w:p>
    <w:tbl>
      <w:tblPr>
        <w:tblW w:w="5000" w:type="pct"/>
        <w:jc w:val="center"/>
        <w:tblLayout w:type="autofit"/>
        <w:tblLook w:val="04A0" w:firstRow="1" w:lastRow="0" w:firstColumn="1" w:lastColumn="0" w:noHBand="0" w:noVBand="1"/>
      </w:tblPr>
      <w:tblGrid>
        <w:gridCol w:w="8496"/>
      </w:tblGrid>
      <w:tr w:rsidR="00BB1997" w14:paraId="1B65264C"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72B16B0F"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#define MAX_SEQ 15</w:t>
              <w:br/>
              <w:t>#define NR_BUFS ((MAX_SEQ + 1) / 2)</w:t>
            </w:r>
          </w:p>
        </w:tc>
      </w:tr>
    </w:tbl>
    <w:p w14:paraId="127AF13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由此得到窗口大小 NR_BUFS = 8。该值同时用于发送缓存、接收缓存以及接收状态标记数组的大小。</w:t>
      </w:r>
    </w:p>
    <w:p w14:paraId="1184F9B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2.2 帧格式设计</w:t>
      </w:r>
    </w:p>
    <w:p w14:paraId="356CAB7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本协议共定义三类帧：</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4384E06B" w14:textId="77777777">
        <w:trPr>
          <w:cantSplit/>
          <w:tblHeader/>
          <w:jc w:val="center"/>
        </w:trPr>
        <w:tc>
          <w:tcPr>
            <w:tcW w:w="1667" w:type="pct"/>
            <w:shd w:val="clear" w:color="auto" w:fill="1F4E79"/>
            <w:tcMar>
              <w:top w:w="80" w:type="dxa"/>
              <w:left w:w="75" w:type="dxa"/>
              <w:bottom w:w="80" w:type="dxa"/>
              <w:right w:w="75" w:type="dxa"/>
            </w:tcMar>
            <w:vAlign w:val="center"/>
          </w:tcPr>
          <w:p w14:paraId="24F9A5E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帧类型</w:t>
            </w:r>
          </w:p>
        </w:tc>
        <w:tc>
          <w:tcPr>
            <w:tcW w:w="1667" w:type="pct"/>
            <w:shd w:val="clear" w:color="auto" w:fill="1F4E79"/>
            <w:tcMar>
              <w:top w:w="80" w:type="dxa"/>
              <w:left w:w="75" w:type="dxa"/>
              <w:bottom w:w="80" w:type="dxa"/>
              <w:right w:w="75" w:type="dxa"/>
            </w:tcMar>
            <w:vAlign w:val="center"/>
          </w:tcPr>
          <w:p w14:paraId="185D797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宏定义</w:t>
            </w:r>
          </w:p>
        </w:tc>
        <w:tc>
          <w:tcPr>
            <w:tcW w:w="1666" w:type="pct"/>
            <w:shd w:val="clear" w:color="auto" w:fill="1F4E79"/>
            <w:tcMar>
              <w:top w:w="80" w:type="dxa"/>
              <w:left w:w="75" w:type="dxa"/>
              <w:bottom w:w="80" w:type="dxa"/>
              <w:right w:w="75" w:type="dxa"/>
            </w:tcMar>
            <w:vAlign w:val="center"/>
          </w:tcPr>
          <w:p w14:paraId="5508893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260D75DB" w14:textId="77777777">
        <w:trPr>
          <w:cantSplit/>
          <w:jc w:val="center"/>
        </w:trPr>
        <w:tc>
          <w:tcPr>
            <w:tcW w:w="1667" w:type="pct"/>
            <w:shd w:val="clear" w:color="auto" w:fill="FFFFFF"/>
            <w:tcMar>
              <w:top w:w="80" w:type="dxa"/>
              <w:left w:w="75" w:type="dxa"/>
              <w:bottom w:w="80" w:type="dxa"/>
              <w:right w:w="75" w:type="dxa"/>
            </w:tcMar>
            <w:vAlign w:val="center"/>
          </w:tcPr>
          <w:p w14:paraId="5BA22FC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数据帧</w:t>
            </w:r>
          </w:p>
        </w:tc>
        <w:tc>
          <w:tcPr>
            <w:tcW w:w="1667" w:type="pct"/>
            <w:shd w:val="clear" w:color="auto" w:fill="FFFFFF"/>
            <w:tcMar>
              <w:top w:w="80" w:type="dxa"/>
              <w:left w:w="75" w:type="dxa"/>
              <w:bottom w:w="80" w:type="dxa"/>
              <w:right w:w="75" w:type="dxa"/>
            </w:tcMar>
            <w:vAlign w:val="center"/>
          </w:tcPr>
          <w:p w14:paraId="780ED28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FRAME_DATA</w:t>
            </w:r>
          </w:p>
        </w:tc>
        <w:tc>
          <w:tcPr>
            <w:tcW w:w="1666" w:type="pct"/>
            <w:shd w:val="clear" w:color="auto" w:fill="FFFFFF"/>
            <w:tcMar>
              <w:top w:w="80" w:type="dxa"/>
              <w:left w:w="75" w:type="dxa"/>
              <w:bottom w:w="80" w:type="dxa"/>
              <w:right w:w="75" w:type="dxa"/>
            </w:tcMar>
            <w:vAlign w:val="center"/>
          </w:tcPr>
          <w:p w14:paraId="6BAEA56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携带网络层分组数据，同时搭载 ACK</w:t>
            </w:r>
          </w:p>
        </w:tc>
      </w:tr>
      <w:tr w:rsidR="00BB1997" w14:paraId="46A9FABC" w14:textId="77777777">
        <w:trPr>
          <w:cantSplit/>
          <w:jc w:val="center"/>
        </w:trPr>
        <w:tc>
          <w:tcPr>
            <w:tcW w:w="1667" w:type="pct"/>
            <w:shd w:val="clear" w:color="auto" w:fill="F2F2F2"/>
            <w:tcMar>
              <w:top w:w="80" w:type="dxa"/>
              <w:left w:w="75" w:type="dxa"/>
              <w:bottom w:w="80" w:type="dxa"/>
              <w:right w:w="75" w:type="dxa"/>
            </w:tcMar>
            <w:vAlign w:val="center"/>
          </w:tcPr>
          <w:p w14:paraId="6D6F27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帧</w:t>
            </w:r>
          </w:p>
        </w:tc>
        <w:tc>
          <w:tcPr>
            <w:tcW w:w="1667" w:type="pct"/>
            <w:shd w:val="clear" w:color="auto" w:fill="F2F2F2"/>
            <w:tcMar>
              <w:top w:w="80" w:type="dxa"/>
              <w:left w:w="75" w:type="dxa"/>
              <w:bottom w:w="80" w:type="dxa"/>
              <w:right w:w="75" w:type="dxa"/>
            </w:tcMar>
            <w:vAlign w:val="center"/>
          </w:tcPr>
          <w:p w14:paraId="5C3820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FRAME_ACK</w:t>
            </w:r>
          </w:p>
        </w:tc>
        <w:tc>
          <w:tcPr>
            <w:tcW w:w="1666" w:type="pct"/>
            <w:shd w:val="clear" w:color="auto" w:fill="F2F2F2"/>
            <w:tcMar>
              <w:top w:w="80" w:type="dxa"/>
              <w:left w:w="75" w:type="dxa"/>
              <w:bottom w:w="80" w:type="dxa"/>
              <w:right w:w="75" w:type="dxa"/>
            </w:tcMar>
            <w:vAlign w:val="center"/>
          </w:tcPr>
          <w:p w14:paraId="7031EEF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单独确认已经正确接收的数据帧</w:t>
            </w:r>
          </w:p>
        </w:tc>
      </w:tr>
      <w:tr w:rsidR="00BB1997" w14:paraId="26BEE688" w14:textId="77777777">
        <w:trPr>
          <w:cantSplit/>
          <w:jc w:val="center"/>
        </w:trPr>
        <w:tc>
          <w:tcPr>
            <w:tcW w:w="1667" w:type="pct"/>
            <w:shd w:val="clear" w:color="auto" w:fill="FFFFFF"/>
            <w:tcMar>
              <w:top w:w="80" w:type="dxa"/>
              <w:left w:w="75" w:type="dxa"/>
              <w:bottom w:w="80" w:type="dxa"/>
              <w:right w:w="75" w:type="dxa"/>
            </w:tcMar>
            <w:vAlign w:val="center"/>
          </w:tcPr>
          <w:p w14:paraId="0204D95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NAK 帧</w:t>
            </w:r>
          </w:p>
        </w:tc>
        <w:tc>
          <w:tcPr>
            <w:tcW w:w="1667" w:type="pct"/>
            <w:shd w:val="clear" w:color="auto" w:fill="FFFFFF"/>
            <w:tcMar>
              <w:top w:w="80" w:type="dxa"/>
              <w:left w:w="75" w:type="dxa"/>
              <w:bottom w:w="80" w:type="dxa"/>
              <w:right w:w="75" w:type="dxa"/>
            </w:tcMar>
            <w:vAlign w:val="center"/>
          </w:tcPr>
          <w:p w14:paraId="0F12865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FRAME_NAK</w:t>
            </w:r>
          </w:p>
        </w:tc>
        <w:tc>
          <w:tcPr>
            <w:tcW w:w="1666" w:type="pct"/>
            <w:shd w:val="clear" w:color="auto" w:fill="FFFFFF"/>
            <w:tcMar>
              <w:top w:w="80" w:type="dxa"/>
              <w:left w:w="75" w:type="dxa"/>
              <w:bottom w:w="80" w:type="dxa"/>
              <w:right w:w="75" w:type="dxa"/>
            </w:tcMar>
            <w:vAlign w:val="center"/>
          </w:tcPr>
          <w:p w14:paraId="54B7B59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请求对方重传缺失的数据帧</w:t>
            </w:r>
          </w:p>
        </w:tc>
      </w:tr>
    </w:tbl>
    <w:p w14:paraId="049EC6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帧类型定义在 datalink.h 中：</w:t>
      </w:r>
    </w:p>
    <w:tbl>
      <w:tblPr>
        <w:tblW w:w="5000" w:type="pct"/>
        <w:jc w:val="center"/>
        <w:tblLayout w:type="autofit"/>
        <w:tblLook w:val="04A0" w:firstRow="1" w:lastRow="0" w:firstColumn="1" w:lastColumn="0" w:noHBand="0" w:noVBand="1"/>
      </w:tblPr>
      <w:tblGrid>
        <w:gridCol w:w="8496"/>
      </w:tblGrid>
      <w:tr w:rsidR="00BB1997" w14:paraId="21E7C463"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5A30EC5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#define FRAME_DATA 1</w:t>
              <w:br/>
              <w:t>#define FRAME_ACK  2</w:t>
              <w:br/>
              <w:t>#define FRAME_NAK  3</w:t>
            </w:r>
          </w:p>
        </w:tc>
      </w:tr>
    </w:tbl>
    <w:p w14:paraId="5365CA5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程序中统一使用 struct FRAME 描述帧结构：</w:t>
      </w:r>
    </w:p>
    <w:tbl>
      <w:tblPr>
        <w:tblW w:w="5000" w:type="pct"/>
        <w:jc w:val="center"/>
        <w:tblLayout w:type="autofit"/>
        <w:tblLook w:val="04A0" w:firstRow="1" w:lastRow="0" w:firstColumn="1" w:lastColumn="0" w:noHBand="0" w:noVBand="1"/>
      </w:tblPr>
      <w:tblGrid>
        <w:gridCol w:w="8496"/>
      </w:tblGrid>
      <w:tr w:rsidR="00BB1997" w14:paraId="1130DCCB"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030FD37C"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struct FRAME {</w:t>
              <w:br/>
              <w:t xml:space="preserve">    unsigned char kind;</w:t>
              <w:br/>
              <w:t xml:space="preserve">    unsigned char ack;</w:t>
              <w:br/>
              <w:t xml:space="preserve">    unsigned char seq;</w:t>
              <w:br/>
              <w:t xml:space="preserve">    unsigned char data[PKT_LEN];</w:t>
              <w:br/>
              <w:t xml:space="preserve">    unsigned int padding;</w:t>
              <w:br/>
              <w:t>};</w:t>
            </w:r>
          </w:p>
        </w:tc>
      </w:tr>
    </w:tbl>
    <w:p w14:paraId="1A9319B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各字段含义如下：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4B4AF3B3" w14:textId="77777777">
        <w:trPr>
          <w:cantSplit/>
          <w:tblHeader/>
          <w:jc w:val="center"/>
        </w:trPr>
        <w:tc>
          <w:tcPr>
            <w:tcW w:w="1667" w:type="pct"/>
            <w:shd w:val="clear" w:color="auto" w:fill="1F4E79"/>
            <w:tcMar>
              <w:top w:w="80" w:type="dxa"/>
              <w:left w:w="75" w:type="dxa"/>
              <w:bottom w:w="80" w:type="dxa"/>
              <w:right w:w="75" w:type="dxa"/>
            </w:tcMar>
            <w:vAlign w:val="center"/>
          </w:tcPr>
          <w:p w14:paraId="184D396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字段</w:t>
            </w:r>
          </w:p>
        </w:tc>
        <w:tc>
          <w:tcPr>
            <w:tcW w:w="1667" w:type="pct"/>
            <w:shd w:val="clear" w:color="auto" w:fill="1F4E79"/>
            <w:tcMar>
              <w:top w:w="80" w:type="dxa"/>
              <w:left w:w="75" w:type="dxa"/>
              <w:bottom w:w="80" w:type="dxa"/>
              <w:right w:w="75" w:type="dxa"/>
            </w:tcMar>
            <w:vAlign w:val="center"/>
          </w:tcPr>
          <w:p w14:paraId="65A0BED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长度</w:t>
            </w:r>
          </w:p>
        </w:tc>
        <w:tc>
          <w:tcPr>
            <w:tcW w:w="1666" w:type="pct"/>
            <w:shd w:val="clear" w:color="auto" w:fill="1F4E79"/>
            <w:tcMar>
              <w:top w:w="80" w:type="dxa"/>
              <w:left w:w="75" w:type="dxa"/>
              <w:bottom w:w="80" w:type="dxa"/>
              <w:right w:w="75" w:type="dxa"/>
            </w:tcMar>
            <w:vAlign w:val="center"/>
          </w:tcPr>
          <w:p w14:paraId="62C56F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65A389A5" w14:textId="77777777">
        <w:trPr>
          <w:cantSplit/>
          <w:jc w:val="center"/>
        </w:trPr>
        <w:tc>
          <w:tcPr>
            <w:tcW w:w="1667" w:type="pct"/>
            <w:shd w:val="clear" w:color="auto" w:fill="FFFFFF"/>
            <w:tcMar>
              <w:top w:w="80" w:type="dxa"/>
              <w:left w:w="75" w:type="dxa"/>
              <w:bottom w:w="80" w:type="dxa"/>
              <w:right w:w="75" w:type="dxa"/>
            </w:tcMar>
            <w:vAlign w:val="center"/>
          </w:tcPr>
          <w:p w14:paraId="1573EC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kind</w:t>
            </w:r>
          </w:p>
        </w:tc>
        <w:tc>
          <w:tcPr>
            <w:tcW w:w="1667" w:type="pct"/>
            <w:shd w:val="clear" w:color="auto" w:fill="FFFFFF"/>
            <w:tcMar>
              <w:top w:w="80" w:type="dxa"/>
              <w:left w:w="75" w:type="dxa"/>
              <w:bottom w:w="80" w:type="dxa"/>
              <w:right w:w="75" w:type="dxa"/>
            </w:tcMar>
            <w:vAlign w:val="center"/>
          </w:tcPr>
          <w:p w14:paraId="1B318AE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 字节</w:t>
            </w:r>
          </w:p>
        </w:tc>
        <w:tc>
          <w:tcPr>
            <w:tcW w:w="1666" w:type="pct"/>
            <w:shd w:val="clear" w:color="auto" w:fill="FFFFFF"/>
            <w:tcMar>
              <w:top w:w="80" w:type="dxa"/>
              <w:left w:w="75" w:type="dxa"/>
              <w:bottom w:w="80" w:type="dxa"/>
              <w:right w:w="75" w:type="dxa"/>
            </w:tcMar>
            <w:vAlign w:val="center"/>
          </w:tcPr>
          <w:p w14:paraId="56AA7D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标识帧类型，取值为 FRAME_DATA、FRAME_ACK 或 FRAME_NAK</w:t>
            </w:r>
          </w:p>
        </w:tc>
      </w:tr>
      <w:tr w:rsidR="00BB1997" w14:paraId="1846C3B2" w14:textId="77777777">
        <w:trPr>
          <w:cantSplit/>
          <w:jc w:val="center"/>
        </w:trPr>
        <w:tc>
          <w:tcPr>
            <w:tcW w:w="1667" w:type="pct"/>
            <w:shd w:val="clear" w:color="auto" w:fill="F2F2F2"/>
            <w:tcMar>
              <w:top w:w="80" w:type="dxa"/>
              <w:left w:w="75" w:type="dxa"/>
              <w:bottom w:w="80" w:type="dxa"/>
              <w:right w:w="75" w:type="dxa"/>
            </w:tcMar>
            <w:vAlign w:val="center"/>
          </w:tcPr>
          <w:p w14:paraId="4DE4633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w:t>
            </w:r>
          </w:p>
        </w:tc>
        <w:tc>
          <w:tcPr>
            <w:tcW w:w="1667" w:type="pct"/>
            <w:shd w:val="clear" w:color="auto" w:fill="F2F2F2"/>
            <w:tcMar>
              <w:top w:w="80" w:type="dxa"/>
              <w:left w:w="75" w:type="dxa"/>
              <w:bottom w:w="80" w:type="dxa"/>
              <w:right w:w="75" w:type="dxa"/>
            </w:tcMar>
            <w:vAlign w:val="center"/>
          </w:tcPr>
          <w:p w14:paraId="4DBE505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 字节</w:t>
            </w:r>
          </w:p>
        </w:tc>
        <w:tc>
          <w:tcPr>
            <w:tcW w:w="1666" w:type="pct"/>
            <w:shd w:val="clear" w:color="auto" w:fill="F2F2F2"/>
            <w:tcMar>
              <w:top w:w="80" w:type="dxa"/>
              <w:left w:w="75" w:type="dxa"/>
              <w:bottom w:w="80" w:type="dxa"/>
              <w:right w:w="75" w:type="dxa"/>
            </w:tcMar>
            <w:vAlign w:val="center"/>
          </w:tcPr>
          <w:p w14:paraId="191D68B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确认号，表示当前已经按序正确接收的最后一个数据帧序号</w:t>
            </w:r>
          </w:p>
        </w:tc>
      </w:tr>
      <w:tr w:rsidR="00BB1997" w14:paraId="6296F1FE" w14:textId="77777777">
        <w:trPr>
          <w:cantSplit/>
          <w:jc w:val="center"/>
        </w:trPr>
        <w:tc>
          <w:tcPr>
            <w:tcW w:w="1667" w:type="pct"/>
            <w:shd w:val="clear" w:color="auto" w:fill="FFFFFF"/>
            <w:tcMar>
              <w:top w:w="80" w:type="dxa"/>
              <w:left w:w="75" w:type="dxa"/>
              <w:bottom w:w="80" w:type="dxa"/>
              <w:right w:w="75" w:type="dxa"/>
            </w:tcMar>
            <w:vAlign w:val="center"/>
          </w:tcPr>
          <w:p w14:paraId="6DCE324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seq</w:t>
            </w:r>
          </w:p>
        </w:tc>
        <w:tc>
          <w:tcPr>
            <w:tcW w:w="1667" w:type="pct"/>
            <w:shd w:val="clear" w:color="auto" w:fill="FFFFFF"/>
            <w:tcMar>
              <w:top w:w="80" w:type="dxa"/>
              <w:left w:w="75" w:type="dxa"/>
              <w:bottom w:w="80" w:type="dxa"/>
              <w:right w:w="75" w:type="dxa"/>
            </w:tcMar>
            <w:vAlign w:val="center"/>
          </w:tcPr>
          <w:p w14:paraId="1A6B5A2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 字节</w:t>
            </w:r>
          </w:p>
        </w:tc>
        <w:tc>
          <w:tcPr>
            <w:tcW w:w="1666" w:type="pct"/>
            <w:shd w:val="clear" w:color="auto" w:fill="FFFFFF"/>
            <w:tcMar>
              <w:top w:w="80" w:type="dxa"/>
              <w:left w:w="75" w:type="dxa"/>
              <w:bottom w:w="80" w:type="dxa"/>
              <w:right w:w="75" w:type="dxa"/>
            </w:tcMar>
            <w:vAlign w:val="center"/>
          </w:tcPr>
          <w:p w14:paraId="236E895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数据帧序号，仅对 FRAME_DATA 有实际意义</w:t>
            </w:r>
          </w:p>
        </w:tc>
      </w:tr>
      <w:tr w:rsidR="00BB1997" w14:paraId="0E4A2A44" w14:textId="77777777">
        <w:trPr>
          <w:cantSplit/>
          <w:jc w:val="center"/>
        </w:trPr>
        <w:tc>
          <w:tcPr>
            <w:tcW w:w="1667" w:type="pct"/>
            <w:shd w:val="clear" w:color="auto" w:fill="F2F2F2"/>
            <w:tcMar>
              <w:top w:w="80" w:type="dxa"/>
              <w:left w:w="75" w:type="dxa"/>
              <w:bottom w:w="80" w:type="dxa"/>
              <w:right w:w="75" w:type="dxa"/>
            </w:tcMar>
            <w:vAlign w:val="center"/>
          </w:tcPr>
          <w:p w14:paraId="53CE89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data</w:t>
            </w:r>
          </w:p>
        </w:tc>
        <w:tc>
          <w:tcPr>
            <w:tcW w:w="1667" w:type="pct"/>
            <w:shd w:val="clear" w:color="auto" w:fill="F2F2F2"/>
            <w:tcMar>
              <w:top w:w="80" w:type="dxa"/>
              <w:left w:w="75" w:type="dxa"/>
              <w:bottom w:w="80" w:type="dxa"/>
              <w:right w:w="75" w:type="dxa"/>
            </w:tcMar>
            <w:vAlign w:val="center"/>
          </w:tcPr>
          <w:p w14:paraId="3590C4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PKT_LEN 字节</w:t>
            </w:r>
          </w:p>
        </w:tc>
        <w:tc>
          <w:tcPr>
            <w:tcW w:w="1666" w:type="pct"/>
            <w:shd w:val="clear" w:color="auto" w:fill="F2F2F2"/>
            <w:tcMar>
              <w:top w:w="80" w:type="dxa"/>
              <w:left w:w="75" w:type="dxa"/>
              <w:bottom w:w="80" w:type="dxa"/>
              <w:right w:w="75" w:type="dxa"/>
            </w:tcMar>
            <w:vAlign w:val="center"/>
          </w:tcPr>
          <w:p w14:paraId="0DD3B81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网络层分组数据，实验中固定为 256 字节</w:t>
            </w:r>
          </w:p>
        </w:tc>
      </w:tr>
      <w:tr w:rsidR="00BB1997" w14:paraId="07901E69" w14:textId="77777777">
        <w:trPr>
          <w:cantSplit/>
          <w:jc w:val="center"/>
        </w:trPr>
        <w:tc>
          <w:tcPr>
            <w:tcW w:w="1667" w:type="pct"/>
            <w:shd w:val="clear" w:color="auto" w:fill="FFFFFF"/>
            <w:tcMar>
              <w:top w:w="80" w:type="dxa"/>
              <w:left w:w="75" w:type="dxa"/>
              <w:bottom w:w="80" w:type="dxa"/>
              <w:right w:w="75" w:type="dxa"/>
            </w:tcMar>
            <w:vAlign w:val="center"/>
          </w:tcPr>
          <w:p w14:paraId="4E4439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padding</w:t>
            </w:r>
          </w:p>
        </w:tc>
        <w:tc>
          <w:tcPr>
            <w:tcW w:w="1667" w:type="pct"/>
            <w:shd w:val="clear" w:color="auto" w:fill="FFFFFF"/>
            <w:tcMar>
              <w:top w:w="80" w:type="dxa"/>
              <w:left w:w="75" w:type="dxa"/>
              <w:bottom w:w="80" w:type="dxa"/>
              <w:right w:w="75" w:type="dxa"/>
            </w:tcMar>
            <w:vAlign w:val="center"/>
          </w:tcPr>
          <w:p w14:paraId="2A59634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4 字节空间</w:t>
            </w:r>
          </w:p>
        </w:tc>
        <w:tc>
          <w:tcPr>
            <w:tcW w:w="1666" w:type="pct"/>
            <w:shd w:val="clear" w:color="auto" w:fill="FFFFFF"/>
            <w:tcMar>
              <w:top w:w="80" w:type="dxa"/>
              <w:left w:w="75" w:type="dxa"/>
              <w:bottom w:w="80" w:type="dxa"/>
              <w:right w:w="75" w:type="dxa"/>
            </w:tcMar>
            <w:vAlign w:val="center"/>
          </w:tcPr>
          <w:p w14:paraId="4242610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为在帧尾附加 CRC-32 校验和预留空间</w:t>
            </w:r>
          </w:p>
        </w:tc>
      </w:tr>
    </w:tbl>
    <w:p w14:paraId="3EEB5A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数据帧实际发送内容为：</w:t>
      </w:r>
    </w:p>
    <w:tbl>
      <w:tblPr>
        <w:tblW w:w="5000" w:type="pct"/>
        <w:jc w:val="center"/>
        <w:tblLayout w:type="autofit"/>
        <w:tblLook w:val="04A0" w:firstRow="1" w:lastRow="0" w:firstColumn="1" w:lastColumn="0" w:noHBand="0" w:noVBand="1"/>
      </w:tblPr>
      <w:tblGrid>
        <w:gridCol w:w="8496"/>
      </w:tblGrid>
      <w:tr w:rsidR="00BB1997" w14:paraId="42264A47"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6603FDA3"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KIND(1) | ACK(1) | SEQ(1) | DATA(256) | CRC(4)</w:t>
            </w:r>
          </w:p>
        </w:tc>
      </w:tr>
    </w:tbl>
    <w:p w14:paraId="51FC6D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控制帧实际发送内容为：</w:t>
      </w:r>
    </w:p>
    <w:tbl>
      <w:tblPr>
        <w:tblW w:w="5000" w:type="pct"/>
        <w:jc w:val="center"/>
        <w:tblLayout w:type="autofit"/>
        <w:tblLook w:val="04A0" w:firstRow="1" w:lastRow="0" w:firstColumn="1" w:lastColumn="0" w:noHBand="0" w:noVBand="1"/>
      </w:tblPr>
      <w:tblGrid>
        <w:gridCol w:w="8496"/>
      </w:tblGrid>
      <w:tr w:rsidR="00BB1997" w14:paraId="3C56C2D8"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5C016399"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KIND(1) | ACK(1) | CRC(4)</w:t>
            </w:r>
          </w:p>
        </w:tc>
      </w:tr>
    </w:tbl>
    <w:p w14:paraId="677D9F4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程序中通过下面两个宏记录帧长度：</w:t>
      </w:r>
    </w:p>
    <w:tbl>
      <w:tblPr>
        <w:tblW w:w="5000" w:type="pct"/>
        <w:jc w:val="center"/>
        <w:tblLayout w:type="autofit"/>
        <w:tblLook w:val="04A0" w:firstRow="1" w:lastRow="0" w:firstColumn="1" w:lastColumn="0" w:noHBand="0" w:noVBand="1"/>
      </w:tblPr>
      <w:tblGrid>
        <w:gridCol w:w="8496"/>
      </w:tblGrid>
      <w:tr w:rsidR="00BB1997" w14:paraId="0E3DCFAD"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5954333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#define DATA_FRAME_LEN (3 + PKT_LEN + 4)</w:t>
              <w:br/>
              <w:t>#define CTRL_FRAME_LEN (2 + 4)</w:t>
            </w:r>
          </w:p>
        </w:tc>
      </w:tr>
    </w:tbl>
    <w:p w14:paraId="7454DBA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其中 DATA_FRAME_LEN 表示包含 CRC 后的数据帧长度，CTRL_FRAME_LEN 表示包含 CRC 后的 ACK/NAK 控制帧长度。发送时，程序先将 CRC-32 写入帧尾，再调用 send_frame() 交给物理层。接收时，程序先检查长度和 CRC 校验结果，只有校验正确的帧才继续进入后续协议处理。</w:t>
      </w:r>
    </w:p>
    <w:p w14:paraId="767AFA7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2.3 数据结构</w:t>
      </w:r>
    </w:p>
    <w:p w14:paraId="66E7A9F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本程序的数据结构围绕选择重传协议的发送窗口、接收窗口和帧缓存展开。</w:t>
      </w:r>
    </w:p>
    <w:p w14:paraId="6070DAAC"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2.3.1 帧结构体 struct FRAME</w:t>
      </w:r>
    </w:p>
    <w:p w14:paraId="6481E62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struct FRAME 是本程序中最核心的自定义结构体，用于统一表示数据帧、ACK 帧和 NAK 帧。虽然三类帧共用同一个结构体，但实际发送长度不同。数据帧发送 kind、ack、seq、data 和 CRC；控制帧只发送 kind、ack 和 CRC。</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616F34F4" w14:textId="77777777">
        <w:trPr>
          <w:cantSplit/>
          <w:tblHeader/>
          <w:jc w:val="center"/>
        </w:trPr>
        <w:tc>
          <w:tcPr>
            <w:tcW w:w="2500" w:type="pct"/>
            <w:shd w:val="clear" w:color="auto" w:fill="1F4E79"/>
            <w:tcMar>
              <w:top w:w="80" w:type="dxa"/>
              <w:left w:w="75" w:type="dxa"/>
              <w:bottom w:w="80" w:type="dxa"/>
              <w:right w:w="75" w:type="dxa"/>
            </w:tcMar>
            <w:vAlign w:val="center"/>
          </w:tcPr>
          <w:p w14:paraId="6668498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成员</w:t>
            </w:r>
          </w:p>
        </w:tc>
        <w:tc>
          <w:tcPr>
            <w:tcW w:w="2500" w:type="pct"/>
            <w:shd w:val="clear" w:color="auto" w:fill="1F4E79"/>
            <w:tcMar>
              <w:top w:w="80" w:type="dxa"/>
              <w:left w:w="75" w:type="dxa"/>
              <w:bottom w:w="80" w:type="dxa"/>
              <w:right w:w="75" w:type="dxa"/>
            </w:tcMar>
            <w:vAlign w:val="center"/>
          </w:tcPr>
          <w:p w14:paraId="49DA941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用途</w:t>
            </w:r>
          </w:p>
        </w:tc>
      </w:tr>
      <w:tr w:rsidR="00BB1997" w14:paraId="48FDEB49" w14:textId="77777777">
        <w:trPr>
          <w:cantSplit/>
          <w:jc w:val="center"/>
        </w:trPr>
        <w:tc>
          <w:tcPr>
            <w:tcW w:w="2500" w:type="pct"/>
            <w:shd w:val="clear" w:color="auto" w:fill="FFFFFF"/>
            <w:tcMar>
              <w:top w:w="80" w:type="dxa"/>
              <w:left w:w="75" w:type="dxa"/>
              <w:bottom w:w="80" w:type="dxa"/>
              <w:right w:w="75" w:type="dxa"/>
            </w:tcMar>
            <w:vAlign w:val="center"/>
          </w:tcPr>
          <w:p w14:paraId="024F5A3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kind</w:t>
            </w:r>
          </w:p>
        </w:tc>
        <w:tc>
          <w:tcPr>
            <w:tcW w:w="2500" w:type="pct"/>
            <w:shd w:val="clear" w:color="auto" w:fill="FFFFFF"/>
            <w:tcMar>
              <w:top w:w="80" w:type="dxa"/>
              <w:left w:w="75" w:type="dxa"/>
              <w:bottom w:w="80" w:type="dxa"/>
              <w:right w:w="75" w:type="dxa"/>
            </w:tcMar>
            <w:vAlign w:val="center"/>
          </w:tcPr>
          <w:p w14:paraId="3945E20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标识当前帧类型，决定接收端按数据帧、ACK 帧还是 NAK 帧处理</w:t>
            </w:r>
          </w:p>
        </w:tc>
      </w:tr>
      <w:tr w:rsidR="00BB1997" w14:paraId="762BF59E" w14:textId="77777777">
        <w:trPr>
          <w:cantSplit/>
          <w:jc w:val="center"/>
        </w:trPr>
        <w:tc>
          <w:tcPr>
            <w:tcW w:w="2500" w:type="pct"/>
            <w:shd w:val="clear" w:color="auto" w:fill="F2F2F2"/>
            <w:tcMar>
              <w:top w:w="80" w:type="dxa"/>
              <w:left w:w="75" w:type="dxa"/>
              <w:bottom w:w="80" w:type="dxa"/>
              <w:right w:w="75" w:type="dxa"/>
            </w:tcMar>
            <w:vAlign w:val="center"/>
          </w:tcPr>
          <w:p w14:paraId="503822D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w:t>
            </w:r>
          </w:p>
        </w:tc>
        <w:tc>
          <w:tcPr>
            <w:tcW w:w="2500" w:type="pct"/>
            <w:shd w:val="clear" w:color="auto" w:fill="F2F2F2"/>
            <w:tcMar>
              <w:top w:w="80" w:type="dxa"/>
              <w:left w:w="75" w:type="dxa"/>
              <w:bottom w:w="80" w:type="dxa"/>
              <w:right w:w="75" w:type="dxa"/>
            </w:tcMar>
            <w:vAlign w:val="center"/>
          </w:tcPr>
          <w:p w14:paraId="149D6B5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搭载确认号，表示当前站点已经按序接收到的最后一个数据帧</w:t>
            </w:r>
          </w:p>
        </w:tc>
      </w:tr>
      <w:tr w:rsidR="00BB1997" w14:paraId="3D83F230" w14:textId="77777777">
        <w:trPr>
          <w:cantSplit/>
          <w:jc w:val="center"/>
        </w:trPr>
        <w:tc>
          <w:tcPr>
            <w:tcW w:w="2500" w:type="pct"/>
            <w:shd w:val="clear" w:color="auto" w:fill="FFFFFF"/>
            <w:tcMar>
              <w:top w:w="80" w:type="dxa"/>
              <w:left w:w="75" w:type="dxa"/>
              <w:bottom w:w="80" w:type="dxa"/>
              <w:right w:w="75" w:type="dxa"/>
            </w:tcMar>
            <w:vAlign w:val="center"/>
          </w:tcPr>
          <w:p w14:paraId="0F7AA8C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seq</w:t>
            </w:r>
          </w:p>
        </w:tc>
        <w:tc>
          <w:tcPr>
            <w:tcW w:w="2500" w:type="pct"/>
            <w:shd w:val="clear" w:color="auto" w:fill="FFFFFF"/>
            <w:tcMar>
              <w:top w:w="80" w:type="dxa"/>
              <w:left w:w="75" w:type="dxa"/>
              <w:bottom w:w="80" w:type="dxa"/>
              <w:right w:w="75" w:type="dxa"/>
            </w:tcMar>
            <w:vAlign w:val="center"/>
          </w:tcPr>
          <w:p w14:paraId="6FA8E5C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数据帧自身序号，用于发送窗口和接收窗口判断</w:t>
            </w:r>
          </w:p>
        </w:tc>
      </w:tr>
      <w:tr w:rsidR="00BB1997" w14:paraId="084D263F" w14:textId="77777777">
        <w:trPr>
          <w:cantSplit/>
          <w:jc w:val="center"/>
        </w:trPr>
        <w:tc>
          <w:tcPr>
            <w:tcW w:w="2500" w:type="pct"/>
            <w:shd w:val="clear" w:color="auto" w:fill="F2F2F2"/>
            <w:tcMar>
              <w:top w:w="80" w:type="dxa"/>
              <w:left w:w="75" w:type="dxa"/>
              <w:bottom w:w="80" w:type="dxa"/>
              <w:right w:w="75" w:type="dxa"/>
            </w:tcMar>
            <w:vAlign w:val="center"/>
          </w:tcPr>
          <w:p w14:paraId="09EEEEB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data[PKT_LEN]</w:t>
            </w:r>
          </w:p>
        </w:tc>
        <w:tc>
          <w:tcPr>
            <w:tcW w:w="2500" w:type="pct"/>
            <w:shd w:val="clear" w:color="auto" w:fill="F2F2F2"/>
            <w:tcMar>
              <w:top w:w="80" w:type="dxa"/>
              <w:left w:w="75" w:type="dxa"/>
              <w:bottom w:w="80" w:type="dxa"/>
              <w:right w:w="75" w:type="dxa"/>
            </w:tcMar>
            <w:vAlign w:val="center"/>
          </w:tcPr>
          <w:p w14:paraId="2E4781D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保存网络层交给链路层的分组数据</w:t>
            </w:r>
          </w:p>
        </w:tc>
      </w:tr>
      <w:tr w:rsidR="00BB1997" w14:paraId="65D02BF7" w14:textId="77777777">
        <w:trPr>
          <w:cantSplit/>
          <w:jc w:val="center"/>
        </w:trPr>
        <w:tc>
          <w:tcPr>
            <w:tcW w:w="2500" w:type="pct"/>
            <w:shd w:val="clear" w:color="auto" w:fill="FFFFFF"/>
            <w:tcMar>
              <w:top w:w="80" w:type="dxa"/>
              <w:left w:w="75" w:type="dxa"/>
              <w:bottom w:w="80" w:type="dxa"/>
              <w:right w:w="75" w:type="dxa"/>
            </w:tcMar>
            <w:vAlign w:val="center"/>
          </w:tcPr>
          <w:p w14:paraId="12C0EC2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padding</w:t>
            </w:r>
          </w:p>
        </w:tc>
        <w:tc>
          <w:tcPr>
            <w:tcW w:w="2500" w:type="pct"/>
            <w:shd w:val="clear" w:color="auto" w:fill="FFFFFF"/>
            <w:tcMar>
              <w:top w:w="80" w:type="dxa"/>
              <w:left w:w="75" w:type="dxa"/>
              <w:bottom w:w="80" w:type="dxa"/>
              <w:right w:w="75" w:type="dxa"/>
            </w:tcMar>
            <w:vAlign w:val="center"/>
          </w:tcPr>
          <w:p w14:paraId="0E30163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不作为协议字段解释，仅用于保证结构体尾部有空间附加 CRC</w:t>
            </w:r>
          </w:p>
        </w:tc>
      </w:tr>
    </w:tbl>
    <w:p w14:paraId="7E339E9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2.3.2 发送缓存 out_buf</w:t>
      </w:r>
    </w:p>
    <w:tbl>
      <w:tblPr>
        <w:tblW w:w="5000" w:type="pct"/>
        <w:jc w:val="center"/>
        <w:tblLayout w:type="autofit"/>
        <w:tblLook w:val="04A0" w:firstRow="1" w:lastRow="0" w:firstColumn="1" w:lastColumn="0" w:noHBand="0" w:noVBand="1"/>
      </w:tblPr>
      <w:tblGrid>
        <w:gridCol w:w="8496"/>
      </w:tblGrid>
      <w:tr w:rsidR="00BB1997" w14:paraId="4B06EFDE"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75" w:type="dxa"/>
              <w:bottom w:w="80" w:type="dxa"/>
              <w:right w:w="75" w:type="dxa"/>
            </w:tcMar>
            <w:vAlign w:val="center"/>
          </w:tcPr>
          <w:p w14:paraId="1D57C4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000000"/>
                <w:sz w:val="19"/>
                <w:lang w:val="zh-CN" w:eastAsia="zh-CN"/>
              </w:rPr>
              <w:t>static unsigned char out_buf[NR_BUFS][PKT_LEN];</w:t>
            </w:r>
          </w:p>
        </w:tc>
      </w:tr>
    </w:tbl>
    <w:p w14:paraId="642CF68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out_buf 是发送窗口缓存区，用于保存已经从网络层取出、但尚未完全确认的数据分组。数组第一维大小为窗口大小 NR_BUFS，第二维大小为网络层固定分组长度 PKT_LEN。发送端通过 seq % NR_BUFS 将帧序号映射到缓存下标。发生超时或收到 NAK 时，程序可以根据序号从 out_buf 中取出原始分组并重新发送。</w:t>
      </w:r>
    </w:p>
    <w:p w14:paraId="2BF9B16B"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2.3.3 接收缓存 in_buf</w:t>
      </w:r>
    </w:p>
    <w:tbl>
      <w:tblPr>
        <w:tblW w:w="5000" w:type="pct"/>
        <w:jc w:val="center"/>
        <w:tblLayout w:type="autofit"/>
        <w:tblLook w:val="04A0" w:firstRow="1" w:lastRow="0" w:firstColumn="1" w:lastColumn="0" w:noHBand="0" w:noVBand="1"/>
      </w:tblPr>
      <w:tblGrid>
        <w:gridCol w:w="8496"/>
      </w:tblGrid>
      <w:tr w:rsidR="00BB1997" w14:paraId="2AB798A1"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75" w:type="dxa"/>
              <w:bottom w:w="80" w:type="dxa"/>
              <w:right w:w="75" w:type="dxa"/>
            </w:tcMar>
            <w:vAlign w:val="center"/>
          </w:tcPr>
          <w:p w14:paraId="251827B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000000"/>
                <w:sz w:val="19"/>
                <w:lang w:val="zh-CN" w:eastAsia="zh-CN"/>
              </w:rPr>
              <w:t>static unsigned char in_buf[NR_BUFS][PKT_LEN];</w:t>
            </w:r>
          </w:p>
        </w:tc>
      </w:tr>
    </w:tbl>
    <w:p w14:paraId="60671E7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in_buf 是接收窗口缓存区，用于保存已经正确接收但可能尚未按序交付给网络层的数据帧。选择重传协议允许窗口内帧失序到达，因此当收到窗口内但不是当前期望序号的数据帧时，接收端会先将其缓存到 in_buf 中，等待缺失帧到达后再按序交付。</w:t>
      </w:r>
    </w:p>
    <w:p w14:paraId="6F08D47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2.3.4 接收标记数组 arrived</w:t>
      </w:r>
    </w:p>
    <w:tbl>
      <w:tblPr>
        <w:tblW w:w="5000" w:type="pct"/>
        <w:jc w:val="center"/>
        <w:tblLayout w:type="autofit"/>
        <w:tblLook w:val="04A0" w:firstRow="1" w:lastRow="0" w:firstColumn="1" w:lastColumn="0" w:noHBand="0" w:noVBand="1"/>
      </w:tblPr>
      <w:tblGrid>
        <w:gridCol w:w="8496"/>
      </w:tblGrid>
      <w:tr w:rsidR="00BB1997" w14:paraId="58BFD182"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75" w:type="dxa"/>
              <w:bottom w:w="80" w:type="dxa"/>
              <w:right w:w="75" w:type="dxa"/>
            </w:tcMar>
            <w:vAlign w:val="center"/>
          </w:tcPr>
          <w:p w14:paraId="40CB77C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000000"/>
                <w:sz w:val="19"/>
                <w:lang w:val="zh-CN" w:eastAsia="zh-CN"/>
              </w:rPr>
              <w:t>static int arrived[NR_BUFS];</w:t>
            </w:r>
          </w:p>
        </w:tc>
      </w:tr>
    </w:tbl>
    <w:p w14:paraId="51D540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arrived 标记 in_buf 中对应位置是否已有可交付数据。arrived[i] 为 1 表示该位置保存了已正确接收、等待按序交付的数据帧；为 0 表示当前位置为空。deliver_frames() 根据 arrived[frame_expected % NR_BUFS] 判断当前期望帧是否已到达。</w:t>
      </w:r>
    </w:p>
    <w:p w14:paraId="7D17FA8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2.4 全局变量和主函数变量</w:t>
      </w:r>
    </w:p>
    <w:p w14:paraId="1BF4498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程序中的全局变量主要用于维护发送窗口、接收窗口、物理层状态以及 ACK/NAK 控制状态。</w:t>
      </w:r>
    </w:p>
    <w:p w14:paraId="05B539AE"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2.4.1 发送窗口相关变量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7908A869" w14:textId="77777777">
        <w:trPr>
          <w:cantSplit/>
          <w:tblHeader/>
          <w:jc w:val="center"/>
        </w:trPr>
        <w:tc>
          <w:tcPr>
            <w:tcW w:w="1667" w:type="pct"/>
            <w:shd w:val="clear" w:color="auto" w:fill="1F4E79"/>
            <w:tcMar>
              <w:top w:w="80" w:type="dxa"/>
              <w:left w:w="75" w:type="dxa"/>
              <w:bottom w:w="80" w:type="dxa"/>
              <w:right w:w="75" w:type="dxa"/>
            </w:tcMar>
            <w:vAlign w:val="center"/>
          </w:tcPr>
          <w:p w14:paraId="14726AD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04791DB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357588A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47457B13" w14:textId="77777777">
        <w:trPr>
          <w:cantSplit/>
          <w:jc w:val="center"/>
        </w:trPr>
        <w:tc>
          <w:tcPr>
            <w:tcW w:w="1667" w:type="pct"/>
            <w:shd w:val="clear" w:color="auto" w:fill="FFFFFF"/>
            <w:tcMar>
              <w:top w:w="80" w:type="dxa"/>
              <w:left w:w="75" w:type="dxa"/>
              <w:bottom w:w="80" w:type="dxa"/>
              <w:right w:w="75" w:type="dxa"/>
            </w:tcMar>
            <w:vAlign w:val="center"/>
          </w:tcPr>
          <w:p w14:paraId="5C31CF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ack_expected</w:t>
            </w:r>
          </w:p>
        </w:tc>
        <w:tc>
          <w:tcPr>
            <w:tcW w:w="1667" w:type="pct"/>
            <w:shd w:val="clear" w:color="auto" w:fill="FFFFFF"/>
            <w:tcMar>
              <w:top w:w="80" w:type="dxa"/>
              <w:left w:w="75" w:type="dxa"/>
              <w:bottom w:w="80" w:type="dxa"/>
              <w:right w:w="75" w:type="dxa"/>
            </w:tcMar>
            <w:vAlign w:val="center"/>
          </w:tcPr>
          <w:p w14:paraId="7DECE92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04B8F9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发送窗口左边界，表示当前最早尚未被确认的数据帧序号</w:t>
            </w:r>
          </w:p>
        </w:tc>
      </w:tr>
      <w:tr w:rsidR="00BB1997" w14:paraId="50883A73" w14:textId="77777777">
        <w:trPr>
          <w:cantSplit/>
          <w:jc w:val="center"/>
        </w:trPr>
        <w:tc>
          <w:tcPr>
            <w:tcW w:w="1667" w:type="pct"/>
            <w:shd w:val="clear" w:color="auto" w:fill="F2F2F2"/>
            <w:tcMar>
              <w:top w:w="80" w:type="dxa"/>
              <w:left w:w="75" w:type="dxa"/>
              <w:bottom w:w="80" w:type="dxa"/>
              <w:right w:w="75" w:type="dxa"/>
            </w:tcMar>
            <w:vAlign w:val="center"/>
          </w:tcPr>
          <w:p w14:paraId="4F8F75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next_frame_to_send</w:t>
            </w:r>
          </w:p>
        </w:tc>
        <w:tc>
          <w:tcPr>
            <w:tcW w:w="1667" w:type="pct"/>
            <w:shd w:val="clear" w:color="auto" w:fill="F2F2F2"/>
            <w:tcMar>
              <w:top w:w="80" w:type="dxa"/>
              <w:left w:w="75" w:type="dxa"/>
              <w:bottom w:w="80" w:type="dxa"/>
              <w:right w:w="75" w:type="dxa"/>
            </w:tcMar>
            <w:vAlign w:val="center"/>
          </w:tcPr>
          <w:p w14:paraId="4DA5052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2F2F2"/>
            <w:tcMar>
              <w:top w:w="80" w:type="dxa"/>
              <w:left w:w="75" w:type="dxa"/>
              <w:bottom w:w="80" w:type="dxa"/>
              <w:right w:w="75" w:type="dxa"/>
            </w:tcMar>
            <w:vAlign w:val="center"/>
          </w:tcPr>
          <w:p w14:paraId="4EC401D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下一个要发送的数据帧序号，即发送窗口右侧即将使用的序号</w:t>
            </w:r>
          </w:p>
        </w:tc>
      </w:tr>
      <w:tr w:rsidR="00BB1997" w14:paraId="36362E76" w14:textId="77777777">
        <w:trPr>
          <w:cantSplit/>
          <w:jc w:val="center"/>
        </w:trPr>
        <w:tc>
          <w:tcPr>
            <w:tcW w:w="1667" w:type="pct"/>
            <w:shd w:val="clear" w:color="auto" w:fill="FFFFFF"/>
            <w:tcMar>
              <w:top w:w="80" w:type="dxa"/>
              <w:left w:w="75" w:type="dxa"/>
              <w:bottom w:w="80" w:type="dxa"/>
              <w:right w:w="75" w:type="dxa"/>
            </w:tcMar>
            <w:vAlign w:val="center"/>
          </w:tcPr>
          <w:p w14:paraId="15372C5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nbuffered</w:t>
            </w:r>
          </w:p>
        </w:tc>
        <w:tc>
          <w:tcPr>
            <w:tcW w:w="1667" w:type="pct"/>
            <w:shd w:val="clear" w:color="auto" w:fill="FFFFFF"/>
            <w:tcMar>
              <w:top w:w="80" w:type="dxa"/>
              <w:left w:w="75" w:type="dxa"/>
              <w:bottom w:w="80" w:type="dxa"/>
              <w:right w:w="75" w:type="dxa"/>
            </w:tcMar>
            <w:vAlign w:val="center"/>
          </w:tcPr>
          <w:p w14:paraId="00ACC1E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7E985D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当前发送窗口中已经发送但尚未确认的数据帧数量</w:t>
            </w:r>
          </w:p>
        </w:tc>
      </w:tr>
    </w:tbl>
    <w:p w14:paraId="57A1448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当收到 ACK 或数据帧中搭载的 ACK 后，程序调用 handle_ack()。只要确认号位于 [ack_expected, next_frame_to_send) 范围内，就停止对应帧的数据定时器、减少 nbuffered，并推动 ack_expected 向前滑动。</w:t>
      </w:r>
    </w:p>
    <w:p w14:paraId="60CFAD56"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2.4.2 接收窗口相关变量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0ADE5147" w14:textId="77777777">
        <w:trPr>
          <w:cantSplit/>
          <w:tblHeader/>
          <w:jc w:val="center"/>
        </w:trPr>
        <w:tc>
          <w:tcPr>
            <w:tcW w:w="1667" w:type="pct"/>
            <w:shd w:val="clear" w:color="auto" w:fill="1F4E79"/>
            <w:tcMar>
              <w:top w:w="80" w:type="dxa"/>
              <w:left w:w="75" w:type="dxa"/>
              <w:bottom w:w="80" w:type="dxa"/>
              <w:right w:w="75" w:type="dxa"/>
            </w:tcMar>
            <w:vAlign w:val="center"/>
          </w:tcPr>
          <w:p w14:paraId="1A39AD7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31C04CF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3954F24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2894B824" w14:textId="77777777">
        <w:trPr>
          <w:cantSplit/>
          <w:jc w:val="center"/>
        </w:trPr>
        <w:tc>
          <w:tcPr>
            <w:tcW w:w="1667" w:type="pct"/>
            <w:shd w:val="clear" w:color="auto" w:fill="FFFFFF"/>
            <w:tcMar>
              <w:top w:w="80" w:type="dxa"/>
              <w:left w:w="75" w:type="dxa"/>
              <w:bottom w:w="80" w:type="dxa"/>
              <w:right w:w="75" w:type="dxa"/>
            </w:tcMar>
            <w:vAlign w:val="center"/>
          </w:tcPr>
          <w:p w14:paraId="0DE0C3F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frame_expected</w:t>
            </w:r>
          </w:p>
        </w:tc>
        <w:tc>
          <w:tcPr>
            <w:tcW w:w="1667" w:type="pct"/>
            <w:shd w:val="clear" w:color="auto" w:fill="FFFFFF"/>
            <w:tcMar>
              <w:top w:w="80" w:type="dxa"/>
              <w:left w:w="75" w:type="dxa"/>
              <w:bottom w:w="80" w:type="dxa"/>
              <w:right w:w="75" w:type="dxa"/>
            </w:tcMar>
            <w:vAlign w:val="center"/>
          </w:tcPr>
          <w:p w14:paraId="02CADD4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3B96F07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接收窗口左边界，表示当前按序期望接收的下一个数据帧序号</w:t>
            </w:r>
          </w:p>
        </w:tc>
      </w:tr>
      <w:tr w:rsidR="00BB1997" w14:paraId="51B9EC7E" w14:textId="77777777">
        <w:trPr>
          <w:cantSplit/>
          <w:jc w:val="center"/>
        </w:trPr>
        <w:tc>
          <w:tcPr>
            <w:tcW w:w="1667" w:type="pct"/>
            <w:shd w:val="clear" w:color="auto" w:fill="F2F2F2"/>
            <w:tcMar>
              <w:top w:w="80" w:type="dxa"/>
              <w:left w:w="75" w:type="dxa"/>
              <w:bottom w:w="80" w:type="dxa"/>
              <w:right w:w="75" w:type="dxa"/>
            </w:tcMar>
            <w:vAlign w:val="center"/>
          </w:tcPr>
          <w:p w14:paraId="6C69078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too_far</w:t>
            </w:r>
          </w:p>
        </w:tc>
        <w:tc>
          <w:tcPr>
            <w:tcW w:w="1667" w:type="pct"/>
            <w:shd w:val="clear" w:color="auto" w:fill="F2F2F2"/>
            <w:tcMar>
              <w:top w:w="80" w:type="dxa"/>
              <w:left w:w="75" w:type="dxa"/>
              <w:bottom w:w="80" w:type="dxa"/>
              <w:right w:w="75" w:type="dxa"/>
            </w:tcMar>
            <w:vAlign w:val="center"/>
          </w:tcPr>
          <w:p w14:paraId="1453C18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NR_BUFS</w:t>
            </w:r>
          </w:p>
        </w:tc>
        <w:tc>
          <w:tcPr>
            <w:tcW w:w="1666" w:type="pct"/>
            <w:shd w:val="clear" w:color="auto" w:fill="F2F2F2"/>
            <w:tcMar>
              <w:top w:w="80" w:type="dxa"/>
              <w:left w:w="75" w:type="dxa"/>
              <w:bottom w:w="80" w:type="dxa"/>
              <w:right w:w="75" w:type="dxa"/>
            </w:tcMar>
            <w:vAlign w:val="center"/>
          </w:tcPr>
          <w:p w14:paraId="6C353ED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接收窗口右边界之外的第一个序号，用于判断收到的数据帧是否在接收窗口内</w:t>
            </w:r>
          </w:p>
        </w:tc>
      </w:tr>
      <w:tr w:rsidR="00BB1997" w14:paraId="71FA5D5A" w14:textId="77777777">
        <w:trPr>
          <w:cantSplit/>
          <w:jc w:val="center"/>
        </w:trPr>
        <w:tc>
          <w:tcPr>
            <w:tcW w:w="1667" w:type="pct"/>
            <w:shd w:val="clear" w:color="auto" w:fill="FFFFFF"/>
            <w:tcMar>
              <w:top w:w="80" w:type="dxa"/>
              <w:left w:w="75" w:type="dxa"/>
              <w:bottom w:w="80" w:type="dxa"/>
              <w:right w:w="75" w:type="dxa"/>
            </w:tcMar>
            <w:vAlign w:val="center"/>
          </w:tcPr>
          <w:p w14:paraId="64B284C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no_nak</w:t>
            </w:r>
          </w:p>
        </w:tc>
        <w:tc>
          <w:tcPr>
            <w:tcW w:w="1667" w:type="pct"/>
            <w:shd w:val="clear" w:color="auto" w:fill="FFFFFF"/>
            <w:tcMar>
              <w:top w:w="80" w:type="dxa"/>
              <w:left w:w="75" w:type="dxa"/>
              <w:bottom w:w="80" w:type="dxa"/>
              <w:right w:w="75" w:type="dxa"/>
            </w:tcMar>
            <w:vAlign w:val="center"/>
          </w:tcPr>
          <w:p w14:paraId="2F9D7CF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w:t>
            </w:r>
          </w:p>
        </w:tc>
        <w:tc>
          <w:tcPr>
            <w:tcW w:w="1666" w:type="pct"/>
            <w:shd w:val="clear" w:color="auto" w:fill="FFFFFF"/>
            <w:tcMar>
              <w:top w:w="80" w:type="dxa"/>
              <w:left w:w="75" w:type="dxa"/>
              <w:bottom w:w="80" w:type="dxa"/>
              <w:right w:w="75" w:type="dxa"/>
            </w:tcMar>
            <w:vAlign w:val="center"/>
          </w:tcPr>
          <w:p w14:paraId="47CF2CE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控制同一轮缺失帧是否已经发送过 NAK，避免重复请求 NAK</w:t>
            </w:r>
          </w:p>
        </w:tc>
      </w:tr>
    </w:tbl>
    <w:p w14:paraId="2CDC31D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当窗口内数据帧正确到达后，程序将其缓存到 in_buf，并设置 arrived 标记。若当前 frame_expected 对应数据已经到达，deliver_frames() 会持续向网络层交付连续到齐的数据帧，同时推动 frame_expected 和 too_far 向前滑动。</w:t>
      </w:r>
    </w:p>
    <w:p w14:paraId="166FFCF7"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2.4.3 物理层流量控制变量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4C845F60" w14:textId="77777777">
        <w:trPr>
          <w:cantSplit/>
          <w:tblHeader/>
          <w:jc w:val="center"/>
        </w:trPr>
        <w:tc>
          <w:tcPr>
            <w:tcW w:w="1667" w:type="pct"/>
            <w:shd w:val="clear" w:color="auto" w:fill="1F4E79"/>
            <w:tcMar>
              <w:top w:w="80" w:type="dxa"/>
              <w:left w:w="75" w:type="dxa"/>
              <w:bottom w:w="80" w:type="dxa"/>
              <w:right w:w="75" w:type="dxa"/>
            </w:tcMar>
            <w:vAlign w:val="center"/>
          </w:tcPr>
          <w:p w14:paraId="614841A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2C0ABCA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32F3C2C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10D1DC5F" w14:textId="77777777">
        <w:trPr>
          <w:cantSplit/>
          <w:jc w:val="center"/>
        </w:trPr>
        <w:tc>
          <w:tcPr>
            <w:tcW w:w="1667" w:type="pct"/>
            <w:shd w:val="clear" w:color="auto" w:fill="FFFFFF"/>
            <w:tcMar>
              <w:top w:w="80" w:type="dxa"/>
              <w:left w:w="75" w:type="dxa"/>
              <w:bottom w:w="80" w:type="dxa"/>
              <w:right w:w="75" w:type="dxa"/>
            </w:tcMar>
            <w:vAlign w:val="center"/>
          </w:tcPr>
          <w:p w14:paraId="0D4BD53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phl_ready</w:t>
            </w:r>
          </w:p>
        </w:tc>
        <w:tc>
          <w:tcPr>
            <w:tcW w:w="1667" w:type="pct"/>
            <w:shd w:val="clear" w:color="auto" w:fill="FFFFFF"/>
            <w:tcMar>
              <w:top w:w="80" w:type="dxa"/>
              <w:left w:w="75" w:type="dxa"/>
              <w:bottom w:w="80" w:type="dxa"/>
              <w:right w:w="75" w:type="dxa"/>
            </w:tcMar>
            <w:vAlign w:val="center"/>
          </w:tcPr>
          <w:p w14:paraId="313F9C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w:t>
            </w:r>
          </w:p>
        </w:tc>
        <w:tc>
          <w:tcPr>
            <w:tcW w:w="1666" w:type="pct"/>
            <w:shd w:val="clear" w:color="auto" w:fill="FFFFFF"/>
            <w:tcMar>
              <w:top w:w="80" w:type="dxa"/>
              <w:left w:w="75" w:type="dxa"/>
              <w:bottom w:w="80" w:type="dxa"/>
              <w:right w:w="75" w:type="dxa"/>
            </w:tcMar>
            <w:vAlign w:val="center"/>
          </w:tcPr>
          <w:p w14:paraId="7051E52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表示物理层发送队列是否处于可继续发送状态</w:t>
            </w:r>
          </w:p>
        </w:tc>
      </w:tr>
    </w:tbl>
    <w:p w14:paraId="5DFFE71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物理层发送队列低于阈值时，实验库产生 PHYSICAL_LAYER_READY 事件。程序收到后把 phl_ready 置为 1；put_frame() 调用 send_frame() 发送后再置为 0。can_queue_frame() 和 phl_sq_len() 用来限制排队长度，避免物理层队列堆积。</w:t>
      </w:r>
    </w:p>
    <w:p w14:paraId="3D50B77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2.4.4 ACK/NAK 控制变量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66DD1861" w14:textId="77777777">
        <w:trPr>
          <w:cantSplit/>
          <w:tblHeader/>
          <w:jc w:val="center"/>
        </w:trPr>
        <w:tc>
          <w:tcPr>
            <w:tcW w:w="1667" w:type="pct"/>
            <w:shd w:val="clear" w:color="auto" w:fill="1F4E79"/>
            <w:tcMar>
              <w:top w:w="80" w:type="dxa"/>
              <w:left w:w="75" w:type="dxa"/>
              <w:bottom w:w="80" w:type="dxa"/>
              <w:right w:w="75" w:type="dxa"/>
            </w:tcMar>
            <w:vAlign w:val="center"/>
          </w:tcPr>
          <w:p w14:paraId="5C9A475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25AF8D8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5AD635D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005C2DA7" w14:textId="77777777">
        <w:trPr>
          <w:cantSplit/>
          <w:jc w:val="center"/>
        </w:trPr>
        <w:tc>
          <w:tcPr>
            <w:tcW w:w="1667" w:type="pct"/>
            <w:shd w:val="clear" w:color="auto" w:fill="FFFFFF"/>
            <w:tcMar>
              <w:top w:w="80" w:type="dxa"/>
              <w:left w:w="75" w:type="dxa"/>
              <w:bottom w:w="80" w:type="dxa"/>
              <w:right w:w="75" w:type="dxa"/>
            </w:tcMar>
            <w:vAlign w:val="center"/>
          </w:tcPr>
          <w:p w14:paraId="4AFD2AD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ack_pending</w:t>
            </w:r>
          </w:p>
        </w:tc>
        <w:tc>
          <w:tcPr>
            <w:tcW w:w="1667" w:type="pct"/>
            <w:shd w:val="clear" w:color="auto" w:fill="FFFFFF"/>
            <w:tcMar>
              <w:top w:w="80" w:type="dxa"/>
              <w:left w:w="75" w:type="dxa"/>
              <w:bottom w:w="80" w:type="dxa"/>
              <w:right w:w="75" w:type="dxa"/>
            </w:tcMar>
            <w:vAlign w:val="center"/>
          </w:tcPr>
          <w:p w14:paraId="6D6044C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213B70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表示当前有 ACK 需要发送</w:t>
            </w:r>
          </w:p>
        </w:tc>
      </w:tr>
      <w:tr w:rsidR="00BB1997" w14:paraId="75B60A61" w14:textId="77777777">
        <w:trPr>
          <w:cantSplit/>
          <w:jc w:val="center"/>
        </w:trPr>
        <w:tc>
          <w:tcPr>
            <w:tcW w:w="1667" w:type="pct"/>
            <w:shd w:val="clear" w:color="auto" w:fill="F2F2F2"/>
            <w:tcMar>
              <w:top w:w="80" w:type="dxa"/>
              <w:left w:w="75" w:type="dxa"/>
              <w:bottom w:w="80" w:type="dxa"/>
              <w:right w:w="75" w:type="dxa"/>
            </w:tcMar>
            <w:vAlign w:val="center"/>
          </w:tcPr>
          <w:p w14:paraId="6B50016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ack_due</w:t>
            </w:r>
          </w:p>
        </w:tc>
        <w:tc>
          <w:tcPr>
            <w:tcW w:w="1667" w:type="pct"/>
            <w:shd w:val="clear" w:color="auto" w:fill="F2F2F2"/>
            <w:tcMar>
              <w:top w:w="80" w:type="dxa"/>
              <w:left w:w="75" w:type="dxa"/>
              <w:bottom w:w="80" w:type="dxa"/>
              <w:right w:w="75" w:type="dxa"/>
            </w:tcMar>
            <w:vAlign w:val="center"/>
          </w:tcPr>
          <w:p w14:paraId="775202C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2F2F2"/>
            <w:tcMar>
              <w:top w:w="80" w:type="dxa"/>
              <w:left w:w="75" w:type="dxa"/>
              <w:bottom w:w="80" w:type="dxa"/>
              <w:right w:w="75" w:type="dxa"/>
            </w:tcMar>
            <w:vAlign w:val="center"/>
          </w:tcPr>
          <w:p w14:paraId="2040EC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 ACK 定时器已经超时，应发送独立 ACK 帧</w:t>
            </w:r>
          </w:p>
        </w:tc>
      </w:tr>
      <w:tr w:rsidR="00BB1997" w14:paraId="7B205BF9" w14:textId="77777777">
        <w:trPr>
          <w:cantSplit/>
          <w:jc w:val="center"/>
        </w:trPr>
        <w:tc>
          <w:tcPr>
            <w:tcW w:w="1667" w:type="pct"/>
            <w:shd w:val="clear" w:color="auto" w:fill="FFFFFF"/>
            <w:tcMar>
              <w:top w:w="80" w:type="dxa"/>
              <w:left w:w="75" w:type="dxa"/>
              <w:bottom w:w="80" w:type="dxa"/>
              <w:right w:w="75" w:type="dxa"/>
            </w:tcMar>
            <w:vAlign w:val="center"/>
          </w:tcPr>
          <w:p w14:paraId="63B9253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nak_pending</w:t>
            </w:r>
          </w:p>
        </w:tc>
        <w:tc>
          <w:tcPr>
            <w:tcW w:w="1667" w:type="pct"/>
            <w:shd w:val="clear" w:color="auto" w:fill="FFFFFF"/>
            <w:tcMar>
              <w:top w:w="80" w:type="dxa"/>
              <w:left w:w="75" w:type="dxa"/>
              <w:bottom w:w="80" w:type="dxa"/>
              <w:right w:w="75" w:type="dxa"/>
            </w:tcMar>
            <w:vAlign w:val="center"/>
          </w:tcPr>
          <w:p w14:paraId="50D5CA7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34C4C0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表示当前有 NAK 需要发送</w:t>
            </w:r>
          </w:p>
        </w:tc>
      </w:tr>
    </w:tbl>
    <w:p w14:paraId="2375695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接收端收到正确数据帧或完成按序交付后，调用 queue_ack() 记录待确认状态并启动 ACK 定时器。ACK 若能搭载在后续数据帧中就不单独发送；若定时器超时，则由 maybe_send_control_frame() 发送独立 ACK。遇到期望帧缺失或坏帧时，request_nak() 会记录待发 NAK，尽快通知对方重传。</w:t>
      </w:r>
    </w:p>
    <w:p w14:paraId="6A56776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2.4.5 主函数中的局部变量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4550ED45" w14:textId="77777777">
        <w:trPr>
          <w:cantSplit/>
          <w:tblHeader/>
          <w:jc w:val="center"/>
        </w:trPr>
        <w:tc>
          <w:tcPr>
            <w:tcW w:w="2500" w:type="pct"/>
            <w:shd w:val="clear" w:color="auto" w:fill="1F4E79"/>
            <w:tcMar>
              <w:top w:w="80" w:type="dxa"/>
              <w:left w:w="75" w:type="dxa"/>
              <w:bottom w:w="80" w:type="dxa"/>
              <w:right w:w="75" w:type="dxa"/>
            </w:tcMar>
            <w:vAlign w:val="center"/>
          </w:tcPr>
          <w:p w14:paraId="122EC97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2500" w:type="pct"/>
            <w:shd w:val="clear" w:color="auto" w:fill="1F4E79"/>
            <w:tcMar>
              <w:top w:w="80" w:type="dxa"/>
              <w:left w:w="75" w:type="dxa"/>
              <w:bottom w:w="80" w:type="dxa"/>
              <w:right w:w="75" w:type="dxa"/>
            </w:tcMar>
            <w:vAlign w:val="center"/>
          </w:tcPr>
          <w:p w14:paraId="27F38C0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337C505A" w14:textId="77777777">
        <w:trPr>
          <w:cantSplit/>
          <w:jc w:val="center"/>
        </w:trPr>
        <w:tc>
          <w:tcPr>
            <w:tcW w:w="2500" w:type="pct"/>
            <w:shd w:val="clear" w:color="auto" w:fill="FFFFFF"/>
            <w:tcMar>
              <w:top w:w="80" w:type="dxa"/>
              <w:left w:w="75" w:type="dxa"/>
              <w:bottom w:w="80" w:type="dxa"/>
              <w:right w:w="75" w:type="dxa"/>
            </w:tcMar>
            <w:vAlign w:val="center"/>
          </w:tcPr>
          <w:p w14:paraId="4CAB576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event</w:t>
            </w:r>
          </w:p>
        </w:tc>
        <w:tc>
          <w:tcPr>
            <w:tcW w:w="2500" w:type="pct"/>
            <w:shd w:val="clear" w:color="auto" w:fill="FFFFFF"/>
            <w:tcMar>
              <w:top w:w="80" w:type="dxa"/>
              <w:left w:w="75" w:type="dxa"/>
              <w:bottom w:w="80" w:type="dxa"/>
              <w:right w:w="75" w:type="dxa"/>
            </w:tcMar>
            <w:vAlign w:val="center"/>
          </w:tcPr>
          <w:p w14:paraId="644483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wait_for_event() 返回的事件类型</w:t>
            </w:r>
          </w:p>
        </w:tc>
      </w:tr>
      <w:tr w:rsidR="00BB1997" w14:paraId="2DCCCBF2" w14:textId="77777777">
        <w:trPr>
          <w:cantSplit/>
          <w:jc w:val="center"/>
        </w:trPr>
        <w:tc>
          <w:tcPr>
            <w:tcW w:w="2500" w:type="pct"/>
            <w:shd w:val="clear" w:color="auto" w:fill="F2F2F2"/>
            <w:tcMar>
              <w:top w:w="80" w:type="dxa"/>
              <w:left w:w="75" w:type="dxa"/>
              <w:bottom w:w="80" w:type="dxa"/>
              <w:right w:w="75" w:type="dxa"/>
            </w:tcMar>
            <w:vAlign w:val="center"/>
          </w:tcPr>
          <w:p w14:paraId="432351A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arg</w:t>
            </w:r>
          </w:p>
        </w:tc>
        <w:tc>
          <w:tcPr>
            <w:tcW w:w="2500" w:type="pct"/>
            <w:shd w:val="clear" w:color="auto" w:fill="F2F2F2"/>
            <w:tcMar>
              <w:top w:w="80" w:type="dxa"/>
              <w:left w:w="75" w:type="dxa"/>
              <w:bottom w:w="80" w:type="dxa"/>
              <w:right w:w="75" w:type="dxa"/>
            </w:tcMar>
            <w:vAlign w:val="center"/>
          </w:tcPr>
          <w:p w14:paraId="3CFF6B8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保存事件附加参数，主要用于 DATA_TIMEOUT 事件中的定时器编号</w:t>
            </w:r>
          </w:p>
        </w:tc>
      </w:tr>
      <w:tr w:rsidR="00BB1997" w14:paraId="171992F1" w14:textId="77777777">
        <w:trPr>
          <w:cantSplit/>
          <w:jc w:val="center"/>
        </w:trPr>
        <w:tc>
          <w:tcPr>
            <w:tcW w:w="2500" w:type="pct"/>
            <w:shd w:val="clear" w:color="auto" w:fill="FFFFFF"/>
            <w:tcMar>
              <w:top w:w="80" w:type="dxa"/>
              <w:left w:w="75" w:type="dxa"/>
              <w:bottom w:w="80" w:type="dxa"/>
              <w:right w:w="75" w:type="dxa"/>
            </w:tcMar>
            <w:vAlign w:val="center"/>
          </w:tcPr>
          <w:p w14:paraId="24B8DBB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len</w:t>
            </w:r>
          </w:p>
        </w:tc>
        <w:tc>
          <w:tcPr>
            <w:tcW w:w="2500" w:type="pct"/>
            <w:shd w:val="clear" w:color="auto" w:fill="FFFFFF"/>
            <w:tcMar>
              <w:top w:w="80" w:type="dxa"/>
              <w:left w:w="75" w:type="dxa"/>
              <w:bottom w:w="80" w:type="dxa"/>
              <w:right w:w="75" w:type="dxa"/>
            </w:tcMar>
            <w:vAlign w:val="center"/>
          </w:tcPr>
          <w:p w14:paraId="62D16B9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recv_frame() 返回的实际帧长度</w:t>
            </w:r>
          </w:p>
        </w:tc>
      </w:tr>
      <w:tr w:rsidR="00BB1997" w14:paraId="353466FE" w14:textId="77777777">
        <w:trPr>
          <w:cantSplit/>
          <w:jc w:val="center"/>
        </w:trPr>
        <w:tc>
          <w:tcPr>
            <w:tcW w:w="2500" w:type="pct"/>
            <w:shd w:val="clear" w:color="auto" w:fill="F2F2F2"/>
            <w:tcMar>
              <w:top w:w="80" w:type="dxa"/>
              <w:left w:w="75" w:type="dxa"/>
              <w:bottom w:w="80" w:type="dxa"/>
              <w:right w:w="75" w:type="dxa"/>
            </w:tcMar>
            <w:vAlign w:val="center"/>
          </w:tcPr>
          <w:p w14:paraId="4B26F08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w:t>
            </w:r>
          </w:p>
        </w:tc>
        <w:tc>
          <w:tcPr>
            <w:tcW w:w="2500" w:type="pct"/>
            <w:shd w:val="clear" w:color="auto" w:fill="F2F2F2"/>
            <w:tcMar>
              <w:top w:w="80" w:type="dxa"/>
              <w:left w:w="75" w:type="dxa"/>
              <w:bottom w:w="80" w:type="dxa"/>
              <w:right w:w="75" w:type="dxa"/>
            </w:tcMar>
            <w:vAlign w:val="center"/>
          </w:tcPr>
          <w:p w14:paraId="2FE6681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接收帧缓冲区，类型为 struct FRAME</w:t>
            </w:r>
          </w:p>
        </w:tc>
      </w:tr>
    </w:tbl>
    <w:p w14:paraId="365FE4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主函数 main() 首先调用 protocol_init(argc, argv) 初始化实验环境，然后清空 arrived 数组并启用网络层。之后程序进入无限事件循环，根据 wait_for_event() 返回的事件类型分别处理网络层就绪、物理层就绪、收到帧、数据超时和 ACK 超时事件。</w:t>
      </w:r>
    </w:p>
    <w:p w14:paraId="17DE6351"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2.5 模块结构</w:t>
      </w:r>
    </w:p>
    <w:p w14:paraId="4994E0A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本程序虽然主要集中在 datalink.c 一个源文件中实现，但内部按照选择重传协议的职责可以划分为若干逻辑模块。各模块之间通过少量状态变量和函数调用衔接，整体结构如下：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631D8B68" w14:textId="77777777">
        <w:trPr>
          <w:cantSplit/>
          <w:tblHeader/>
          <w:jc w:val="center"/>
        </w:trPr>
        <w:tc>
          <w:tcPr>
            <w:tcW w:w="1667" w:type="pct"/>
            <w:shd w:val="clear" w:color="auto" w:fill="1F4E79"/>
            <w:tcMar>
              <w:top w:w="80" w:type="dxa"/>
              <w:left w:w="75" w:type="dxa"/>
              <w:bottom w:w="80" w:type="dxa"/>
              <w:right w:w="75" w:type="dxa"/>
            </w:tcMar>
            <w:vAlign w:val="center"/>
          </w:tcPr>
          <w:p w14:paraId="6F7A884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模块</w:t>
            </w:r>
          </w:p>
        </w:tc>
        <w:tc>
          <w:tcPr>
            <w:tcW w:w="1667" w:type="pct"/>
            <w:shd w:val="clear" w:color="auto" w:fill="1F4E79"/>
            <w:tcMar>
              <w:top w:w="80" w:type="dxa"/>
              <w:left w:w="75" w:type="dxa"/>
              <w:bottom w:w="80" w:type="dxa"/>
              <w:right w:w="75" w:type="dxa"/>
            </w:tcMar>
            <w:vAlign w:val="center"/>
          </w:tcPr>
          <w:p w14:paraId="4ACA2AE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主要函数</w:t>
            </w:r>
          </w:p>
        </w:tc>
        <w:tc>
          <w:tcPr>
            <w:tcW w:w="1666" w:type="pct"/>
            <w:shd w:val="clear" w:color="auto" w:fill="1F4E79"/>
            <w:tcMar>
              <w:top w:w="80" w:type="dxa"/>
              <w:left w:w="75" w:type="dxa"/>
              <w:bottom w:w="80" w:type="dxa"/>
              <w:right w:w="75" w:type="dxa"/>
            </w:tcMar>
            <w:vAlign w:val="center"/>
          </w:tcPr>
          <w:p w14:paraId="48DD0BE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主要职责</w:t>
            </w:r>
          </w:p>
        </w:tc>
      </w:tr>
      <w:tr w:rsidR="00BB1997" w14:paraId="63C8D710" w14:textId="77777777">
        <w:trPr>
          <w:cantSplit/>
          <w:jc w:val="center"/>
        </w:trPr>
        <w:tc>
          <w:tcPr>
            <w:tcW w:w="1667" w:type="pct"/>
            <w:shd w:val="clear" w:color="auto" w:fill="FFFFFF"/>
            <w:tcMar>
              <w:top w:w="80" w:type="dxa"/>
              <w:left w:w="75" w:type="dxa"/>
              <w:bottom w:w="80" w:type="dxa"/>
              <w:right w:w="75" w:type="dxa"/>
            </w:tcMar>
            <w:vAlign w:val="center"/>
          </w:tcPr>
          <w:p w14:paraId="7F79F85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初始化与事件调度模块</w:t>
            </w:r>
          </w:p>
        </w:tc>
        <w:tc>
          <w:tcPr>
            <w:tcW w:w="1667" w:type="pct"/>
            <w:shd w:val="clear" w:color="auto" w:fill="FFFFFF"/>
            <w:tcMar>
              <w:top w:w="80" w:type="dxa"/>
              <w:left w:w="75" w:type="dxa"/>
              <w:bottom w:w="80" w:type="dxa"/>
              <w:right w:w="75" w:type="dxa"/>
            </w:tcMar>
            <w:vAlign w:val="center"/>
          </w:tcPr>
          <w:p w14:paraId="0539CAA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main()</w:t>
            </w:r>
          </w:p>
        </w:tc>
        <w:tc>
          <w:tcPr>
            <w:tcW w:w="1666" w:type="pct"/>
            <w:shd w:val="clear" w:color="auto" w:fill="FFFFFF"/>
            <w:tcMar>
              <w:top w:w="80" w:type="dxa"/>
              <w:left w:w="75" w:type="dxa"/>
              <w:bottom w:w="80" w:type="dxa"/>
              <w:right w:w="75" w:type="dxa"/>
            </w:tcMar>
            <w:vAlign w:val="center"/>
          </w:tcPr>
          <w:p w14:paraId="151F108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初始化协议环境，进入事件循环，根据事件类型分派处理逻辑</w:t>
            </w:r>
          </w:p>
        </w:tc>
      </w:tr>
      <w:tr w:rsidR="00BB1997" w14:paraId="5409A174" w14:textId="77777777">
        <w:trPr>
          <w:cantSplit/>
          <w:jc w:val="center"/>
        </w:trPr>
        <w:tc>
          <w:tcPr>
            <w:tcW w:w="1667" w:type="pct"/>
            <w:shd w:val="clear" w:color="auto" w:fill="F2F2F2"/>
            <w:tcMar>
              <w:top w:w="80" w:type="dxa"/>
              <w:left w:w="75" w:type="dxa"/>
              <w:bottom w:w="80" w:type="dxa"/>
              <w:right w:w="75" w:type="dxa"/>
            </w:tcMar>
            <w:vAlign w:val="center"/>
          </w:tcPr>
          <w:p w14:paraId="2AEF757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序号与窗口辅助模块</w:t>
            </w:r>
          </w:p>
        </w:tc>
        <w:tc>
          <w:tcPr>
            <w:tcW w:w="1667" w:type="pct"/>
            <w:shd w:val="clear" w:color="auto" w:fill="F2F2F2"/>
            <w:tcMar>
              <w:top w:w="80" w:type="dxa"/>
              <w:left w:w="75" w:type="dxa"/>
              <w:bottom w:w="80" w:type="dxa"/>
              <w:right w:w="75" w:type="dxa"/>
            </w:tcMar>
            <w:vAlign w:val="center"/>
          </w:tcPr>
          <w:p w14:paraId="3F7A9C0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inc_seq()、between()、current_ack()</w:t>
            </w:r>
          </w:p>
        </w:tc>
        <w:tc>
          <w:tcPr>
            <w:tcW w:w="1666" w:type="pct"/>
            <w:shd w:val="clear" w:color="auto" w:fill="F2F2F2"/>
            <w:tcMar>
              <w:top w:w="80" w:type="dxa"/>
              <w:left w:w="75" w:type="dxa"/>
              <w:bottom w:w="80" w:type="dxa"/>
              <w:right w:w="75" w:type="dxa"/>
            </w:tcMar>
            <w:vAlign w:val="center"/>
          </w:tcPr>
          <w:p w14:paraId="5DC119D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处理循环序号空间、窗口范围判断和当前 ACK 计算</w:t>
            </w:r>
          </w:p>
        </w:tc>
      </w:tr>
      <w:tr w:rsidR="00BB1997" w14:paraId="46F7F893" w14:textId="77777777">
        <w:trPr>
          <w:cantSplit/>
          <w:jc w:val="center"/>
        </w:trPr>
        <w:tc>
          <w:tcPr>
            <w:tcW w:w="1667" w:type="pct"/>
            <w:shd w:val="clear" w:color="auto" w:fill="FFFFFF"/>
            <w:tcMar>
              <w:top w:w="80" w:type="dxa"/>
              <w:left w:w="75" w:type="dxa"/>
              <w:bottom w:w="80" w:type="dxa"/>
              <w:right w:w="75" w:type="dxa"/>
            </w:tcMar>
            <w:vAlign w:val="center"/>
          </w:tcPr>
          <w:p w14:paraId="1083B02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物理层发送封装模块</w:t>
            </w:r>
          </w:p>
        </w:tc>
        <w:tc>
          <w:tcPr>
            <w:tcW w:w="1667" w:type="pct"/>
            <w:shd w:val="clear" w:color="auto" w:fill="FFFFFF"/>
            <w:tcMar>
              <w:top w:w="80" w:type="dxa"/>
              <w:left w:w="75" w:type="dxa"/>
              <w:bottom w:w="80" w:type="dxa"/>
              <w:right w:w="75" w:type="dxa"/>
            </w:tcMar>
            <w:vAlign w:val="center"/>
          </w:tcPr>
          <w:p w14:paraId="2709161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can_queue_frame()、put_frame()、send_frame_kind()</w:t>
            </w:r>
          </w:p>
        </w:tc>
        <w:tc>
          <w:tcPr>
            <w:tcW w:w="1666" w:type="pct"/>
            <w:shd w:val="clear" w:color="auto" w:fill="FFFFFF"/>
            <w:tcMar>
              <w:top w:w="80" w:type="dxa"/>
              <w:left w:w="75" w:type="dxa"/>
              <w:bottom w:w="80" w:type="dxa"/>
              <w:right w:w="75" w:type="dxa"/>
            </w:tcMar>
            <w:vAlign w:val="center"/>
          </w:tcPr>
          <w:p w14:paraId="22A249D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判断物理层是否可发送，封装 DATA/ACK/NAK 帧，添加 CRC 并发送</w:t>
            </w:r>
          </w:p>
        </w:tc>
      </w:tr>
      <w:tr w:rsidR="00BB1997" w14:paraId="721A1A24" w14:textId="77777777">
        <w:trPr>
          <w:cantSplit/>
          <w:jc w:val="center"/>
        </w:trPr>
        <w:tc>
          <w:tcPr>
            <w:tcW w:w="1667" w:type="pct"/>
            <w:shd w:val="clear" w:color="auto" w:fill="F2F2F2"/>
            <w:tcMar>
              <w:top w:w="80" w:type="dxa"/>
              <w:left w:w="75" w:type="dxa"/>
              <w:bottom w:w="80" w:type="dxa"/>
              <w:right w:w="75" w:type="dxa"/>
            </w:tcMar>
            <w:vAlign w:val="center"/>
          </w:tcPr>
          <w:p w14:paraId="32080B1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ACK/NAK 控制模块</w:t>
            </w:r>
          </w:p>
        </w:tc>
        <w:tc>
          <w:tcPr>
            <w:tcW w:w="1667" w:type="pct"/>
            <w:shd w:val="clear" w:color="auto" w:fill="F2F2F2"/>
            <w:tcMar>
              <w:top w:w="80" w:type="dxa"/>
              <w:left w:w="75" w:type="dxa"/>
              <w:bottom w:w="80" w:type="dxa"/>
              <w:right w:w="75" w:type="dxa"/>
            </w:tcMar>
            <w:vAlign w:val="center"/>
          </w:tcPr>
          <w:p w14:paraId="799DB2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queue_ack()、request_nak()、clear_ack_state()、maybe_send_control_frame()</w:t>
            </w:r>
          </w:p>
        </w:tc>
        <w:tc>
          <w:tcPr>
            <w:tcW w:w="1666" w:type="pct"/>
            <w:shd w:val="clear" w:color="auto" w:fill="F2F2F2"/>
            <w:tcMar>
              <w:top w:w="80" w:type="dxa"/>
              <w:left w:w="75" w:type="dxa"/>
              <w:bottom w:w="80" w:type="dxa"/>
              <w:right w:w="75" w:type="dxa"/>
            </w:tcMar>
            <w:vAlign w:val="center"/>
          </w:tcPr>
          <w:p w14:paraId="31D276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管理待发送 ACK、NAK 和 ACK 定时器，决定是否发送独立控制帧</w:t>
            </w:r>
          </w:p>
        </w:tc>
      </w:tr>
      <w:tr w:rsidR="00BB1997" w14:paraId="2345104A" w14:textId="77777777">
        <w:trPr>
          <w:cantSplit/>
          <w:jc w:val="center"/>
        </w:trPr>
        <w:tc>
          <w:tcPr>
            <w:tcW w:w="1667" w:type="pct"/>
            <w:shd w:val="clear" w:color="auto" w:fill="FFFFFF"/>
            <w:tcMar>
              <w:top w:w="80" w:type="dxa"/>
              <w:left w:w="75" w:type="dxa"/>
              <w:bottom w:w="80" w:type="dxa"/>
              <w:right w:w="75" w:type="dxa"/>
            </w:tcMar>
            <w:vAlign w:val="center"/>
          </w:tcPr>
          <w:p w14:paraId="6E69D60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发送窗口维护模块</w:t>
            </w:r>
          </w:p>
        </w:tc>
        <w:tc>
          <w:tcPr>
            <w:tcW w:w="1667" w:type="pct"/>
            <w:shd w:val="clear" w:color="auto" w:fill="FFFFFF"/>
            <w:tcMar>
              <w:top w:w="80" w:type="dxa"/>
              <w:left w:w="75" w:type="dxa"/>
              <w:bottom w:w="80" w:type="dxa"/>
              <w:right w:w="75" w:type="dxa"/>
            </w:tcMar>
            <w:vAlign w:val="center"/>
          </w:tcPr>
          <w:p w14:paraId="6D43D92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handle_ack()</w:t>
            </w:r>
          </w:p>
        </w:tc>
        <w:tc>
          <w:tcPr>
            <w:tcW w:w="1666" w:type="pct"/>
            <w:shd w:val="clear" w:color="auto" w:fill="FFFFFF"/>
            <w:tcMar>
              <w:top w:w="80" w:type="dxa"/>
              <w:left w:w="75" w:type="dxa"/>
              <w:bottom w:w="80" w:type="dxa"/>
              <w:right w:w="75" w:type="dxa"/>
            </w:tcMar>
            <w:vAlign w:val="center"/>
          </w:tcPr>
          <w:p w14:paraId="5EEF741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根据收到的确认号滑动发送窗口，停止已确认帧的定时器</w:t>
            </w:r>
          </w:p>
        </w:tc>
      </w:tr>
      <w:tr w:rsidR="00BB1997" w14:paraId="07342D35" w14:textId="77777777">
        <w:trPr>
          <w:cantSplit/>
          <w:jc w:val="center"/>
        </w:trPr>
        <w:tc>
          <w:tcPr>
            <w:tcW w:w="1667" w:type="pct"/>
            <w:shd w:val="clear" w:color="auto" w:fill="F2F2F2"/>
            <w:tcMar>
              <w:top w:w="80" w:type="dxa"/>
              <w:left w:w="75" w:type="dxa"/>
              <w:bottom w:w="80" w:type="dxa"/>
              <w:right w:w="75" w:type="dxa"/>
            </w:tcMar>
            <w:vAlign w:val="center"/>
          </w:tcPr>
          <w:p w14:paraId="2B8EA56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接收缓存与交付模块</w:t>
            </w:r>
          </w:p>
        </w:tc>
        <w:tc>
          <w:tcPr>
            <w:tcW w:w="1667" w:type="pct"/>
            <w:shd w:val="clear" w:color="auto" w:fill="F2F2F2"/>
            <w:tcMar>
              <w:top w:w="80" w:type="dxa"/>
              <w:left w:w="75" w:type="dxa"/>
              <w:bottom w:w="80" w:type="dxa"/>
              <w:right w:w="75" w:type="dxa"/>
            </w:tcMar>
            <w:vAlign w:val="center"/>
          </w:tcPr>
          <w:p w14:paraId="1A6B1A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deliver_frames()</w:t>
            </w:r>
          </w:p>
        </w:tc>
        <w:tc>
          <w:tcPr>
            <w:tcW w:w="1666" w:type="pct"/>
            <w:shd w:val="clear" w:color="auto" w:fill="F2F2F2"/>
            <w:tcMar>
              <w:top w:w="80" w:type="dxa"/>
              <w:left w:w="75" w:type="dxa"/>
              <w:bottom w:w="80" w:type="dxa"/>
              <w:right w:w="75" w:type="dxa"/>
            </w:tcMar>
            <w:vAlign w:val="center"/>
          </w:tcPr>
          <w:p w14:paraId="19D4790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检查接收缓存中连续到达的数据帧，并按序提交给网络层</w:t>
            </w:r>
          </w:p>
        </w:tc>
      </w:tr>
    </w:tbl>
    <w:p w14:paraId="77B7030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各子程序的功能和参数意义如下。</w:t>
      </w:r>
    </w:p>
    <w:p w14:paraId="42FCD76C"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2.5.1 初始化与事件调度模块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0A65C1B8" w14:textId="77777777">
        <w:trPr>
          <w:cantSplit/>
          <w:tblHeader/>
          <w:jc w:val="center"/>
        </w:trPr>
        <w:tc>
          <w:tcPr>
            <w:tcW w:w="1250" w:type="pct"/>
            <w:shd w:val="clear" w:color="auto" w:fill="1F4E79"/>
            <w:tcMar>
              <w:top w:w="80" w:type="dxa"/>
              <w:left w:w="75" w:type="dxa"/>
              <w:bottom w:w="80" w:type="dxa"/>
              <w:right w:w="75" w:type="dxa"/>
            </w:tcMar>
            <w:vAlign w:val="center"/>
          </w:tcPr>
          <w:p w14:paraId="78E1320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7248668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5E91D67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1BDD0DC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40508A89" w14:textId="77777777">
        <w:trPr>
          <w:cantSplit/>
          <w:jc w:val="center"/>
        </w:trPr>
        <w:tc>
          <w:tcPr>
            <w:tcW w:w="1250" w:type="pct"/>
            <w:shd w:val="clear" w:color="auto" w:fill="FFFFFF"/>
            <w:tcMar>
              <w:top w:w="80" w:type="dxa"/>
              <w:left w:w="75" w:type="dxa"/>
              <w:bottom w:w="80" w:type="dxa"/>
              <w:right w:w="75" w:type="dxa"/>
            </w:tcMar>
            <w:vAlign w:val="center"/>
          </w:tcPr>
          <w:p w14:paraId="7CC5551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main(int argc, char **argv)</w:t>
            </w:r>
          </w:p>
        </w:tc>
        <w:tc>
          <w:tcPr>
            <w:tcW w:w="1250" w:type="pct"/>
            <w:shd w:val="clear" w:color="auto" w:fill="FFFFFF"/>
            <w:tcMar>
              <w:top w:w="80" w:type="dxa"/>
              <w:left w:w="75" w:type="dxa"/>
              <w:bottom w:w="80" w:type="dxa"/>
              <w:right w:w="75" w:type="dxa"/>
            </w:tcMar>
            <w:vAlign w:val="center"/>
          </w:tcPr>
          <w:p w14:paraId="395DEB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argc、argv 为命令行参数，由实验库解析站点名、误码率、调试级别、运行时间等选项</w:t>
            </w:r>
          </w:p>
        </w:tc>
        <w:tc>
          <w:tcPr>
            <w:tcW w:w="1250" w:type="pct"/>
            <w:shd w:val="clear" w:color="auto" w:fill="FFFFFF"/>
            <w:tcMar>
              <w:top w:w="80" w:type="dxa"/>
              <w:left w:w="75" w:type="dxa"/>
              <w:bottom w:w="80" w:type="dxa"/>
              <w:right w:w="75" w:type="dxa"/>
            </w:tcMar>
            <w:vAlign w:val="center"/>
          </w:tcPr>
          <w:p w14:paraId="630E7B0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程序主函数返回值</w:t>
            </w:r>
          </w:p>
        </w:tc>
        <w:tc>
          <w:tcPr>
            <w:tcW w:w="1250" w:type="pct"/>
            <w:shd w:val="clear" w:color="auto" w:fill="FFFFFF"/>
            <w:tcMar>
              <w:top w:w="80" w:type="dxa"/>
              <w:left w:w="75" w:type="dxa"/>
              <w:bottom w:w="80" w:type="dxa"/>
              <w:right w:w="75" w:type="dxa"/>
            </w:tcMar>
            <w:vAlign w:val="center"/>
          </w:tcPr>
          <w:p w14:paraId="3D92B5A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调用 protocol_init() 初始化实验环境，清空接收标记数组，启用网络层，然后进入事件驱动主循环</w:t>
            </w:r>
          </w:p>
        </w:tc>
      </w:tr>
    </w:tbl>
    <w:p w14:paraId="6CDF77B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main() 负责事件调度。它通过 wait_for_event(&amp;arg) 处理 NETWORK_LAYER_READY、PHYSICAL_LAYER_READY、FRAME_RECEIVED、DATA_TIMEOUT 和 ACK_TIMEOUT。每轮处理后，程序会尝试发送待发 ACK/NAK，并根据发送窗口和物理层队列状态决定是否启用网络层。</w:t>
      </w:r>
    </w:p>
    <w:p w14:paraId="53FFBDE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2.5.2 序号与窗口辅助模块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2D5F214B" w14:textId="77777777">
        <w:trPr>
          <w:cantSplit/>
          <w:tblHeader/>
          <w:jc w:val="center"/>
        </w:trPr>
        <w:tc>
          <w:tcPr>
            <w:tcW w:w="1250" w:type="pct"/>
            <w:shd w:val="clear" w:color="auto" w:fill="1F4E79"/>
            <w:tcMar>
              <w:top w:w="80" w:type="dxa"/>
              <w:left w:w="75" w:type="dxa"/>
              <w:bottom w:w="80" w:type="dxa"/>
              <w:right w:w="75" w:type="dxa"/>
            </w:tcMar>
            <w:vAlign w:val="center"/>
          </w:tcPr>
          <w:p w14:paraId="152549D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528DBD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22A32B4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68C01E8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7B0A37ED" w14:textId="77777777">
        <w:trPr>
          <w:cantSplit/>
          <w:jc w:val="center"/>
        </w:trPr>
        <w:tc>
          <w:tcPr>
            <w:tcW w:w="1250" w:type="pct"/>
            <w:shd w:val="clear" w:color="auto" w:fill="FFFFFF"/>
            <w:tcMar>
              <w:top w:w="80" w:type="dxa"/>
              <w:left w:w="75" w:type="dxa"/>
              <w:bottom w:w="80" w:type="dxa"/>
              <w:right w:w="75" w:type="dxa"/>
            </w:tcMar>
            <w:vAlign w:val="center"/>
          </w:tcPr>
          <w:p w14:paraId="358CF95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inc_seq(unsigned char n)</w:t>
            </w:r>
          </w:p>
        </w:tc>
        <w:tc>
          <w:tcPr>
            <w:tcW w:w="1250" w:type="pct"/>
            <w:shd w:val="clear" w:color="auto" w:fill="FFFFFF"/>
            <w:tcMar>
              <w:top w:w="80" w:type="dxa"/>
              <w:left w:w="75" w:type="dxa"/>
              <w:bottom w:w="80" w:type="dxa"/>
              <w:right w:w="75" w:type="dxa"/>
            </w:tcMar>
            <w:vAlign w:val="center"/>
          </w:tcPr>
          <w:p w14:paraId="7C462FD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 为当前帧序号</w:t>
            </w:r>
          </w:p>
        </w:tc>
        <w:tc>
          <w:tcPr>
            <w:tcW w:w="1250" w:type="pct"/>
            <w:shd w:val="clear" w:color="auto" w:fill="FFFFFF"/>
            <w:tcMar>
              <w:top w:w="80" w:type="dxa"/>
              <w:left w:w="75" w:type="dxa"/>
              <w:bottom w:w="80" w:type="dxa"/>
              <w:right w:w="75" w:type="dxa"/>
            </w:tcMar>
            <w:vAlign w:val="center"/>
          </w:tcPr>
          <w:p w14:paraId="2BA5E52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返回循环递增后的下一个序号</w:t>
            </w:r>
          </w:p>
        </w:tc>
        <w:tc>
          <w:tcPr>
            <w:tcW w:w="1250" w:type="pct"/>
            <w:shd w:val="clear" w:color="auto" w:fill="FFFFFF"/>
            <w:tcMar>
              <w:top w:w="80" w:type="dxa"/>
              <w:left w:w="75" w:type="dxa"/>
              <w:bottom w:w="80" w:type="dxa"/>
              <w:right w:w="75" w:type="dxa"/>
            </w:tcMar>
            <w:vAlign w:val="center"/>
          </w:tcPr>
          <w:p w14:paraId="1655F7A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在 0~MAX_SEQ 的循环序号空间内推进序号，MAX_SEQ 后回到 0</w:t>
            </w:r>
          </w:p>
        </w:tc>
      </w:tr>
      <w:tr w:rsidR="00BB1997" w14:paraId="6D285DE6" w14:textId="77777777">
        <w:trPr>
          <w:cantSplit/>
          <w:jc w:val="center"/>
        </w:trPr>
        <w:tc>
          <w:tcPr>
            <w:tcW w:w="1250" w:type="pct"/>
            <w:shd w:val="clear" w:color="auto" w:fill="F2F2F2"/>
            <w:tcMar>
              <w:top w:w="80" w:type="dxa"/>
              <w:left w:w="75" w:type="dxa"/>
              <w:bottom w:w="80" w:type="dxa"/>
              <w:right w:w="75" w:type="dxa"/>
            </w:tcMar>
            <w:vAlign w:val="center"/>
          </w:tcPr>
          <w:p w14:paraId="521067C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between(unsigned char a, unsigned char b, unsigned char c)</w:t>
            </w:r>
          </w:p>
        </w:tc>
        <w:tc>
          <w:tcPr>
            <w:tcW w:w="1250" w:type="pct"/>
            <w:shd w:val="clear" w:color="auto" w:fill="F2F2F2"/>
            <w:tcMar>
              <w:top w:w="80" w:type="dxa"/>
              <w:left w:w="75" w:type="dxa"/>
              <w:bottom w:w="80" w:type="dxa"/>
              <w:right w:w="75" w:type="dxa"/>
            </w:tcMar>
            <w:vAlign w:val="center"/>
          </w:tcPr>
          <w:p w14:paraId="5A69E75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 为窗口左边界，b 为待判断序号，c 为窗口右边界之后的第一个序号</w:t>
            </w:r>
          </w:p>
        </w:tc>
        <w:tc>
          <w:tcPr>
            <w:tcW w:w="1250" w:type="pct"/>
            <w:shd w:val="clear" w:color="auto" w:fill="F2F2F2"/>
            <w:tcMar>
              <w:top w:w="80" w:type="dxa"/>
              <w:left w:w="75" w:type="dxa"/>
              <w:bottom w:w="80" w:type="dxa"/>
              <w:right w:w="75" w:type="dxa"/>
            </w:tcMar>
            <w:vAlign w:val="center"/>
          </w:tcPr>
          <w:p w14:paraId="2BDC578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若 b 位于循环区间 [a, c) 内则返回真，否则返回假</w:t>
            </w:r>
          </w:p>
        </w:tc>
        <w:tc>
          <w:tcPr>
            <w:tcW w:w="1250" w:type="pct"/>
            <w:shd w:val="clear" w:color="auto" w:fill="F2F2F2"/>
            <w:tcMar>
              <w:top w:w="80" w:type="dxa"/>
              <w:left w:w="75" w:type="dxa"/>
              <w:bottom w:w="80" w:type="dxa"/>
              <w:right w:w="75" w:type="dxa"/>
            </w:tcMar>
            <w:vAlign w:val="center"/>
          </w:tcPr>
          <w:p w14:paraId="3F16EA5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处理序号回绕情况下的窗口范围判断，是发送窗口确认和接收窗口接纳判断的核心函数</w:t>
            </w:r>
          </w:p>
        </w:tc>
      </w:tr>
      <w:tr w:rsidR="00BB1997" w14:paraId="42E19DFF" w14:textId="77777777">
        <w:trPr>
          <w:cantSplit/>
          <w:jc w:val="center"/>
        </w:trPr>
        <w:tc>
          <w:tcPr>
            <w:tcW w:w="1250" w:type="pct"/>
            <w:shd w:val="clear" w:color="auto" w:fill="FFFFFF"/>
            <w:tcMar>
              <w:top w:w="80" w:type="dxa"/>
              <w:left w:w="75" w:type="dxa"/>
              <w:bottom w:w="80" w:type="dxa"/>
              <w:right w:w="75" w:type="dxa"/>
            </w:tcMar>
            <w:vAlign w:val="center"/>
          </w:tcPr>
          <w:p w14:paraId="40A722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current_ack(void)</w:t>
            </w:r>
          </w:p>
        </w:tc>
        <w:tc>
          <w:tcPr>
            <w:tcW w:w="1250" w:type="pct"/>
            <w:shd w:val="clear" w:color="auto" w:fill="FFFFFF"/>
            <w:tcMar>
              <w:top w:w="80" w:type="dxa"/>
              <w:left w:w="75" w:type="dxa"/>
              <w:bottom w:w="80" w:type="dxa"/>
              <w:right w:w="75" w:type="dxa"/>
            </w:tcMar>
            <w:vAlign w:val="center"/>
          </w:tcPr>
          <w:p w14:paraId="66D1993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11F0E7E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返回当前应发送的确认号</w:t>
            </w:r>
          </w:p>
        </w:tc>
        <w:tc>
          <w:tcPr>
            <w:tcW w:w="1250" w:type="pct"/>
            <w:shd w:val="clear" w:color="auto" w:fill="FFFFFF"/>
            <w:tcMar>
              <w:top w:w="80" w:type="dxa"/>
              <w:left w:w="75" w:type="dxa"/>
              <w:bottom w:w="80" w:type="dxa"/>
              <w:right w:w="75" w:type="dxa"/>
            </w:tcMar>
            <w:vAlign w:val="center"/>
          </w:tcPr>
          <w:p w14:paraId="61FD06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根据 frame_expected 计算已经按序正确接收的最后一个数据帧序号</w:t>
            </w:r>
          </w:p>
        </w:tc>
      </w:tr>
    </w:tbl>
    <w:p w14:paraId="6477105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该模块不直接收发帧，但支撑窗口推进和 ACK 判断。由于 SR 协议存在序号回绕，不能简单使用普通大小比较，因此 between() 对协议正确性非常关键。</w:t>
      </w:r>
    </w:p>
    <w:p w14:paraId="46BA7EC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2.5.3 物理层发送封装模块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6935C5F7" w14:textId="77777777">
        <w:trPr>
          <w:cantSplit/>
          <w:tblHeader/>
          <w:jc w:val="center"/>
        </w:trPr>
        <w:tc>
          <w:tcPr>
            <w:tcW w:w="1250" w:type="pct"/>
            <w:shd w:val="clear" w:color="auto" w:fill="1F4E79"/>
            <w:tcMar>
              <w:top w:w="80" w:type="dxa"/>
              <w:left w:w="75" w:type="dxa"/>
              <w:bottom w:w="80" w:type="dxa"/>
              <w:right w:w="75" w:type="dxa"/>
            </w:tcMar>
            <w:vAlign w:val="center"/>
          </w:tcPr>
          <w:p w14:paraId="7B9E29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7D97D23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44698E6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208A002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0C6EC948" w14:textId="77777777">
        <w:trPr>
          <w:cantSplit/>
          <w:jc w:val="center"/>
        </w:trPr>
        <w:tc>
          <w:tcPr>
            <w:tcW w:w="1250" w:type="pct"/>
            <w:shd w:val="clear" w:color="auto" w:fill="FFFFFF"/>
            <w:tcMar>
              <w:top w:w="80" w:type="dxa"/>
              <w:left w:w="75" w:type="dxa"/>
              <w:bottom w:w="80" w:type="dxa"/>
              <w:right w:w="75" w:type="dxa"/>
            </w:tcMar>
            <w:vAlign w:val="center"/>
          </w:tcPr>
          <w:p w14:paraId="4EF88C1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can_queue_frame(void)</w:t>
            </w:r>
          </w:p>
        </w:tc>
        <w:tc>
          <w:tcPr>
            <w:tcW w:w="1250" w:type="pct"/>
            <w:shd w:val="clear" w:color="auto" w:fill="FFFFFF"/>
            <w:tcMar>
              <w:top w:w="80" w:type="dxa"/>
              <w:left w:w="75" w:type="dxa"/>
              <w:bottom w:w="80" w:type="dxa"/>
              <w:right w:w="75" w:type="dxa"/>
            </w:tcMar>
            <w:vAlign w:val="center"/>
          </w:tcPr>
          <w:p w14:paraId="302335C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51D220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返回当前是否允许继续向物理层发送帧</w:t>
            </w:r>
          </w:p>
        </w:tc>
        <w:tc>
          <w:tcPr>
            <w:tcW w:w="1250" w:type="pct"/>
            <w:shd w:val="clear" w:color="auto" w:fill="FFFFFF"/>
            <w:tcMar>
              <w:top w:w="80" w:type="dxa"/>
              <w:left w:w="75" w:type="dxa"/>
              <w:bottom w:w="80" w:type="dxa"/>
              <w:right w:w="75" w:type="dxa"/>
            </w:tcMar>
            <w:vAlign w:val="center"/>
          </w:tcPr>
          <w:p w14:paraId="0532E45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根据 phl_ready 和 phl_sq_len() 判断物理层发送队列是否还能继续接收新帧</w:t>
            </w:r>
          </w:p>
        </w:tc>
      </w:tr>
      <w:tr w:rsidR="00BB1997" w14:paraId="1F277505" w14:textId="77777777">
        <w:trPr>
          <w:cantSplit/>
          <w:jc w:val="center"/>
        </w:trPr>
        <w:tc>
          <w:tcPr>
            <w:tcW w:w="1250" w:type="pct"/>
            <w:shd w:val="clear" w:color="auto" w:fill="F2F2F2"/>
            <w:tcMar>
              <w:top w:w="80" w:type="dxa"/>
              <w:left w:w="75" w:type="dxa"/>
              <w:bottom w:w="80" w:type="dxa"/>
              <w:right w:w="75" w:type="dxa"/>
            </w:tcMar>
            <w:vAlign w:val="center"/>
          </w:tcPr>
          <w:p w14:paraId="112C834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put_frame(unsigned char *frame, int len)</w:t>
            </w:r>
          </w:p>
        </w:tc>
        <w:tc>
          <w:tcPr>
            <w:tcW w:w="1250" w:type="pct"/>
            <w:shd w:val="clear" w:color="auto" w:fill="F2F2F2"/>
            <w:tcMar>
              <w:top w:w="80" w:type="dxa"/>
              <w:left w:w="75" w:type="dxa"/>
              <w:bottom w:w="80" w:type="dxa"/>
              <w:right w:w="75" w:type="dxa"/>
            </w:tcMar>
            <w:vAlign w:val="center"/>
          </w:tcPr>
          <w:p w14:paraId="73B6315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 指向待发送帧缓冲区，len 为不含 CRC 的帧长度</w:t>
            </w:r>
          </w:p>
        </w:tc>
        <w:tc>
          <w:tcPr>
            <w:tcW w:w="1250" w:type="pct"/>
            <w:shd w:val="clear" w:color="auto" w:fill="F2F2F2"/>
            <w:tcMar>
              <w:top w:w="80" w:type="dxa"/>
              <w:left w:w="75" w:type="dxa"/>
              <w:bottom w:w="80" w:type="dxa"/>
              <w:right w:w="75" w:type="dxa"/>
            </w:tcMar>
            <w:vAlign w:val="center"/>
          </w:tcPr>
          <w:p w14:paraId="2F9071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34F2AB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在帧尾写入 CRC-32 校验和，调用实验库 send_frame() 发送，并将 phl_ready 置为不可立即继续发送</w:t>
            </w:r>
          </w:p>
        </w:tc>
      </w:tr>
      <w:tr w:rsidR="00BB1997" w14:paraId="5FC3FE83" w14:textId="77777777">
        <w:trPr>
          <w:cantSplit/>
          <w:jc w:val="center"/>
        </w:trPr>
        <w:tc>
          <w:tcPr>
            <w:tcW w:w="1250" w:type="pct"/>
            <w:shd w:val="clear" w:color="auto" w:fill="FFFFFF"/>
            <w:tcMar>
              <w:top w:w="80" w:type="dxa"/>
              <w:left w:w="75" w:type="dxa"/>
              <w:bottom w:w="80" w:type="dxa"/>
              <w:right w:w="75" w:type="dxa"/>
            </w:tcMar>
            <w:vAlign w:val="center"/>
          </w:tcPr>
          <w:p w14:paraId="47C10AE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send_frame_kind(unsigned char kind, unsigned char frame_nr)</w:t>
            </w:r>
          </w:p>
        </w:tc>
        <w:tc>
          <w:tcPr>
            <w:tcW w:w="1250" w:type="pct"/>
            <w:shd w:val="clear" w:color="auto" w:fill="FFFFFF"/>
            <w:tcMar>
              <w:top w:w="80" w:type="dxa"/>
              <w:left w:w="75" w:type="dxa"/>
              <w:bottom w:w="80" w:type="dxa"/>
              <w:right w:w="75" w:type="dxa"/>
            </w:tcMar>
            <w:vAlign w:val="center"/>
          </w:tcPr>
          <w:p w14:paraId="53CCCBD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kind 为帧类型，frame_nr 为 DATA 帧序号；发送 ACK/NAK 时该参数不实际使用</w:t>
            </w:r>
          </w:p>
        </w:tc>
        <w:tc>
          <w:tcPr>
            <w:tcW w:w="1250" w:type="pct"/>
            <w:shd w:val="clear" w:color="auto" w:fill="FFFFFF"/>
            <w:tcMar>
              <w:top w:w="80" w:type="dxa"/>
              <w:left w:w="75" w:type="dxa"/>
              <w:bottom w:w="80" w:type="dxa"/>
              <w:right w:w="75" w:type="dxa"/>
            </w:tcMar>
            <w:vAlign w:val="center"/>
          </w:tcPr>
          <w:p w14:paraId="72B5A5B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3DA436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统一构造并发送 DATA、ACK 或 NAK。发送 DATA 时复制 out_buf 中的数据并启动对应数据定时器；发送控制帧时只发送 kind、ack 和 CRC</w:t>
            </w:r>
          </w:p>
        </w:tc>
      </w:tr>
    </w:tbl>
    <w:p w14:paraId="7D07DFE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put_frame() 是链路层发送帧到物理层的统一出口。所有 DATA、ACK、NAK 最终都会经过该函数添加 CRC 并调用 send_frame()，这样可以保证差错检测格式统一。</w:t>
      </w:r>
    </w:p>
    <w:p w14:paraId="32265600"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2.5.4 ACK/NAK 控制模块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0982A260" w14:textId="77777777">
        <w:trPr>
          <w:cantSplit/>
          <w:tblHeader/>
          <w:jc w:val="center"/>
        </w:trPr>
        <w:tc>
          <w:tcPr>
            <w:tcW w:w="1250" w:type="pct"/>
            <w:shd w:val="clear" w:color="auto" w:fill="1F4E79"/>
            <w:tcMar>
              <w:top w:w="80" w:type="dxa"/>
              <w:left w:w="75" w:type="dxa"/>
              <w:bottom w:w="80" w:type="dxa"/>
              <w:right w:w="75" w:type="dxa"/>
            </w:tcMar>
            <w:vAlign w:val="center"/>
          </w:tcPr>
          <w:p w14:paraId="03BDFBD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2A72552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7F394C9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543B7EF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428AD68E" w14:textId="77777777">
        <w:trPr>
          <w:cantSplit/>
          <w:jc w:val="center"/>
        </w:trPr>
        <w:tc>
          <w:tcPr>
            <w:tcW w:w="1250" w:type="pct"/>
            <w:shd w:val="clear" w:color="auto" w:fill="FFFFFF"/>
            <w:tcMar>
              <w:top w:w="80" w:type="dxa"/>
              <w:left w:w="75" w:type="dxa"/>
              <w:bottom w:w="80" w:type="dxa"/>
              <w:right w:w="75" w:type="dxa"/>
            </w:tcMar>
            <w:vAlign w:val="center"/>
          </w:tcPr>
          <w:p w14:paraId="739BEBC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queue_ack(void)</w:t>
            </w:r>
          </w:p>
        </w:tc>
        <w:tc>
          <w:tcPr>
            <w:tcW w:w="1250" w:type="pct"/>
            <w:shd w:val="clear" w:color="auto" w:fill="FFFFFF"/>
            <w:tcMar>
              <w:top w:w="80" w:type="dxa"/>
              <w:left w:w="75" w:type="dxa"/>
              <w:bottom w:w="80" w:type="dxa"/>
              <w:right w:w="75" w:type="dxa"/>
            </w:tcMar>
            <w:vAlign w:val="center"/>
          </w:tcPr>
          <w:p w14:paraId="3FB1264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0A157A4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750100D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标记当前有 ACK 待发送，并在没有 NAK 待发时启动 ACK 搭载定时器</w:t>
            </w:r>
          </w:p>
        </w:tc>
      </w:tr>
      <w:tr w:rsidR="00BB1997" w14:paraId="1FA9CBC9" w14:textId="77777777">
        <w:trPr>
          <w:cantSplit/>
          <w:jc w:val="center"/>
        </w:trPr>
        <w:tc>
          <w:tcPr>
            <w:tcW w:w="1250" w:type="pct"/>
            <w:shd w:val="clear" w:color="auto" w:fill="F2F2F2"/>
            <w:tcMar>
              <w:top w:w="80" w:type="dxa"/>
              <w:left w:w="75" w:type="dxa"/>
              <w:bottom w:w="80" w:type="dxa"/>
              <w:right w:w="75" w:type="dxa"/>
            </w:tcMar>
            <w:vAlign w:val="center"/>
          </w:tcPr>
          <w:p w14:paraId="6355EF4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request_nak(void)</w:t>
            </w:r>
          </w:p>
        </w:tc>
        <w:tc>
          <w:tcPr>
            <w:tcW w:w="1250" w:type="pct"/>
            <w:shd w:val="clear" w:color="auto" w:fill="F2F2F2"/>
            <w:tcMar>
              <w:top w:w="80" w:type="dxa"/>
              <w:left w:w="75" w:type="dxa"/>
              <w:bottom w:w="80" w:type="dxa"/>
              <w:right w:w="75" w:type="dxa"/>
            </w:tcMar>
            <w:vAlign w:val="center"/>
          </w:tcPr>
          <w:p w14:paraId="72CA8ED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FD7234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B712BC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请求发送 NAK，要求对端重传当前 frame_expected 对应的数据帧，并通过 no_nak 避免重复请求</w:t>
            </w:r>
          </w:p>
        </w:tc>
      </w:tr>
      <w:tr w:rsidR="00BB1997" w14:paraId="493E39D7" w14:textId="77777777">
        <w:trPr>
          <w:cantSplit/>
          <w:jc w:val="center"/>
        </w:trPr>
        <w:tc>
          <w:tcPr>
            <w:tcW w:w="1250" w:type="pct"/>
            <w:shd w:val="clear" w:color="auto" w:fill="FFFFFF"/>
            <w:tcMar>
              <w:top w:w="80" w:type="dxa"/>
              <w:left w:w="75" w:type="dxa"/>
              <w:bottom w:w="80" w:type="dxa"/>
              <w:right w:w="75" w:type="dxa"/>
            </w:tcMar>
            <w:vAlign w:val="center"/>
          </w:tcPr>
          <w:p w14:paraId="4FFBAAF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clear_ack_state(void)</w:t>
            </w:r>
          </w:p>
        </w:tc>
        <w:tc>
          <w:tcPr>
            <w:tcW w:w="1250" w:type="pct"/>
            <w:shd w:val="clear" w:color="auto" w:fill="FFFFFF"/>
            <w:tcMar>
              <w:top w:w="80" w:type="dxa"/>
              <w:left w:w="75" w:type="dxa"/>
              <w:bottom w:w="80" w:type="dxa"/>
              <w:right w:w="75" w:type="dxa"/>
            </w:tcMar>
            <w:vAlign w:val="center"/>
          </w:tcPr>
          <w:p w14:paraId="04DADAD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5B0A2F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30C9D00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停止 ACK 定时器，清除 ack_pending、ack_due 和 nak_pending 状态</w:t>
            </w:r>
          </w:p>
        </w:tc>
      </w:tr>
      <w:tr w:rsidR="00BB1997" w14:paraId="4F3EC338" w14:textId="77777777">
        <w:trPr>
          <w:cantSplit/>
          <w:jc w:val="center"/>
        </w:trPr>
        <w:tc>
          <w:tcPr>
            <w:tcW w:w="1250" w:type="pct"/>
            <w:shd w:val="clear" w:color="auto" w:fill="F2F2F2"/>
            <w:tcMar>
              <w:top w:w="80" w:type="dxa"/>
              <w:left w:w="75" w:type="dxa"/>
              <w:bottom w:w="80" w:type="dxa"/>
              <w:right w:w="75" w:type="dxa"/>
            </w:tcMar>
            <w:vAlign w:val="center"/>
          </w:tcPr>
          <w:p w14:paraId="733DC7C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maybe_send_control_frame(void)</w:t>
            </w:r>
          </w:p>
        </w:tc>
        <w:tc>
          <w:tcPr>
            <w:tcW w:w="1250" w:type="pct"/>
            <w:shd w:val="clear" w:color="auto" w:fill="F2F2F2"/>
            <w:tcMar>
              <w:top w:w="80" w:type="dxa"/>
              <w:left w:w="75" w:type="dxa"/>
              <w:bottom w:w="80" w:type="dxa"/>
              <w:right w:w="75" w:type="dxa"/>
            </w:tcMar>
            <w:vAlign w:val="center"/>
          </w:tcPr>
          <w:p w14:paraId="2425A22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2CAF7C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4F8F80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如果物理层允许发送，则优先发送待发 NAK；若没有 NAK 且 ACK 定时器已到期，则发送独立 ACK</w:t>
            </w:r>
          </w:p>
        </w:tc>
      </w:tr>
    </w:tbl>
    <w:p w14:paraId="35D40B3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该模块负责 ACK 搭载和独立控制帧之间的平衡。正常情况下，ACK 会尽量搭载在后续 DATA 帧中；如果长时间没有可搭载的数据帧，则由 ACK 定时器触发独立 ACK。NAK 的优先级高于 ACK，因为 NAK 用于请求缺失帧重传，直接影响错误恢复速度。</w:t>
      </w:r>
    </w:p>
    <w:p w14:paraId="22BF2EF3"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2.5.5 发送窗口维护模块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4262754B" w14:textId="77777777">
        <w:trPr>
          <w:cantSplit/>
          <w:tblHeader/>
          <w:jc w:val="center"/>
        </w:trPr>
        <w:tc>
          <w:tcPr>
            <w:tcW w:w="1250" w:type="pct"/>
            <w:shd w:val="clear" w:color="auto" w:fill="1F4E79"/>
            <w:tcMar>
              <w:top w:w="80" w:type="dxa"/>
              <w:left w:w="75" w:type="dxa"/>
              <w:bottom w:w="80" w:type="dxa"/>
              <w:right w:w="75" w:type="dxa"/>
            </w:tcMar>
            <w:vAlign w:val="center"/>
          </w:tcPr>
          <w:p w14:paraId="1B78DE5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06F5B28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1ACF9EF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2A1352F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78F2F0F2" w14:textId="77777777">
        <w:trPr>
          <w:cantSplit/>
          <w:jc w:val="center"/>
        </w:trPr>
        <w:tc>
          <w:tcPr>
            <w:tcW w:w="1250" w:type="pct"/>
            <w:shd w:val="clear" w:color="auto" w:fill="FFFFFF"/>
            <w:tcMar>
              <w:top w:w="80" w:type="dxa"/>
              <w:left w:w="75" w:type="dxa"/>
              <w:bottom w:w="80" w:type="dxa"/>
              <w:right w:w="75" w:type="dxa"/>
            </w:tcMar>
            <w:vAlign w:val="center"/>
          </w:tcPr>
          <w:p w14:paraId="563A947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handle_ack(unsigned char ack)</w:t>
            </w:r>
          </w:p>
        </w:tc>
        <w:tc>
          <w:tcPr>
            <w:tcW w:w="1250" w:type="pct"/>
            <w:shd w:val="clear" w:color="auto" w:fill="FFFFFF"/>
            <w:tcMar>
              <w:top w:w="80" w:type="dxa"/>
              <w:left w:w="75" w:type="dxa"/>
              <w:bottom w:w="80" w:type="dxa"/>
              <w:right w:w="75" w:type="dxa"/>
            </w:tcMar>
            <w:vAlign w:val="center"/>
          </w:tcPr>
          <w:p w14:paraId="205F5BE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为收到的确认号，来自 ACK 帧、NAK 帧或 DATA 帧中搭载的 ACK 字段</w:t>
            </w:r>
          </w:p>
        </w:tc>
        <w:tc>
          <w:tcPr>
            <w:tcW w:w="1250" w:type="pct"/>
            <w:shd w:val="clear" w:color="auto" w:fill="FFFFFF"/>
            <w:tcMar>
              <w:top w:w="80" w:type="dxa"/>
              <w:left w:w="75" w:type="dxa"/>
              <w:bottom w:w="80" w:type="dxa"/>
              <w:right w:w="75" w:type="dxa"/>
            </w:tcMar>
            <w:vAlign w:val="center"/>
          </w:tcPr>
          <w:p w14:paraId="0554596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0FF65A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判断确认号是否位于当前发送窗口内，停止已确认帧的数据定时器，减少 nbuffered，推进 ack_expected</w:t>
            </w:r>
          </w:p>
        </w:tc>
      </w:tr>
    </w:tbl>
    <w:p w14:paraId="1B125DD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发送端通过 handle_ack() 统一处理所有确认信息。无论 ACK 来自独立 ACK 帧，还是被 DATA 或 NAK 帧搭载，最终都会进入该函数推动发送窗口滑动。</w:t>
      </w:r>
    </w:p>
    <w:p w14:paraId="2AA7BB2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2.5.6 接收缓存与交付模块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3E91A0E0" w14:textId="77777777">
        <w:trPr>
          <w:cantSplit/>
          <w:tblHeader/>
          <w:jc w:val="center"/>
        </w:trPr>
        <w:tc>
          <w:tcPr>
            <w:tcW w:w="1250" w:type="pct"/>
            <w:shd w:val="clear" w:color="auto" w:fill="1F4E79"/>
            <w:tcMar>
              <w:top w:w="80" w:type="dxa"/>
              <w:left w:w="75" w:type="dxa"/>
              <w:bottom w:w="80" w:type="dxa"/>
              <w:right w:w="75" w:type="dxa"/>
            </w:tcMar>
            <w:vAlign w:val="center"/>
          </w:tcPr>
          <w:p w14:paraId="7FC2C4A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6DFEB7B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5FDBF11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13BC6C4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05685156" w14:textId="77777777">
        <w:trPr>
          <w:cantSplit/>
          <w:jc w:val="center"/>
        </w:trPr>
        <w:tc>
          <w:tcPr>
            <w:tcW w:w="1250" w:type="pct"/>
            <w:shd w:val="clear" w:color="auto" w:fill="FFFFFF"/>
            <w:tcMar>
              <w:top w:w="80" w:type="dxa"/>
              <w:left w:w="75" w:type="dxa"/>
              <w:bottom w:w="80" w:type="dxa"/>
              <w:right w:w="75" w:type="dxa"/>
            </w:tcMar>
            <w:vAlign w:val="center"/>
          </w:tcPr>
          <w:p w14:paraId="73D592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deliver_frames(void)</w:t>
            </w:r>
          </w:p>
        </w:tc>
        <w:tc>
          <w:tcPr>
            <w:tcW w:w="1250" w:type="pct"/>
            <w:shd w:val="clear" w:color="auto" w:fill="FFFFFF"/>
            <w:tcMar>
              <w:top w:w="80" w:type="dxa"/>
              <w:left w:w="75" w:type="dxa"/>
              <w:bottom w:w="80" w:type="dxa"/>
              <w:right w:w="75" w:type="dxa"/>
            </w:tcMar>
            <w:vAlign w:val="center"/>
          </w:tcPr>
          <w:p w14:paraId="635302C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029D842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6FE37E1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从 frame_expected 开始检查 arrived 标记，将连续到达的数据帧按序调用 put_packet() 提交给网络层，并推进接收窗口</w:t>
            </w:r>
          </w:p>
        </w:tc>
      </w:tr>
    </w:tbl>
    <w:p w14:paraId="0E04FDB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deliver_frames() 保证接收端只按序向网络层交付数据。即使后续帧已经正确到达，只要中间缺失帧尚未到达，也不会越过缺失帧交付，从而保证网络层看到的分组顺序正确。</w:t>
      </w:r>
    </w:p>
    <w:p w14:paraId="708685DC"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2.6 模块调用关系</w:t>
      </w:r>
    </w:p>
    <w:p w14:paraId="73CA391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程序的模块调用关系以 main() 事件循环为中心展开。main() 负责接收实验库事件，具体的数据帧发送、ACK/NAK 发送、确认处理和接收交付逻辑则由各辅助函数完成。</w:t>
      </w:r>
    </w:p>
    <w:p w14:paraId="2FFCFE0C"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2.6.1 总体调用关系</w:t>
      </w:r>
    </w:p>
    <w:p w14:paraId="17AAF2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总体调用关系如图 2-1 所示。为避免图形过大，本图只保留事件分发和主要处理模块之间的关系；具体发送、接收和 ACK/NAK 控制细节分别放在后续小图中说明。最终报告排版时，可以将 Mermaid 图分别导出为图片后插入正文。</w:t>
      </w:r>
    </w:p>
    <w:p w14:paraId="141FE799"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lastRenderedPageBreak/>
        <w:drawing>
          <wp:inline distT="0" distB="0" distL="114300" distR="114300" wp14:anchorId="6D35AE25" wp14:editId="3F66B0DC">
            <wp:extent cx="5349240" cy="19519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49240" cy="1952092"/>
                    </a:xfrm>
                    <a:prstGeom prst="rect">
                      <a:avLst/>
                    </a:prstGeom>
                  </pic:spPr>
                </pic:pic>
              </a:graphicData>
            </a:graphic>
          </wp:inline>
        </w:drawing>
      </w:r>
    </w:p>
    <w:p w14:paraId="270492F4"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2-1 总体调用关系图</w:t>
      </w:r>
    </w:p>
    <w:p w14:paraId="7586613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2.6.2 发送方向调用关系</w:t>
      </w:r>
    </w:p>
    <w:p w14:paraId="3F4CA59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发送流程从 NETWORK_LAYER_READY 事件开始。网络层有新分组、发送窗口未满且物理层可继续发送时，主循环调用 get_packet() 取包，保存到 out_buf[next_frame_to_send % NR_BUFS]，再调用 send_frame_kind(FRAME_DATA, next_frame_to_send) 发出数据帧。</w:t>
      </w:r>
    </w:p>
    <w:p w14:paraId="7A79829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send_frame_kind() 在发送 DATA 帧时会完成以下调用：</w:t>
      </w:r>
    </w:p>
    <w:p w14:paraId="2294F5C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（1）调用 current_ack() 计算当前可以搭载的 ACK。</w:t>
      </w:r>
    </w:p>
    <w:p w14:paraId="47A5182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（2）从 out_buf 复制分组数据到 struct FRAME。</w:t>
      </w:r>
    </w:p>
    <w:p w14:paraId="239D442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（3）调用 put_frame() 添加 CRC 并交给物理层。</w:t>
      </w:r>
    </w:p>
    <w:p w14:paraId="634B47E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（4）调用 start_timer(frame_nr, DATA_TIMER) 启动该序号对应的数据定时器。</w:t>
      </w:r>
    </w:p>
    <w:p w14:paraId="5A135A2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（5）调用 clear_ack_state() 清理已经被本次发送搭载或发送出去的 ACK/NAK 状态。</w:t>
      </w:r>
    </w:p>
    <w:p w14:paraId="3376DBE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如果后续收到 ACK，handle_ack() 会停止对应数据定时器并滑动发送窗口；如果收到 NAK 或数据定时器超时，则重新调用 send_frame_kind(FRAME_DATA, resend) 只重传对应序号的数据帧。</w:t>
      </w:r>
    </w:p>
    <w:p w14:paraId="71DEA37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发送方向的主要调用关系如图 2-2 所示。</w:t>
      </w:r>
    </w:p>
    <w:p w14:paraId="05325D82"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619BC5A8" wp14:editId="2FFAA0CA">
            <wp:extent cx="5349240" cy="1179195"/>
            <wp:effectExtent l="0" t="0" r="1016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49240" cy="1179491"/>
                    </a:xfrm>
                    <a:prstGeom prst="rect">
                      <a:avLst/>
                    </a:prstGeom>
                  </pic:spPr>
                </pic:pic>
              </a:graphicData>
            </a:graphic>
          </wp:inline>
        </w:drawing>
      </w:r>
    </w:p>
    <w:p w14:paraId="783A0423"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2-2 发送方向调用关系图</w:t>
      </w:r>
    </w:p>
    <w:p w14:paraId="64BDB09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2.6.3 接收方向调用关系</w:t>
      </w:r>
    </w:p>
    <w:p w14:paraId="5C2C970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接收方向从 FRAME_RECEIVED 事件开始。主循环先调用 recv_frame() 取出物理层收到的帧，再调用 crc32() 检查帧校验结果。若帧长度不合法或 CRC 校验失败，则调用 request_nak() 请求对方重传当前期望帧，不把错误帧交付给网络层。</w:t>
      </w:r>
    </w:p>
    <w:p w14:paraId="35ABB3C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收到 CRC 正确的 DATA 帧后，程序用 between(frame_expected, f.seq, too_far) 判断它是否在接收窗口内。若在窗口内，再根据是否为期望序号决定发送 ACK 或 NAK，并把新数据缓存到 in_buf[f.seq % NR_BUFS]，最后由 deliver_frames() 尝试按序交付。</w:t>
      </w:r>
    </w:p>
    <w:p w14:paraId="171C9BE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deliver_frames() 会持续检查 arrived[frame_expected % NR_BUFS]。只要当前期望帧已经到达，就调用 put_packet() 将分组交给网络层，然后推进 frame_expected 和 too_far。当至少交付了一个数据帧后，函数会调用 queue_ack() 标记需要确认新的接收进度。</w:t>
      </w:r>
    </w:p>
    <w:p w14:paraId="3F95D91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接收方向的主要调用关系如图 2-3 所示。</w:t>
      </w:r>
    </w:p>
    <w:p w14:paraId="72B71276"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3CF7284B" wp14:editId="70D1A6F3">
            <wp:extent cx="5349240" cy="1438275"/>
            <wp:effectExtent l="0" t="0" r="1016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49240" cy="1438359"/>
                    </a:xfrm>
                    <a:prstGeom prst="rect">
                      <a:avLst/>
                    </a:prstGeom>
                  </pic:spPr>
                </pic:pic>
              </a:graphicData>
            </a:graphic>
          </wp:inline>
        </w:drawing>
      </w:r>
    </w:p>
    <w:p w14:paraId="744C2C67"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2-3 接收方向调用关系图</w:t>
      </w:r>
    </w:p>
    <w:p w14:paraId="29506F3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2.6.4 ACK/NAK 与控制帧调用关系</w:t>
      </w:r>
    </w:p>
    <w:p w14:paraId="0DC77E4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和 NAK 控制流程贯穿发送和接收两个方向：</w:t>
      </w:r>
    </w:p>
    <w:p w14:paraId="39452A5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（1）正确收到 DATA 或完成连续交付后，调用 queue_ack() 登记 ACK。</w:t>
      </w:r>
    </w:p>
    <w:p w14:paraId="2D76015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（2）发现坏帧、缺失帧或失序缺口时，调用 request_nak() 登记 NAK。</w:t>
      </w:r>
    </w:p>
    <w:p w14:paraId="231DD66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（3）每轮事件处理结束后，主循环调用 maybe_send_control_frame()。</w:t>
      </w:r>
    </w:p>
    <w:p w14:paraId="4AB7BE1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（4）maybe_send_control_frame() 优先检查 nak_pending，若存在待发 NAK，则调用 send_frame_kind(FRAME_NAK, 0)。</w:t>
      </w:r>
    </w:p>
    <w:p w14:paraId="0604051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（5）如果没有 NAK 且 ACK 定时器已经超时，则调用 send_frame_kind(FRAME_ACK, 0) 发送独立 ACK。</w:t>
      </w:r>
    </w:p>
    <w:p w14:paraId="63443EE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（6）如果后续有 DATA 帧可发，则 ACK 可以通过 send_frame_kind(FRAME_DATA, seq) 中的 ack 字段搭载发送。</w:t>
      </w:r>
    </w:p>
    <w:p w14:paraId="4C2E5EA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这种调用关系使 ACK 既可以被 DATA 帧搭载，也可以在必要时独立发送；NAK 则具有更高优先级，用于尽快触发选择性重传。</w:t>
      </w:r>
    </w:p>
    <w:p w14:paraId="29F185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ACK/NAK 控制帧的主要调用关系如图 2-4 所示。</w:t>
      </w:r>
    </w:p>
    <w:p w14:paraId="31ABD8D3"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35FEB316" wp14:editId="072921BF">
            <wp:extent cx="5349240" cy="84836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49240" cy="848552"/>
                    </a:xfrm>
                    <a:prstGeom prst="rect">
                      <a:avLst/>
                    </a:prstGeom>
                  </pic:spPr>
                </pic:pic>
              </a:graphicData>
            </a:graphic>
          </wp:inline>
        </w:drawing>
      </w:r>
    </w:p>
    <w:p w14:paraId="28A9D691"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2-4 ACK/NAK 控制帧调用关系图</w:t>
      </w:r>
    </w:p>
    <w:p w14:paraId="16995032"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2.7 算法流程</w:t>
      </w:r>
    </w:p>
    <w:p w14:paraId="12A647A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本程序采用事件驱动方式实现选择重传协议。协议启动后，链路层不主动轮询网络层或物理层，而是调用实验库 wait_for_event() 等待事件发生。每次事件到达后，程序根据事件类型执行相应处理，并在事件处理结束时统一检查是否需要发送 ACK/NAK 控制帧以及是否允许网络层继续产生新分组。</w:t>
      </w:r>
    </w:p>
    <w:p w14:paraId="1016F7E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从整体上看，主算法可以分为以下几个阶段：</w:t>
      </w:r>
    </w:p>
    <w:p w14:paraId="5C3141E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（1）初始化协议运行环境，建立 A/B 两站连接。</w:t>
      </w:r>
    </w:p>
    <w:p w14:paraId="68B9B40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（2）初始化发送窗口、接收窗口和接收缓存标记。</w:t>
      </w:r>
    </w:p>
    <w:p w14:paraId="373C2F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（3）启用网络层，使网络层可以在窗口未满时交付待发送分组。</w:t>
      </w:r>
    </w:p>
    <w:p w14:paraId="1AE8125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（4）进入无限事件循环，等待网络层、物理层、收帧和定时器事件。</w:t>
      </w:r>
    </w:p>
    <w:p w14:paraId="5414BD9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（5）根据事件类型分别处理新分组发送、收到帧、数据超时重传、ACK 超时和物理层就绪。</w:t>
      </w:r>
    </w:p>
    <w:p w14:paraId="3ABB35B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（6）每轮事件处理后，优先处理待发送 NAK，其次处理已到期的独立 ACK。</w:t>
      </w:r>
    </w:p>
    <w:p w14:paraId="3B083C6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（7）根据发送窗口占用情况和物理层队列状态启用或关闭网络层。</w:t>
      </w:r>
    </w:p>
    <w:p w14:paraId="4601A7C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主循环的伪代码如下：</w:t>
      </w:r>
    </w:p>
    <w:tbl>
      <w:tblPr>
        <w:tblW w:w="5000" w:type="pct"/>
        <w:jc w:val="center"/>
        <w:tblLayout w:type="autofit"/>
        <w:tblLook w:val="04A0" w:firstRow="1" w:lastRow="0" w:firstColumn="1" w:lastColumn="0" w:noHBand="0" w:noVBand="1"/>
      </w:tblPr>
      <w:tblGrid>
        <w:gridCol w:w="8496"/>
      </w:tblGrid>
      <w:tr w:rsidR="00BB1997" w14:paraId="258CA570"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488EB39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调用 protocol_init(argc, argv) 初始化实验环境</w:t>
              <w:br/>
              <w:t>清空 arrived[] 接收标记数组</w:t>
              <w:br/>
              <w:t>调用 enable_network_layer() 允许网络层送入分组</w:t>
              <w:br/>
              <w:br/>
              <w:t>while true:</w:t>
              <w:br/>
              <w:t xml:space="preserve">    event, arg = wait_for_event()</w:t>
              <w:br/>
              <w:br/>
              <w:t xml:space="preserve">    if event == NETWORK_LAYER_READY:</w:t>
              <w:br/>
              <w:t xml:space="preserve">        if 当前有 NAK 待发送且物理层允许发送:</w:t>
              <w:br/>
              <w:t xml:space="preserve">            立即发送 NAK</w:t>
              <w:br/>
              <w:t xml:space="preserve">        else:</w:t>
              <w:br/>
              <w:t xml:space="preserve">            从网络层 get_packet() 取出一个分组</w:t>
              <w:br/>
              <w:t xml:space="preserve">            将分组缓存到 out_buf[next_frame_to_send % NR_BUFS]</w:t>
              <w:br/>
              <w:t xml:space="preserve">            nbuffered 加 1</w:t>
              <w:br/>
              <w:t xml:space="preserve">            发送序号为 next_frame_to_send 的 DATA 帧</w:t>
              <w:br/>
              <w:t xml:space="preserve">            next_frame_to_send 循环加 1</w:t>
              <w:br/>
              <w:br/>
              <w:t xml:space="preserve">    else if event == PHYSICAL_LAYER_READY:</w:t>
              <w:br/>
              <w:t xml:space="preserve">        标记 phl_ready = 1</w:t>
              <w:br/>
              <w:br/>
              <w:t xml:space="preserve">    else if event == FRAME_RECEIVED:</w:t>
              <w:br/>
              <w:t xml:space="preserve">        调用 recv_frame() 取出收到的帧</w:t>
              <w:br/>
              <w:t xml:space="preserve">        if 帧长度过短或 CRC 校验失败:</w:t>
              <w:br/>
              <w:t xml:space="preserve">            请求发送 NAK</w:t>
              <w:br/>
              <w:t xml:space="preserve">        else:</w:t>
              <w:br/>
              <w:t xml:space="preserve">            if 帧类型为 DATA:</w:t>
              <w:br/>
              <w:t xml:space="preserve">                检查 DATA 帧长度</w:t>
              <w:br/>
              <w:t xml:space="preserve">                若帧序号在接收窗口内:</w:t>
              <w:br/>
              <w:t xml:space="preserve">                    若不是当前期望帧，登记 NAK</w:t>
              <w:br/>
              <w:t xml:space="preserve">                    若是当前期望帧，登记 ACK</w:t>
              <w:br/>
              <w:t xml:space="preserve">                    若该序号尚未缓存，则缓存数据并设置 arrived</w:t>
              <w:br/>
              <w:t xml:space="preserve">                    调用 deliver_frames() 尝试按序交付</w:t>
              <w:br/>
              <w:t xml:space="preserve">                若帧序号不在接收窗口内:</w:t>
              <w:br/>
              <w:t xml:space="preserve">                    忽略该数据帧并登记 ACK</w:t>
              <w:br/>
              <w:t xml:space="preserve">                处理 DATA 帧中搭载的 ACK</w:t>
              <w:br/>
              <w:t xml:space="preserve">            else if 帧类型为 ACK:</w:t>
              <w:br/>
              <w:t xml:space="preserve">                处理 ACK，滑动发送窗口</w:t>
              <w:br/>
              <w:lastRenderedPageBreak/>
              <w:t xml:space="preserve">            else if 帧类型为 NAK:</w:t>
              <w:br/>
              <w:t xml:space="preserve">                根据 NAK 中的确认号计算需要重传的序号</w:t>
              <w:br/>
              <w:t xml:space="preserve">                若该序号仍位于发送窗口内，则重传对应 DATA 帧</w:t>
              <w:br/>
              <w:t xml:space="preserve">                同时处理 NAK 帧中搭载的 ACK</w:t>
              <w:br/>
              <w:t xml:space="preserve">            else:</w:t>
              <w:br/>
              <w:t xml:space="preserve">                忽略未知类型帧</w:t>
              <w:br/>
              <w:br/>
              <w:t xml:space="preserve">    else if event == DATA_TIMEOUT:</w:t>
              <w:br/>
              <w:t xml:space="preserve">        重传 arg 指定序号的数据帧</w:t>
              <w:br/>
              <w:br/>
              <w:t xml:space="preserve">    else if event == ACK_TIMEOUT:</w:t>
              <w:br/>
              <w:t xml:space="preserve">        若存在待发送 ACK 且当前没有待发送 NAK:</w:t>
              <w:br/>
              <w:t xml:space="preserve">            标记 ack_due = 1</w:t>
              <w:br/>
              <w:br/>
              <w:t xml:space="preserve">    调用 maybe_send_control_frame()</w:t>
              <w:br/>
              <w:t xml:space="preserve">        若有 NAK 待发，则优先发送 NAK</w:t>
              <w:br/>
              <w:t xml:space="preserve">        否则若 ACK 已到期，则发送独立 ACK</w:t>
              <w:br/>
              <w:br/>
              <w:t xml:space="preserve">    if nbuffered &lt; NR_BUFS 且物理层允许继续发送:</w:t>
              <w:br/>
              <w:t xml:space="preserve">        enable_network_layer()</w:t>
              <w:br/>
              <w:t xml:space="preserve">    else:</w:t>
              <w:br/>
              <w:t xml:space="preserve">        disable_network_layer()</w:t>
            </w:r>
          </w:p>
        </w:tc>
      </w:tr>
    </w:tbl>
    <w:p w14:paraId="1FB37DA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该主流程体现了选择重传协议的几个关键原则：</w:t>
      </w:r>
    </w:p>
    <w:p w14:paraId="43E819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（1）发送端滑动窗口控制：只有 nbuffered &lt; NR_BUFS 且物理层可继续排队时，才允许网络层继续交付新分组，避免发送窗口溢出。</w:t>
      </w:r>
    </w:p>
    <w:p w14:paraId="3A2644C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（2）接收端窗口缓存：收到窗口内的正确 DATA 帧后先缓存，再由 deliver_frames() 统一按序交付，保证不会向网络层乱序提交。</w:t>
      </w:r>
    </w:p>
    <w:p w14:paraId="692A1A0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（3）选择性重传：收到 NAK 或 DATA 定时器超时时，只重传对应序号的数据帧，不回退整个发送窗口。</w:t>
      </w:r>
    </w:p>
    <w:p w14:paraId="0F35692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（4）ACK 搭载与延迟 ACK：DATA 帧发送时自动携带当前 ACK；若没有 DATA 可搭载，则 ACK 定时器到期后发送独立 ACK。</w:t>
      </w:r>
    </w:p>
    <w:p w14:paraId="0F105C4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（5）错误帧不进入上层：CRC 校验失败或长度不合法的帧不会提交给网络层，只触发 NAK 请求或被忽略。</w:t>
      </w:r>
    </w:p>
    <w:p w14:paraId="01B1F355"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2.8 发送端处理流程</w:t>
      </w:r>
    </w:p>
    <w:p w14:paraId="22D0B2F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发送端负责从网络层获取分组、缓存分组、封装 DATA 帧、维护发送窗口并根据 ACK 推进窗口。当前实现中，发送端逻辑主要由 NETWORK_LAYER_READY 事件、send_frame_kind() 和 handle_ack() 共同完成。</w:t>
      </w:r>
    </w:p>
    <w:p w14:paraId="3B6D575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发送端处理步骤如下：</w:t>
      </w:r>
    </w:p>
    <w:p w14:paraId="6CBD61C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（1）主循环在每轮事件结束时判断 nbuffered &lt; NR_BUFS 且 can_queue_frame() 为真时，调用 enable_network_layer()，允许网络层继续产生新分组。</w:t>
      </w:r>
    </w:p>
    <w:p w14:paraId="385CE4B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（2）当实验库产生 NETWORK_LAYER_READY 事件时，说明网络层有新分组可以发送。</w:t>
      </w:r>
    </w:p>
    <w:p w14:paraId="5EBEF6A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（3）若此时存在待发送 NAK 且物理层允许发送，则优先发送 NAK，避免控制帧被新 DATA 帧延迟。</w:t>
      </w:r>
    </w:p>
    <w:p w14:paraId="5F094B0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（4）若没有需要优先发送的 NAK，则调用 get_packet() 从网络层取出一个长度为 PKT_LEN 的分组。</w:t>
      </w:r>
    </w:p>
    <w:p w14:paraId="028FDD4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（5）将分组保存到 out_buf[next_frame_to_send % NR_BUFS]，使后续超时或 NAK 触发时可以重新发送。</w:t>
      </w:r>
    </w:p>
    <w:p w14:paraId="6429AEA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（6）将 nbuffered 加 1，表示发送窗口中未确认帧数量增加。</w:t>
      </w:r>
    </w:p>
    <w:p w14:paraId="2E1F560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（7）调用 send_frame_kind(FRAME_DATA, next_frame_to_send) 发送 DATA 帧。</w:t>
      </w:r>
    </w:p>
    <w:p w14:paraId="03333A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（8）send_frame_kind() 在 DATA 帧中填写 kind、seq、ack 和 data 字段，其中 ack 字段由 current_ack() 计算，用于搭载接收方向的确认信息。</w:t>
      </w:r>
    </w:p>
    <w:p w14:paraId="5F56690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（9）DATA 帧通过 put_frame() 添加 CRC 并交给物理层发送，同时启动该序号对应的数据定时器。</w:t>
      </w:r>
    </w:p>
    <w:p w14:paraId="1108192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（10）发送完成后，next_frame_to_send 通过 inc_seq() 在循环序号空间内前进。</w:t>
      </w:r>
    </w:p>
    <w:p w14:paraId="7EBA7F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（11）后续收到 ACK 时，调用 handle_ack() 停止已确认帧的定时器，减少 nbuffered，并推进发送窗口左边界 ack_expected。</w:t>
      </w:r>
    </w:p>
    <w:p w14:paraId="53B96AF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发送端流程如图 2-5 所示。</w:t>
      </w:r>
    </w:p>
    <w:p w14:paraId="0B4AA643"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50004C31" wp14:editId="3677C94B">
            <wp:extent cx="5349240" cy="497205"/>
            <wp:effectExtent l="0" t="0" r="1016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49240" cy="497685"/>
                    </a:xfrm>
                    <a:prstGeom prst="rect">
                      <a:avLst/>
                    </a:prstGeom>
                  </pic:spPr>
                </pic:pic>
              </a:graphicData>
            </a:graphic>
          </wp:inline>
        </w:drawing>
      </w:r>
    </w:p>
    <w:p w14:paraId="49D901DA"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2-5 发送端处理流程图</w:t>
      </w:r>
    </w:p>
    <w:p w14:paraId="2528D3C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发送窗口推进流程如图 2-6 所示。</w:t>
      </w:r>
    </w:p>
    <w:p w14:paraId="2A521D84"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2C7225C1" wp14:editId="321F18FB">
            <wp:extent cx="5349240" cy="5568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49240" cy="556932"/>
                    </a:xfrm>
                    <a:prstGeom prst="rect">
                      <a:avLst/>
                    </a:prstGeom>
                  </pic:spPr>
                </pic:pic>
              </a:graphicData>
            </a:graphic>
          </wp:inline>
        </w:drawing>
      </w:r>
    </w:p>
    <w:p w14:paraId="2B4313B7"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2-6 发送窗口推进流程图</w:t>
      </w:r>
    </w:p>
    <w:p w14:paraId="4758274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该流程保证发送端始终只在窗口允许范围内接收网络层新分组，并能在收到确认后及时释放发送缓存和定时器资源。由于 ACK 处理使用 between() 判断循环窗口，序号从 15 回绕到 0 时仍能正确滑动。</w:t>
      </w:r>
    </w:p>
    <w:p w14:paraId="1BE69EF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2.9 接收端处理流程</w:t>
      </w:r>
    </w:p>
    <w:p w14:paraId="796C2B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接收端负责接收物理层提交的帧、检查 CRC、判断帧是否位于接收窗口内、缓存失序帧，并按序向网络层交付数据。当前实现中，接收端逻辑主要在 FRAME_RECEIVED 事件和 deliver_frames() 中完成。</w:t>
      </w:r>
    </w:p>
    <w:p w14:paraId="45BECDC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接收端处理步骤如下：</w:t>
      </w:r>
    </w:p>
    <w:p w14:paraId="43E927D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（1）当实验库产生 FRAME_RECEIVED 事件时，主循环调用 recv_frame() 取出收到的帧。</w:t>
      </w:r>
    </w:p>
    <w:p w14:paraId="62A9D65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（2）程序先检查帧长度是否至少达到控制帧长度，并调用 crc32() 进行 CRC 校验。</w:t>
      </w:r>
    </w:p>
    <w:p w14:paraId="2891B2A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（3）如果 CRC 校验失败或帧过短，则认为该帧不可用，调用 request_nak() 请求对方重传当前期望帧，不向网络层交付任何数据。</w:t>
      </w:r>
    </w:p>
    <w:p w14:paraId="787ECC9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（4）若收到的是 DATA 帧，则先检查帧长度是否等于 DATA_FRAME_LEN。</w:t>
      </w:r>
    </w:p>
    <w:p w14:paraId="337A96B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（5）对长度和 CRC 均正确的 DATA 帧，调用 between(frame_expected, f.seq, too_far) 判断其序号是否位于当前接收窗口内。</w:t>
      </w:r>
    </w:p>
    <w:p w14:paraId="00F5B63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（6）若 DATA 帧在接收窗口外，说明该帧可能是重复帧或旧帧，程序忽略其数据内容，并调用 queue_ack() 重新确认当前连续接收进度。</w:t>
      </w:r>
    </w:p>
    <w:p w14:paraId="6D5B2DF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（7）若 DATA 帧在接收窗口内，但 f.seq != frame_expected，说明当前期望帧之前存在缺口，程序调用 request_nak() 请求缺失帧重传。</w:t>
      </w:r>
    </w:p>
    <w:p w14:paraId="5E00725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（8）若 DATA 帧正好是当前期望帧，则调用 queue_ack() 登记 ACK。</w:t>
      </w:r>
    </w:p>
    <w:p w14:paraId="522E7B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（9）如果该序号对应缓存位置尚未标记为已到达，则将数据复制到 in_buf[f.seq % NR_BUFS]，并设置 arrived[f.seq % NR_BUFS] = 1。</w:t>
      </w:r>
    </w:p>
    <w:p w14:paraId="5C3ECA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（10）调用 deliver_frames() 检查从 frame_expected 开始是否有连续到达的数据帧。</w:t>
      </w:r>
    </w:p>
    <w:p w14:paraId="6FF3AFF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（11）deliver_frames() 每成功交付一个分组，就调用 put_packet() 提交给网络层，并推进 frame_expected 和 too_far。</w:t>
      </w:r>
    </w:p>
    <w:p w14:paraId="72B2564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（12）只要缓存中下一个期望帧仍然已经到达，deliver_frames() 会继续交付，直到遇到缺失帧为止。</w:t>
      </w:r>
    </w:p>
    <w:p w14:paraId="3EA4701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接收端处理流程如图 2-7 所示。</w:t>
      </w:r>
    </w:p>
    <w:p w14:paraId="456D89F5"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6E0E340A" wp14:editId="31EF6230">
            <wp:extent cx="5349240" cy="561340"/>
            <wp:effectExtent l="0" t="0" r="1016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49240" cy="561761"/>
                    </a:xfrm>
                    <a:prstGeom prst="rect">
                      <a:avLst/>
                    </a:prstGeom>
                  </pic:spPr>
                </pic:pic>
              </a:graphicData>
            </a:graphic>
          </wp:inline>
        </w:drawing>
      </w:r>
    </w:p>
    <w:p w14:paraId="16526727"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2-7 接收端处理流程图</w:t>
      </w:r>
    </w:p>
    <w:p w14:paraId="724C134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按序交付流程如图 2-8 所示。</w:t>
      </w:r>
    </w:p>
    <w:p w14:paraId="6B8BF835"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47969D56" wp14:editId="781EB42C">
            <wp:extent cx="5349240" cy="638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49240" cy="638603"/>
                    </a:xfrm>
                    <a:prstGeom prst="rect">
                      <a:avLst/>
                    </a:prstGeom>
                  </pic:spPr>
                </pic:pic>
              </a:graphicData>
            </a:graphic>
          </wp:inline>
        </w:drawing>
      </w:r>
    </w:p>
    <w:p w14:paraId="73BE07A8"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2-8 按序交付流程图</w:t>
      </w:r>
    </w:p>
    <w:p w14:paraId="5C38A25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该流程体现了 SR 协议接收端的核心特点：窗口内失序帧可以先缓存，但只有从 frame_expected 开始连续到齐的数据才会交付给网络层。这样既提高了误码条件下的恢复效率，又保证了网络层收到的数据严格按序。</w:t>
      </w:r>
    </w:p>
    <w:p w14:paraId="03B94D5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2.10 ACK、NAK 与重传处理流程</w:t>
      </w:r>
    </w:p>
    <w:p w14:paraId="76D797C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ACK、NAK 和重传机制用于保证协议在误码、丢帧或 ACK 丢失情况下仍能继续推进。当前实现中，ACK 既可以搭载在 DATA 帧中，也可以在 ACK 定时器超时后单独发送；NAK 用于请求对方尽快重传当前缺失的数据帧；DATA 定时器则作为最终的超时恢复机制。</w:t>
      </w:r>
    </w:p>
    <w:p w14:paraId="47E6A374"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2.10.1 ACK 处理流程</w:t>
      </w:r>
    </w:p>
    <w:p w14:paraId="7619843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的产生和发送流程如下：</w:t>
      </w:r>
    </w:p>
    <w:p w14:paraId="4BF1FB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（1）接收端收到正确 DATA 帧，或者 deliver_frames() 完成连续交付后，调用 queue_ack()。</w:t>
      </w:r>
    </w:p>
    <w:p w14:paraId="1D3B45C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（2）queue_ack() 设置 ack_pending = 1，表示当前有 ACK 需要发送。</w:t>
      </w:r>
    </w:p>
    <w:p w14:paraId="05F1A12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（3）若当前没有待发送 NAK，且 ACK 尚未到期，则启动 ACK 搭载定时器。</w:t>
      </w:r>
    </w:p>
    <w:p w14:paraId="21BFA97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（4）如果之后本端有 DATA 帧要发送，则 send_frame_kind(FRAME_DATA, seq) 会在 DATA 帧的 ack 字段中搭载当前 ACK。</w:t>
      </w:r>
    </w:p>
    <w:p w14:paraId="50D5D7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（5）如果 ACK 定时器超时且仍没有 DATA 帧可搭载，则 ACK_TIMEOUT 事件将 ack_due 置为 1。</w:t>
      </w:r>
    </w:p>
    <w:p w14:paraId="36C6D64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（6）事件循环末尾调用 maybe_send_control_frame()，当发现 ack_due = 1 且没有待发送 NAK 时，发送独立 ACK 帧。</w:t>
      </w:r>
    </w:p>
    <w:p w14:paraId="05176D5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发送流程如图 2-9 所示。</w:t>
      </w:r>
    </w:p>
    <w:p w14:paraId="6EC951C7"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lastRenderedPageBreak/>
        <w:drawing>
          <wp:inline distT="0" distB="0" distL="114300" distR="114300" wp14:anchorId="4CF2E436" wp14:editId="1D29B892">
            <wp:extent cx="5349240" cy="544830"/>
            <wp:effectExtent l="0" t="0" r="1016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49240" cy="545218"/>
                    </a:xfrm>
                    <a:prstGeom prst="rect">
                      <a:avLst/>
                    </a:prstGeom>
                  </pic:spPr>
                </pic:pic>
              </a:graphicData>
            </a:graphic>
          </wp:inline>
        </w:drawing>
      </w:r>
    </w:p>
    <w:p w14:paraId="3C533694"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2-9 ACK 发送流程图</w:t>
      </w:r>
    </w:p>
    <w:p w14:paraId="5F61AC3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2.10.2 NAK 处理流程</w:t>
      </w:r>
    </w:p>
    <w:p w14:paraId="4117F19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NAK 的产生和处理流程如下：</w:t>
      </w:r>
    </w:p>
    <w:p w14:paraId="4E9C68F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（1）接收端发现坏帧、CRC 校验失败、DATA 帧长度不合法，或收到窗口内但不是当前期望序号的数据帧时，调用 request_nak()。</w:t>
      </w:r>
    </w:p>
    <w:p w14:paraId="6173217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（2）request_nak() 通过 no_nak 判断当前缺失帧是否已经请求过 NAK，避免重复发送大量 NAK。</w:t>
      </w:r>
    </w:p>
    <w:p w14:paraId="18D7E7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（3）若允许发送 NAK，则设置 nak_pending = 1，并停止 ACK 定时器。</w:t>
      </w:r>
    </w:p>
    <w:p w14:paraId="2DE1194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（4）每轮事件处理结束时，maybe_send_control_frame() 会优先检查 nak_pending。</w:t>
      </w:r>
    </w:p>
    <w:p w14:paraId="2F9331F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（5）若存在待发 NAK 且物理层允许发送，则调用 send_frame_kind(FRAME_NAK, 0) 发送 NAK。</w:t>
      </w:r>
    </w:p>
    <w:p w14:paraId="3CF1095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（6）发送端收到 NAK 后，根据 NAK 中的 ack 字段计算需要重传的序号 inc_seq(f.ack)。</w:t>
      </w:r>
    </w:p>
    <w:p w14:paraId="0600B11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（7）若该序号仍位于当前发送窗口内，则调用 send_frame_kind(FRAME_DATA, resend) 重传对应数据帧。</w:t>
      </w:r>
    </w:p>
    <w:p w14:paraId="6397833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NAK 处理流程如图 2-10 所示。</w:t>
      </w:r>
    </w:p>
    <w:p w14:paraId="4690F0F3"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649A816B" wp14:editId="1663D18C">
            <wp:extent cx="5349240" cy="531495"/>
            <wp:effectExtent l="0" t="0" r="1016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49240" cy="531513"/>
                    </a:xfrm>
                    <a:prstGeom prst="rect">
                      <a:avLst/>
                    </a:prstGeom>
                  </pic:spPr>
                </pic:pic>
              </a:graphicData>
            </a:graphic>
          </wp:inline>
        </w:drawing>
      </w:r>
    </w:p>
    <w:p w14:paraId="417887AC"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2-10 NAK 处理流程图</w:t>
      </w:r>
    </w:p>
    <w:p w14:paraId="47F9B2D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2.10.3 DATA 超时重传流程</w:t>
      </w:r>
    </w:p>
    <w:p w14:paraId="514DD3E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每个未确认 DATA 帧都有独立定时器。发送时用帧序号调用 start_timer(frame_nr, DATA_TIMER)；若 ACK 先到，handle_ack() 调用 stop_timer()；若超时，实验库产生 DATA_TIMEOUT，arg 即需要重传的序号。</w:t>
      </w:r>
    </w:p>
    <w:p w14:paraId="31C6B5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DATA 超时处理步骤如下：</w:t>
      </w:r>
    </w:p>
    <w:p w14:paraId="2F1EC08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 DATA 帧时启动该序号对应的数据定时器。</w:t>
      </w:r>
    </w:p>
    <w:p w14:paraId="49CBB3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（2）收到 ACK 后，若该帧被确认，则停止对应定时器。</w:t>
      </w:r>
    </w:p>
    <w:p w14:paraId="26ACA7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（3）若定时器先到期，实验库产生 DATA_TIMEOUT 事件。</w:t>
      </w:r>
    </w:p>
    <w:p w14:paraId="48A242C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（4）主循环收到 DATA_TIMEOUT 后，调用 send_frame_kind(FRAME_DATA, arg) 重传对应序号的数据帧。</w:t>
      </w:r>
    </w:p>
    <w:p w14:paraId="13E9648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（5）重传时仍从 out_buf[arg % NR_BUFS] 中复制原始分组，并重新启动该序号的数据定时器。</w:t>
      </w:r>
    </w:p>
    <w:p w14:paraId="7BC24F6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DATA 超时重传流程如图 2-11 所示。</w:t>
      </w:r>
    </w:p>
    <w:p w14:paraId="686D23BE"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lastRenderedPageBreak/>
        <w:drawing>
          <wp:inline distT="0" distB="0" distL="114300" distR="114300" wp14:anchorId="0E6A9C03" wp14:editId="2AEFE2C0">
            <wp:extent cx="5349240" cy="571500"/>
            <wp:effectExtent l="0" t="0" r="1016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49240" cy="571762"/>
                    </a:xfrm>
                    <a:prstGeom prst="rect">
                      <a:avLst/>
                    </a:prstGeom>
                  </pic:spPr>
                </pic:pic>
              </a:graphicData>
            </a:graphic>
          </wp:inline>
        </w:drawing>
      </w:r>
    </w:p>
    <w:p w14:paraId="3E011DA5"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2-11 DATA 超时重传流程图</w:t>
      </w:r>
    </w:p>
    <w:p w14:paraId="4BDB12D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该机制体现了选择重传协议的特点：无论是收到 NAK 还是 DATA 定时器超时，发送端都只重传对应序号的数据帧，不重传整个窗口中的所有帧。因此在误码信道下，相比 Go-Back-N 可以减少不必要的重传，提高有效线路利用率。</w:t>
      </w:r>
    </w:p>
    <w:p w14:paraId="2E6DA788"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2.11 流程图</w:t>
      </w:r>
    </w:p>
    <w:p w14:paraId="3FC0CA7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本节对前文给出的流程图进行汇总说明。由于选择重传协议同时包含发送窗口、接收窗口、ACK/NAK 和超时重传等多个逻辑分支，如果将全部细节放在同一张图中，会导致图形过大、排版困难且阅读不清晰。因此本报告采用“总体图 + 子流程图”的方式组织流程图。</w:t>
      </w:r>
    </w:p>
    <w:p w14:paraId="6223608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各流程图与说明内容的对应关系如下：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17D7B38B" w14:textId="77777777">
        <w:trPr>
          <w:cantSplit/>
          <w:tblHeader/>
          <w:jc w:val="center"/>
        </w:trPr>
        <w:tc>
          <w:tcPr>
            <w:tcW w:w="1250" w:type="pct"/>
            <w:shd w:val="clear" w:color="auto" w:fill="1F4E79"/>
            <w:tcMar>
              <w:top w:w="80" w:type="dxa"/>
              <w:left w:w="75" w:type="dxa"/>
              <w:bottom w:w="80" w:type="dxa"/>
              <w:right w:w="75" w:type="dxa"/>
            </w:tcMar>
            <w:vAlign w:val="center"/>
          </w:tcPr>
          <w:p w14:paraId="023B61E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图号</w:t>
            </w:r>
          </w:p>
        </w:tc>
        <w:tc>
          <w:tcPr>
            <w:tcW w:w="1250" w:type="pct"/>
            <w:shd w:val="clear" w:color="auto" w:fill="1F4E79"/>
            <w:tcMar>
              <w:top w:w="80" w:type="dxa"/>
              <w:left w:w="75" w:type="dxa"/>
              <w:bottom w:w="80" w:type="dxa"/>
              <w:right w:w="75" w:type="dxa"/>
            </w:tcMar>
            <w:vAlign w:val="center"/>
          </w:tcPr>
          <w:p w14:paraId="3B27B79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图名</w:t>
            </w:r>
          </w:p>
        </w:tc>
        <w:tc>
          <w:tcPr>
            <w:tcW w:w="1250" w:type="pct"/>
            <w:shd w:val="clear" w:color="auto" w:fill="1F4E79"/>
            <w:tcMar>
              <w:top w:w="80" w:type="dxa"/>
              <w:left w:w="75" w:type="dxa"/>
              <w:bottom w:w="80" w:type="dxa"/>
              <w:right w:w="75" w:type="dxa"/>
            </w:tcMar>
            <w:vAlign w:val="center"/>
          </w:tcPr>
          <w:p w14:paraId="7DBB833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对应内容</w:t>
            </w:r>
          </w:p>
        </w:tc>
        <w:tc>
          <w:tcPr>
            <w:tcW w:w="1250" w:type="pct"/>
            <w:shd w:val="clear" w:color="auto" w:fill="1F4E79"/>
            <w:tcMar>
              <w:top w:w="80" w:type="dxa"/>
              <w:left w:w="75" w:type="dxa"/>
              <w:bottom w:w="80" w:type="dxa"/>
              <w:right w:w="75" w:type="dxa"/>
            </w:tcMar>
            <w:vAlign w:val="center"/>
          </w:tcPr>
          <w:p w14:paraId="1DA6820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4072340E" w14:textId="77777777">
        <w:trPr>
          <w:cantSplit/>
          <w:jc w:val="center"/>
        </w:trPr>
        <w:tc>
          <w:tcPr>
            <w:tcW w:w="1250" w:type="pct"/>
            <w:shd w:val="clear" w:color="auto" w:fill="FFFFFF"/>
            <w:tcMar>
              <w:top w:w="80" w:type="dxa"/>
              <w:left w:w="75" w:type="dxa"/>
              <w:bottom w:w="80" w:type="dxa"/>
              <w:right w:w="75" w:type="dxa"/>
            </w:tcMar>
            <w:vAlign w:val="center"/>
          </w:tcPr>
          <w:p w14:paraId="490FA3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2-1</w:t>
            </w:r>
          </w:p>
        </w:tc>
        <w:tc>
          <w:tcPr>
            <w:tcW w:w="1250" w:type="pct"/>
            <w:shd w:val="clear" w:color="auto" w:fill="FFFFFF"/>
            <w:tcMar>
              <w:top w:w="80" w:type="dxa"/>
              <w:left w:w="75" w:type="dxa"/>
              <w:bottom w:w="80" w:type="dxa"/>
              <w:right w:w="75" w:type="dxa"/>
            </w:tcMar>
            <w:vAlign w:val="center"/>
          </w:tcPr>
          <w:p w14:paraId="77F7B51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总体调用关系图</w:t>
            </w:r>
          </w:p>
        </w:tc>
        <w:tc>
          <w:tcPr>
            <w:tcW w:w="1250" w:type="pct"/>
            <w:shd w:val="clear" w:color="auto" w:fill="FFFFFF"/>
            <w:tcMar>
              <w:top w:w="80" w:type="dxa"/>
              <w:left w:w="75" w:type="dxa"/>
              <w:bottom w:w="80" w:type="dxa"/>
              <w:right w:w="75" w:type="dxa"/>
            </w:tcMar>
            <w:vAlign w:val="center"/>
          </w:tcPr>
          <w:p w14:paraId="74EABB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main() 事件循环与各类事件分支</w:t>
            </w:r>
          </w:p>
        </w:tc>
        <w:tc>
          <w:tcPr>
            <w:tcW w:w="1250" w:type="pct"/>
            <w:shd w:val="clear" w:color="auto" w:fill="FFFFFF"/>
            <w:tcMar>
              <w:top w:w="80" w:type="dxa"/>
              <w:left w:w="75" w:type="dxa"/>
              <w:bottom w:w="80" w:type="dxa"/>
              <w:right w:w="75" w:type="dxa"/>
            </w:tcMar>
            <w:vAlign w:val="center"/>
          </w:tcPr>
          <w:p w14:paraId="6C3175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展示程序整体事件驱动结构</w:t>
            </w:r>
          </w:p>
        </w:tc>
      </w:tr>
      <w:tr w:rsidR="00BB1997" w14:paraId="094F5F28" w14:textId="77777777">
        <w:trPr>
          <w:cantSplit/>
          <w:jc w:val="center"/>
        </w:trPr>
        <w:tc>
          <w:tcPr>
            <w:tcW w:w="1250" w:type="pct"/>
            <w:shd w:val="clear" w:color="auto" w:fill="F2F2F2"/>
            <w:tcMar>
              <w:top w:w="80" w:type="dxa"/>
              <w:left w:w="75" w:type="dxa"/>
              <w:bottom w:w="80" w:type="dxa"/>
              <w:right w:w="75" w:type="dxa"/>
            </w:tcMar>
            <w:vAlign w:val="center"/>
          </w:tcPr>
          <w:p w14:paraId="7843E11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2-2</w:t>
            </w:r>
          </w:p>
        </w:tc>
        <w:tc>
          <w:tcPr>
            <w:tcW w:w="1250" w:type="pct"/>
            <w:shd w:val="clear" w:color="auto" w:fill="F2F2F2"/>
            <w:tcMar>
              <w:top w:w="80" w:type="dxa"/>
              <w:left w:w="75" w:type="dxa"/>
              <w:bottom w:w="80" w:type="dxa"/>
              <w:right w:w="75" w:type="dxa"/>
            </w:tcMar>
            <w:vAlign w:val="center"/>
          </w:tcPr>
          <w:p w14:paraId="5F20022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发送方向调用关系图</w:t>
            </w:r>
          </w:p>
        </w:tc>
        <w:tc>
          <w:tcPr>
            <w:tcW w:w="1250" w:type="pct"/>
            <w:shd w:val="clear" w:color="auto" w:fill="F2F2F2"/>
            <w:tcMar>
              <w:top w:w="80" w:type="dxa"/>
              <w:left w:w="75" w:type="dxa"/>
              <w:bottom w:w="80" w:type="dxa"/>
              <w:right w:w="75" w:type="dxa"/>
            </w:tcMar>
            <w:vAlign w:val="center"/>
          </w:tcPr>
          <w:p w14:paraId="6A00873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NETWORK_LAYER_READY 到 DATA 帧发送</w:t>
            </w:r>
          </w:p>
        </w:tc>
        <w:tc>
          <w:tcPr>
            <w:tcW w:w="1250" w:type="pct"/>
            <w:shd w:val="clear" w:color="auto" w:fill="F2F2F2"/>
            <w:tcMar>
              <w:top w:w="80" w:type="dxa"/>
              <w:left w:w="75" w:type="dxa"/>
              <w:bottom w:w="80" w:type="dxa"/>
              <w:right w:w="75" w:type="dxa"/>
            </w:tcMar>
            <w:vAlign w:val="center"/>
          </w:tcPr>
          <w:p w14:paraId="3150F18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展示取包、缓存、封装和发送调用链</w:t>
            </w:r>
          </w:p>
        </w:tc>
      </w:tr>
      <w:tr w:rsidR="00BB1997" w14:paraId="04B3B8A5" w14:textId="77777777">
        <w:trPr>
          <w:cantSplit/>
          <w:jc w:val="center"/>
        </w:trPr>
        <w:tc>
          <w:tcPr>
            <w:tcW w:w="1250" w:type="pct"/>
            <w:shd w:val="clear" w:color="auto" w:fill="FFFFFF"/>
            <w:tcMar>
              <w:top w:w="80" w:type="dxa"/>
              <w:left w:w="75" w:type="dxa"/>
              <w:bottom w:w="80" w:type="dxa"/>
              <w:right w:w="75" w:type="dxa"/>
            </w:tcMar>
            <w:vAlign w:val="center"/>
          </w:tcPr>
          <w:p w14:paraId="4502261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2-3</w:t>
            </w:r>
          </w:p>
        </w:tc>
        <w:tc>
          <w:tcPr>
            <w:tcW w:w="1250" w:type="pct"/>
            <w:shd w:val="clear" w:color="auto" w:fill="FFFFFF"/>
            <w:tcMar>
              <w:top w:w="80" w:type="dxa"/>
              <w:left w:w="75" w:type="dxa"/>
              <w:bottom w:w="80" w:type="dxa"/>
              <w:right w:w="75" w:type="dxa"/>
            </w:tcMar>
            <w:vAlign w:val="center"/>
          </w:tcPr>
          <w:p w14:paraId="7E7C592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接收方向调用关系图</w:t>
            </w:r>
          </w:p>
        </w:tc>
        <w:tc>
          <w:tcPr>
            <w:tcW w:w="1250" w:type="pct"/>
            <w:shd w:val="clear" w:color="auto" w:fill="FFFFFF"/>
            <w:tcMar>
              <w:top w:w="80" w:type="dxa"/>
              <w:left w:w="75" w:type="dxa"/>
              <w:bottom w:w="80" w:type="dxa"/>
              <w:right w:w="75" w:type="dxa"/>
            </w:tcMar>
            <w:vAlign w:val="center"/>
          </w:tcPr>
          <w:p w14:paraId="0374553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FRAME_RECEIVED 后的帧分类与处理</w:t>
            </w:r>
          </w:p>
        </w:tc>
        <w:tc>
          <w:tcPr>
            <w:tcW w:w="1250" w:type="pct"/>
            <w:shd w:val="clear" w:color="auto" w:fill="FFFFFF"/>
            <w:tcMar>
              <w:top w:w="80" w:type="dxa"/>
              <w:left w:w="75" w:type="dxa"/>
              <w:bottom w:w="80" w:type="dxa"/>
              <w:right w:w="75" w:type="dxa"/>
            </w:tcMar>
            <w:vAlign w:val="center"/>
          </w:tcPr>
          <w:p w14:paraId="20F57C7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展示收帧、校验、分类、缓存和交付入口</w:t>
            </w:r>
          </w:p>
        </w:tc>
      </w:tr>
      <w:tr w:rsidR="00BB1997" w14:paraId="408EF45B" w14:textId="77777777">
        <w:trPr>
          <w:cantSplit/>
          <w:jc w:val="center"/>
        </w:trPr>
        <w:tc>
          <w:tcPr>
            <w:tcW w:w="1250" w:type="pct"/>
            <w:shd w:val="clear" w:color="auto" w:fill="F2F2F2"/>
            <w:tcMar>
              <w:top w:w="80" w:type="dxa"/>
              <w:left w:w="75" w:type="dxa"/>
              <w:bottom w:w="80" w:type="dxa"/>
              <w:right w:w="75" w:type="dxa"/>
            </w:tcMar>
            <w:vAlign w:val="center"/>
          </w:tcPr>
          <w:p w14:paraId="7DBF514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2-4</w:t>
            </w:r>
          </w:p>
        </w:tc>
        <w:tc>
          <w:tcPr>
            <w:tcW w:w="1250" w:type="pct"/>
            <w:shd w:val="clear" w:color="auto" w:fill="F2F2F2"/>
            <w:tcMar>
              <w:top w:w="80" w:type="dxa"/>
              <w:left w:w="75" w:type="dxa"/>
              <w:bottom w:w="80" w:type="dxa"/>
              <w:right w:w="75" w:type="dxa"/>
            </w:tcMar>
            <w:vAlign w:val="center"/>
          </w:tcPr>
          <w:p w14:paraId="2F9D171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ACK/NAK 控制帧调用关系图</w:t>
            </w:r>
          </w:p>
        </w:tc>
        <w:tc>
          <w:tcPr>
            <w:tcW w:w="1250" w:type="pct"/>
            <w:shd w:val="clear" w:color="auto" w:fill="F2F2F2"/>
            <w:tcMar>
              <w:top w:w="80" w:type="dxa"/>
              <w:left w:w="75" w:type="dxa"/>
              <w:bottom w:w="80" w:type="dxa"/>
              <w:right w:w="75" w:type="dxa"/>
            </w:tcMar>
            <w:vAlign w:val="center"/>
          </w:tcPr>
          <w:p w14:paraId="388C679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ACK/NAK 状态登记与控制帧发送</w:t>
            </w:r>
          </w:p>
        </w:tc>
        <w:tc>
          <w:tcPr>
            <w:tcW w:w="1250" w:type="pct"/>
            <w:shd w:val="clear" w:color="auto" w:fill="F2F2F2"/>
            <w:tcMar>
              <w:top w:w="80" w:type="dxa"/>
              <w:left w:w="75" w:type="dxa"/>
              <w:bottom w:w="80" w:type="dxa"/>
              <w:right w:w="75" w:type="dxa"/>
            </w:tcMar>
            <w:vAlign w:val="center"/>
          </w:tcPr>
          <w:p w14:paraId="7D6FAEB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 ACK 搭载、独立 ACK 和 NAK 优先级</w:t>
            </w:r>
          </w:p>
        </w:tc>
      </w:tr>
      <w:tr w:rsidR="00BB1997" w14:paraId="2CDCCC68" w14:textId="77777777">
        <w:trPr>
          <w:cantSplit/>
          <w:jc w:val="center"/>
        </w:trPr>
        <w:tc>
          <w:tcPr>
            <w:tcW w:w="1250" w:type="pct"/>
            <w:shd w:val="clear" w:color="auto" w:fill="FFFFFF"/>
            <w:tcMar>
              <w:top w:w="80" w:type="dxa"/>
              <w:left w:w="75" w:type="dxa"/>
              <w:bottom w:w="80" w:type="dxa"/>
              <w:right w:w="75" w:type="dxa"/>
            </w:tcMar>
            <w:vAlign w:val="center"/>
          </w:tcPr>
          <w:p w14:paraId="4741185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2-5</w:t>
            </w:r>
          </w:p>
        </w:tc>
        <w:tc>
          <w:tcPr>
            <w:tcW w:w="1250" w:type="pct"/>
            <w:shd w:val="clear" w:color="auto" w:fill="FFFFFF"/>
            <w:tcMar>
              <w:top w:w="80" w:type="dxa"/>
              <w:left w:w="75" w:type="dxa"/>
              <w:bottom w:w="80" w:type="dxa"/>
              <w:right w:w="75" w:type="dxa"/>
            </w:tcMar>
            <w:vAlign w:val="center"/>
          </w:tcPr>
          <w:p w14:paraId="275037F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发送端处理流程图</w:t>
            </w:r>
          </w:p>
        </w:tc>
        <w:tc>
          <w:tcPr>
            <w:tcW w:w="1250" w:type="pct"/>
            <w:shd w:val="clear" w:color="auto" w:fill="FFFFFF"/>
            <w:tcMar>
              <w:top w:w="80" w:type="dxa"/>
              <w:left w:w="75" w:type="dxa"/>
              <w:bottom w:w="80" w:type="dxa"/>
              <w:right w:w="75" w:type="dxa"/>
            </w:tcMar>
            <w:vAlign w:val="center"/>
          </w:tcPr>
          <w:p w14:paraId="4B8007E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网络层分组进入发送窗口并发送 DATA</w:t>
            </w:r>
          </w:p>
        </w:tc>
        <w:tc>
          <w:tcPr>
            <w:tcW w:w="1250" w:type="pct"/>
            <w:shd w:val="clear" w:color="auto" w:fill="FFFFFF"/>
            <w:tcMar>
              <w:top w:w="80" w:type="dxa"/>
              <w:left w:w="75" w:type="dxa"/>
              <w:bottom w:w="80" w:type="dxa"/>
              <w:right w:w="75" w:type="dxa"/>
            </w:tcMar>
            <w:vAlign w:val="center"/>
          </w:tcPr>
          <w:p w14:paraId="09BCD8F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描述发送端主流程</w:t>
            </w:r>
          </w:p>
        </w:tc>
      </w:tr>
      <w:tr w:rsidR="00BB1997" w14:paraId="78F4E6C8" w14:textId="77777777">
        <w:trPr>
          <w:cantSplit/>
          <w:jc w:val="center"/>
        </w:trPr>
        <w:tc>
          <w:tcPr>
            <w:tcW w:w="1250" w:type="pct"/>
            <w:shd w:val="clear" w:color="auto" w:fill="F2F2F2"/>
            <w:tcMar>
              <w:top w:w="80" w:type="dxa"/>
              <w:left w:w="75" w:type="dxa"/>
              <w:bottom w:w="80" w:type="dxa"/>
              <w:right w:w="75" w:type="dxa"/>
            </w:tcMar>
            <w:vAlign w:val="center"/>
          </w:tcPr>
          <w:p w14:paraId="2D9A869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2-6</w:t>
            </w:r>
          </w:p>
        </w:tc>
        <w:tc>
          <w:tcPr>
            <w:tcW w:w="1250" w:type="pct"/>
            <w:shd w:val="clear" w:color="auto" w:fill="F2F2F2"/>
            <w:tcMar>
              <w:top w:w="80" w:type="dxa"/>
              <w:left w:w="75" w:type="dxa"/>
              <w:bottom w:w="80" w:type="dxa"/>
              <w:right w:w="75" w:type="dxa"/>
            </w:tcMar>
            <w:vAlign w:val="center"/>
          </w:tcPr>
          <w:p w14:paraId="1C2A8D1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发送窗口推进流程图</w:t>
            </w:r>
          </w:p>
        </w:tc>
        <w:tc>
          <w:tcPr>
            <w:tcW w:w="1250" w:type="pct"/>
            <w:shd w:val="clear" w:color="auto" w:fill="F2F2F2"/>
            <w:tcMar>
              <w:top w:w="80" w:type="dxa"/>
              <w:left w:w="75" w:type="dxa"/>
              <w:bottom w:w="80" w:type="dxa"/>
              <w:right w:w="75" w:type="dxa"/>
            </w:tcMar>
            <w:vAlign w:val="center"/>
          </w:tcPr>
          <w:p w14:paraId="2773D90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收到 ACK 后发送窗口滑动</w:t>
            </w:r>
          </w:p>
        </w:tc>
        <w:tc>
          <w:tcPr>
            <w:tcW w:w="1250" w:type="pct"/>
            <w:shd w:val="clear" w:color="auto" w:fill="F2F2F2"/>
            <w:tcMar>
              <w:top w:w="80" w:type="dxa"/>
              <w:left w:w="75" w:type="dxa"/>
              <w:bottom w:w="80" w:type="dxa"/>
              <w:right w:w="75" w:type="dxa"/>
            </w:tcMar>
            <w:vAlign w:val="center"/>
          </w:tcPr>
          <w:p w14:paraId="225A301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 ACK 如何释放发送窗口</w:t>
            </w:r>
          </w:p>
        </w:tc>
      </w:tr>
      <w:tr w:rsidR="00BB1997" w14:paraId="7455B5A9" w14:textId="77777777">
        <w:trPr>
          <w:cantSplit/>
          <w:jc w:val="center"/>
        </w:trPr>
        <w:tc>
          <w:tcPr>
            <w:tcW w:w="1250" w:type="pct"/>
            <w:shd w:val="clear" w:color="auto" w:fill="FFFFFF"/>
            <w:tcMar>
              <w:top w:w="80" w:type="dxa"/>
              <w:left w:w="75" w:type="dxa"/>
              <w:bottom w:w="80" w:type="dxa"/>
              <w:right w:w="75" w:type="dxa"/>
            </w:tcMar>
            <w:vAlign w:val="center"/>
          </w:tcPr>
          <w:p w14:paraId="6646787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2-7</w:t>
            </w:r>
          </w:p>
        </w:tc>
        <w:tc>
          <w:tcPr>
            <w:tcW w:w="1250" w:type="pct"/>
            <w:shd w:val="clear" w:color="auto" w:fill="FFFFFF"/>
            <w:tcMar>
              <w:top w:w="80" w:type="dxa"/>
              <w:left w:w="75" w:type="dxa"/>
              <w:bottom w:w="80" w:type="dxa"/>
              <w:right w:w="75" w:type="dxa"/>
            </w:tcMar>
            <w:vAlign w:val="center"/>
          </w:tcPr>
          <w:p w14:paraId="3888908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接收端处理流程图</w:t>
            </w:r>
          </w:p>
        </w:tc>
        <w:tc>
          <w:tcPr>
            <w:tcW w:w="1250" w:type="pct"/>
            <w:shd w:val="clear" w:color="auto" w:fill="FFFFFF"/>
            <w:tcMar>
              <w:top w:w="80" w:type="dxa"/>
              <w:left w:w="75" w:type="dxa"/>
              <w:bottom w:w="80" w:type="dxa"/>
              <w:right w:w="75" w:type="dxa"/>
            </w:tcMar>
            <w:vAlign w:val="center"/>
          </w:tcPr>
          <w:p w14:paraId="6A1C507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 帧进入接收窗口与缓存</w:t>
            </w:r>
          </w:p>
        </w:tc>
        <w:tc>
          <w:tcPr>
            <w:tcW w:w="1250" w:type="pct"/>
            <w:shd w:val="clear" w:color="auto" w:fill="FFFFFF"/>
            <w:tcMar>
              <w:top w:w="80" w:type="dxa"/>
              <w:left w:w="75" w:type="dxa"/>
              <w:bottom w:w="80" w:type="dxa"/>
              <w:right w:w="75" w:type="dxa"/>
            </w:tcMar>
            <w:vAlign w:val="center"/>
          </w:tcPr>
          <w:p w14:paraId="5B4800D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描述接收端判断和缓存流程</w:t>
            </w:r>
          </w:p>
        </w:tc>
      </w:tr>
      <w:tr w:rsidR="00BB1997" w14:paraId="21E4A8D2" w14:textId="77777777">
        <w:trPr>
          <w:cantSplit/>
          <w:jc w:val="center"/>
        </w:trPr>
        <w:tc>
          <w:tcPr>
            <w:tcW w:w="1250" w:type="pct"/>
            <w:shd w:val="clear" w:color="auto" w:fill="F2F2F2"/>
            <w:tcMar>
              <w:top w:w="80" w:type="dxa"/>
              <w:left w:w="75" w:type="dxa"/>
              <w:bottom w:w="80" w:type="dxa"/>
              <w:right w:w="75" w:type="dxa"/>
            </w:tcMar>
            <w:vAlign w:val="center"/>
          </w:tcPr>
          <w:p w14:paraId="1727080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2-8</w:t>
            </w:r>
          </w:p>
        </w:tc>
        <w:tc>
          <w:tcPr>
            <w:tcW w:w="1250" w:type="pct"/>
            <w:shd w:val="clear" w:color="auto" w:fill="F2F2F2"/>
            <w:tcMar>
              <w:top w:w="80" w:type="dxa"/>
              <w:left w:w="75" w:type="dxa"/>
              <w:bottom w:w="80" w:type="dxa"/>
              <w:right w:w="75" w:type="dxa"/>
            </w:tcMar>
            <w:vAlign w:val="center"/>
          </w:tcPr>
          <w:p w14:paraId="4F6B190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按序交付流程图</w:t>
            </w:r>
          </w:p>
        </w:tc>
        <w:tc>
          <w:tcPr>
            <w:tcW w:w="1250" w:type="pct"/>
            <w:shd w:val="clear" w:color="auto" w:fill="F2F2F2"/>
            <w:tcMar>
              <w:top w:w="80" w:type="dxa"/>
              <w:left w:w="75" w:type="dxa"/>
              <w:bottom w:w="80" w:type="dxa"/>
              <w:right w:w="75" w:type="dxa"/>
            </w:tcMar>
            <w:vAlign w:val="center"/>
          </w:tcPr>
          <w:p w14:paraId="5AAD103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deliver_frames() 连续交付</w:t>
            </w:r>
          </w:p>
        </w:tc>
        <w:tc>
          <w:tcPr>
            <w:tcW w:w="1250" w:type="pct"/>
            <w:shd w:val="clear" w:color="auto" w:fill="F2F2F2"/>
            <w:tcMar>
              <w:top w:w="80" w:type="dxa"/>
              <w:left w:w="75" w:type="dxa"/>
              <w:bottom w:w="80" w:type="dxa"/>
              <w:right w:w="75" w:type="dxa"/>
            </w:tcMar>
            <w:vAlign w:val="center"/>
          </w:tcPr>
          <w:p w14:paraId="3C54F2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描述失序缓存如何最终按序上交</w:t>
            </w:r>
          </w:p>
        </w:tc>
      </w:tr>
      <w:tr w:rsidR="00BB1997" w14:paraId="26DFF150" w14:textId="77777777">
        <w:trPr>
          <w:cantSplit/>
          <w:jc w:val="center"/>
        </w:trPr>
        <w:tc>
          <w:tcPr>
            <w:tcW w:w="1250" w:type="pct"/>
            <w:shd w:val="clear" w:color="auto" w:fill="FFFFFF"/>
            <w:tcMar>
              <w:top w:w="80" w:type="dxa"/>
              <w:left w:w="75" w:type="dxa"/>
              <w:bottom w:w="80" w:type="dxa"/>
              <w:right w:w="75" w:type="dxa"/>
            </w:tcMar>
            <w:vAlign w:val="center"/>
          </w:tcPr>
          <w:p w14:paraId="5C2D51B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2-9</w:t>
            </w:r>
          </w:p>
        </w:tc>
        <w:tc>
          <w:tcPr>
            <w:tcW w:w="1250" w:type="pct"/>
            <w:shd w:val="clear" w:color="auto" w:fill="FFFFFF"/>
            <w:tcMar>
              <w:top w:w="80" w:type="dxa"/>
              <w:left w:w="75" w:type="dxa"/>
              <w:bottom w:w="80" w:type="dxa"/>
              <w:right w:w="75" w:type="dxa"/>
            </w:tcMar>
            <w:vAlign w:val="center"/>
          </w:tcPr>
          <w:p w14:paraId="51A584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发送流程图</w:t>
            </w:r>
          </w:p>
        </w:tc>
        <w:tc>
          <w:tcPr>
            <w:tcW w:w="1250" w:type="pct"/>
            <w:shd w:val="clear" w:color="auto" w:fill="FFFFFF"/>
            <w:tcMar>
              <w:top w:w="80" w:type="dxa"/>
              <w:left w:w="75" w:type="dxa"/>
              <w:bottom w:w="80" w:type="dxa"/>
              <w:right w:w="75" w:type="dxa"/>
            </w:tcMar>
            <w:vAlign w:val="center"/>
          </w:tcPr>
          <w:p w14:paraId="55CB5A0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登记、搭载和独立发送</w:t>
            </w:r>
          </w:p>
        </w:tc>
        <w:tc>
          <w:tcPr>
            <w:tcW w:w="1250" w:type="pct"/>
            <w:shd w:val="clear" w:color="auto" w:fill="FFFFFF"/>
            <w:tcMar>
              <w:top w:w="80" w:type="dxa"/>
              <w:left w:w="75" w:type="dxa"/>
              <w:bottom w:w="80" w:type="dxa"/>
              <w:right w:w="75" w:type="dxa"/>
            </w:tcMar>
            <w:vAlign w:val="center"/>
          </w:tcPr>
          <w:p w14:paraId="7549AF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描述延迟 ACK 与 ACK 搭载机制</w:t>
            </w:r>
          </w:p>
        </w:tc>
      </w:tr>
      <w:tr w:rsidR="00BB1997" w14:paraId="21F624B2" w14:textId="77777777">
        <w:trPr>
          <w:cantSplit/>
          <w:jc w:val="center"/>
        </w:trPr>
        <w:tc>
          <w:tcPr>
            <w:tcW w:w="1250" w:type="pct"/>
            <w:shd w:val="clear" w:color="auto" w:fill="F2F2F2"/>
            <w:tcMar>
              <w:top w:w="80" w:type="dxa"/>
              <w:left w:w="75" w:type="dxa"/>
              <w:bottom w:w="80" w:type="dxa"/>
              <w:right w:w="75" w:type="dxa"/>
            </w:tcMar>
            <w:vAlign w:val="center"/>
          </w:tcPr>
          <w:p w14:paraId="78395C1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2-10</w:t>
            </w:r>
          </w:p>
        </w:tc>
        <w:tc>
          <w:tcPr>
            <w:tcW w:w="1250" w:type="pct"/>
            <w:shd w:val="clear" w:color="auto" w:fill="F2F2F2"/>
            <w:tcMar>
              <w:top w:w="80" w:type="dxa"/>
              <w:left w:w="75" w:type="dxa"/>
              <w:bottom w:w="80" w:type="dxa"/>
              <w:right w:w="75" w:type="dxa"/>
            </w:tcMar>
            <w:vAlign w:val="center"/>
          </w:tcPr>
          <w:p w14:paraId="4B8F740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NAK 处理流程图</w:t>
            </w:r>
          </w:p>
        </w:tc>
        <w:tc>
          <w:tcPr>
            <w:tcW w:w="1250" w:type="pct"/>
            <w:shd w:val="clear" w:color="auto" w:fill="F2F2F2"/>
            <w:tcMar>
              <w:top w:w="80" w:type="dxa"/>
              <w:left w:w="75" w:type="dxa"/>
              <w:bottom w:w="80" w:type="dxa"/>
              <w:right w:w="75" w:type="dxa"/>
            </w:tcMar>
            <w:vAlign w:val="center"/>
          </w:tcPr>
          <w:p w14:paraId="596383C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缺失帧请求与选择性重传</w:t>
            </w:r>
          </w:p>
        </w:tc>
        <w:tc>
          <w:tcPr>
            <w:tcW w:w="1250" w:type="pct"/>
            <w:shd w:val="clear" w:color="auto" w:fill="F2F2F2"/>
            <w:tcMar>
              <w:top w:w="80" w:type="dxa"/>
              <w:left w:w="75" w:type="dxa"/>
              <w:bottom w:w="80" w:type="dxa"/>
              <w:right w:w="75" w:type="dxa"/>
            </w:tcMar>
            <w:vAlign w:val="center"/>
          </w:tcPr>
          <w:p w14:paraId="59C2D1C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 NAK 如何触发单帧重传</w:t>
            </w:r>
          </w:p>
        </w:tc>
      </w:tr>
      <w:tr w:rsidR="00BB1997" w14:paraId="0FBCF6EB" w14:textId="77777777">
        <w:trPr>
          <w:cantSplit/>
          <w:jc w:val="center"/>
        </w:trPr>
        <w:tc>
          <w:tcPr>
            <w:tcW w:w="1250" w:type="pct"/>
            <w:shd w:val="clear" w:color="auto" w:fill="FFFFFF"/>
            <w:tcMar>
              <w:top w:w="80" w:type="dxa"/>
              <w:left w:w="75" w:type="dxa"/>
              <w:bottom w:w="80" w:type="dxa"/>
              <w:right w:w="75" w:type="dxa"/>
            </w:tcMar>
            <w:vAlign w:val="center"/>
          </w:tcPr>
          <w:p w14:paraId="7AEA87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2-11</w:t>
            </w:r>
          </w:p>
        </w:tc>
        <w:tc>
          <w:tcPr>
            <w:tcW w:w="1250" w:type="pct"/>
            <w:shd w:val="clear" w:color="auto" w:fill="FFFFFF"/>
            <w:tcMar>
              <w:top w:w="80" w:type="dxa"/>
              <w:left w:w="75" w:type="dxa"/>
              <w:bottom w:w="80" w:type="dxa"/>
              <w:right w:w="75" w:type="dxa"/>
            </w:tcMar>
            <w:vAlign w:val="center"/>
          </w:tcPr>
          <w:p w14:paraId="1270187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 超时重传流程图</w:t>
            </w:r>
          </w:p>
        </w:tc>
        <w:tc>
          <w:tcPr>
            <w:tcW w:w="1250" w:type="pct"/>
            <w:shd w:val="clear" w:color="auto" w:fill="FFFFFF"/>
            <w:tcMar>
              <w:top w:w="80" w:type="dxa"/>
              <w:left w:w="75" w:type="dxa"/>
              <w:bottom w:w="80" w:type="dxa"/>
              <w:right w:w="75" w:type="dxa"/>
            </w:tcMar>
            <w:vAlign w:val="center"/>
          </w:tcPr>
          <w:p w14:paraId="7167EE3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 定时器到期后的重传</w:t>
            </w:r>
          </w:p>
        </w:tc>
        <w:tc>
          <w:tcPr>
            <w:tcW w:w="1250" w:type="pct"/>
            <w:shd w:val="clear" w:color="auto" w:fill="FFFFFF"/>
            <w:tcMar>
              <w:top w:w="80" w:type="dxa"/>
              <w:left w:w="75" w:type="dxa"/>
              <w:bottom w:w="80" w:type="dxa"/>
              <w:right w:w="75" w:type="dxa"/>
            </w:tcMar>
            <w:vAlign w:val="center"/>
          </w:tcPr>
          <w:p w14:paraId="3B2B85E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描述超时兜底恢复机制</w:t>
            </w:r>
          </w:p>
        </w:tc>
      </w:tr>
    </w:tbl>
    <w:p w14:paraId="5F593C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报告正文重点保留图 2-1、图 2-5、图 2-7、图 2-9、图 2-10 和图 2-11，用于说明总体事件循环、发送端处理、接收端处理、ACK、NAK 和 DATA 超时重传流程。图 2-2、图 2</w:t>
        <w:lastRenderedPageBreak/>
        <w:t>-3 和图 2-4 则放在“模块调用关系”部分，用于辅助说明发送方向、接收方向和控制帧方向的调用链。</w:t>
      </w:r>
    </w:p>
    <w:p w14:paraId="7D7233D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这些流程图共同说明了当前 SR 协议实现的完整工作过程：</w:t>
      </w:r>
    </w:p>
    <w:p w14:paraId="213BB44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（1）发送端通过窗口控制限制未确认帧数量，并为每个 DATA 帧启动独立定时器。</w:t>
      </w:r>
    </w:p>
    <w:p w14:paraId="0A807E6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（2）接收端使用接收窗口和缓存数组保存窗口内正确到达的数据帧。</w:t>
      </w:r>
    </w:p>
    <w:p w14:paraId="7E7D46F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（3）只有从 frame_expected 开始连续到达的数据才会被交付给网络层。</w:t>
      </w:r>
    </w:p>
    <w:p w14:paraId="2718A25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（4）ACK 可以被 DATA 帧搭载，也可以在 ACK 定时器超时后独立发送。</w:t>
      </w:r>
    </w:p>
    <w:p w14:paraId="77189C0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（5）NAK 和 DATA timeout 都只触发对应序号的数据帧重传，体现选择重传协议的选择性恢复特点。</w:t>
      </w:r>
    </w:p>
    <w:p w14:paraId="062689C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因此，第 2 节的软件设计既从数据结构、模块调用关系说明了程序静态结构，也通过流程图说明了程序在运行时如何完成可靠传输。</w:t>
      </w:r>
    </w:p>
    <w:p w14:paraId="0F7FFA26"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3. 实验结果分析</w:t>
      </w:r>
    </w:p>
    <w:p w14:paraId="3BAC4465"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3.1 有误码信道下无差错传输功能</w:t>
      </w:r>
    </w:p>
    <w:p w14:paraId="5AC8A03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本节验证选择重传协议是否可以在默认有误码信道下实现无差错传输。这里的“无差错传输”不是指物理信道中不发生错误，而是指在物理信道存在误码时，链路层可以检测错误帧、丢弃错误帧，并通过 ACK、NAK 和超时重传机制恢复传输，最终保证交付给网络层的分组内容正确、顺序正确。</w:t>
      </w:r>
    </w:p>
    <w:p w14:paraId="5DB67F4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put_packet() 会检查交付给网络层的分组长度、内容和顺序。若出现错误、重复或乱序交付，程序会报错并中止。因此，长时间运行中持续输出 packets received 且无网络层错误，是链路层按序无差错交付的重要依据。</w:t>
      </w:r>
    </w:p>
    <w:p w14:paraId="3D3D63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早期做过两组 3 分钟基线测试，覆盖默认误码率下的普通发送和洪水发送。后续参数优化只调整 DATA_TIMER 和 MAX_PHL_BACKLOG，不改变 CRC、窗口判断、ACK/NAK 和选择性重传逻辑。为避免混淆，旧日志已清理，只保留最终参数日志索引。</w:t>
      </w:r>
    </w:p>
    <w:p w14:paraId="771EA20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测试通过标准如下：</w:t>
      </w:r>
    </w:p>
    <w:p w14:paraId="6D3BBF4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（1）A/B 两站在测试时间内持续输出 packets received 统计信息。</w:t>
      </w:r>
    </w:p>
    <w:p w14:paraId="2826496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（2）程序可以正常运行到 -t 指定时间并退出。</w:t>
      </w:r>
    </w:p>
    <w:p w14:paraId="5FDA03C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（3）日志中不出现 FATAL、Abort、Network Layer received a bad packet、Bad Packet length 或发送队列溢出。</w:t>
      </w:r>
    </w:p>
    <w:p w14:paraId="49D0A91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（4）即使出现 CRC 错误、NAK 或 DATA timeout，协议仍能恢复并继续传输。</w:t>
      </w:r>
    </w:p>
    <w:p w14:paraId="64F3941F" w14:textId="77777777" w:rsidR="00BB1997" w:rsidRDefault="00000000">
      <w:pPr>
        <w:widowControl/>
        <w:spacing w:after="80" w:line="312" w:lineRule="auto"/>
        <w:ind w:firstLine="420"/>
        <w:rPr>
          <w:rFonts w:ascii="宋体" w:eastAsia="宋体" w:hAnsi="宋体" w:cs="宋体"/>
          <w:noProof/>
          <w:color w:val="000000"/>
          <w:lang w:val="zh-CN" w:eastAsia="zh-CN"/>
        </w:rPr>
      </w:pPr>
      <w:r>
        <w:rPr>
          <w:rFonts w:ascii="宋体" w:eastAsia="宋体" w:hAnsi="宋体" w:cs="宋体"/>
          <w:noProof/>
          <w:color w:val="000000"/>
          <w:lang w:val="zh-CN" w:eastAsia="zh-CN"/>
        </w:rPr>
        <w:t>最终参数下的正式测试结果摘要如下：</w:t>
      </w:r>
    </w:p>
    <w:p w14:paraId="6F864F03" w14:textId="77777777" w:rsidR="00BB1997" w:rsidRDefault="00BB1997">
      <w:pPr>
        <w:widowControl/>
        <w:spacing w:after="80" w:line="312" w:lineRule="auto"/>
        <w:ind w:firstLine="420"/>
        <w:rPr>
          <w:rFonts w:ascii="宋体" w:eastAsia="宋体" w:hAnsi="宋体" w:cs="宋体"/>
          <w:noProof/>
          <w:color w:val="000000"/>
          <w:lang w:val="zh-CN" w:eastAsia="zh-CN"/>
        </w:rPr>
      </w:pP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947"/>
        <w:gridCol w:w="946"/>
        <w:gridCol w:w="946"/>
        <w:gridCol w:w="946"/>
        <w:gridCol w:w="946"/>
        <w:gridCol w:w="945"/>
        <w:gridCol w:w="945"/>
        <w:gridCol w:w="945"/>
        <w:gridCol w:w="945"/>
      </w:tblGrid>
      <w:tr w:rsidR="00BB1997" w14:paraId="337DEF42" w14:textId="77777777">
        <w:trPr>
          <w:cantSplit/>
          <w:tblHeader/>
          <w:jc w:val="center"/>
        </w:trPr>
        <w:tc>
          <w:tcPr>
            <w:tcW w:w="556" w:type="pct"/>
            <w:shd w:val="clear" w:color="auto" w:fill="1F4E79"/>
            <w:tcMar>
              <w:top w:w="80" w:type="dxa"/>
              <w:left w:w="38" w:type="dxa"/>
              <w:bottom w:w="80" w:type="dxa"/>
              <w:right w:w="38" w:type="dxa"/>
            </w:tcMar>
            <w:vAlign w:val="center"/>
          </w:tcPr>
          <w:p w14:paraId="0E92198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lastRenderedPageBreak/>
              <w:t>测试场景</w:t>
            </w:r>
          </w:p>
        </w:tc>
        <w:tc>
          <w:tcPr>
            <w:tcW w:w="556" w:type="pct"/>
            <w:shd w:val="clear" w:color="auto" w:fill="1F4E79"/>
            <w:tcMar>
              <w:top w:w="80" w:type="dxa"/>
              <w:left w:w="38" w:type="dxa"/>
              <w:bottom w:w="80" w:type="dxa"/>
              <w:right w:w="38" w:type="dxa"/>
            </w:tcMar>
            <w:vAlign w:val="center"/>
          </w:tcPr>
          <w:p w14:paraId="15EB32F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参数组合</w:t>
            </w:r>
          </w:p>
        </w:tc>
        <w:tc>
          <w:tcPr>
            <w:tcW w:w="556" w:type="pct"/>
            <w:shd w:val="clear" w:color="auto" w:fill="1F4E79"/>
            <w:tcMar>
              <w:top w:w="80" w:type="dxa"/>
              <w:left w:w="38" w:type="dxa"/>
              <w:bottom w:w="80" w:type="dxa"/>
              <w:right w:w="38" w:type="dxa"/>
            </w:tcMar>
            <w:vAlign w:val="center"/>
          </w:tcPr>
          <w:p w14:paraId="7B0F8B3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时长</w:t>
            </w:r>
          </w:p>
        </w:tc>
        <w:tc>
          <w:tcPr>
            <w:tcW w:w="556" w:type="pct"/>
            <w:shd w:val="clear" w:color="auto" w:fill="1F4E79"/>
            <w:tcMar>
              <w:top w:w="80" w:type="dxa"/>
              <w:left w:w="38" w:type="dxa"/>
              <w:bottom w:w="80" w:type="dxa"/>
              <w:right w:w="38" w:type="dxa"/>
            </w:tcMar>
            <w:vAlign w:val="center"/>
          </w:tcPr>
          <w:p w14:paraId="1E5CBA7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最后利用率</w:t>
            </w:r>
          </w:p>
        </w:tc>
        <w:tc>
          <w:tcPr>
            <w:tcW w:w="556" w:type="pct"/>
            <w:shd w:val="clear" w:color="auto" w:fill="1F4E79"/>
            <w:tcMar>
              <w:top w:w="80" w:type="dxa"/>
              <w:left w:w="38" w:type="dxa"/>
              <w:bottom w:w="80" w:type="dxa"/>
              <w:right w:w="38" w:type="dxa"/>
            </w:tcMar>
            <w:vAlign w:val="center"/>
          </w:tcPr>
          <w:p w14:paraId="666B0A7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最后利用率</w:t>
            </w:r>
          </w:p>
        </w:tc>
        <w:tc>
          <w:tcPr>
            <w:tcW w:w="555" w:type="pct"/>
            <w:shd w:val="clear" w:color="auto" w:fill="1F4E79"/>
            <w:tcMar>
              <w:top w:w="80" w:type="dxa"/>
              <w:left w:w="38" w:type="dxa"/>
              <w:bottom w:w="80" w:type="dxa"/>
              <w:right w:w="38" w:type="dxa"/>
            </w:tcMar>
            <w:vAlign w:val="center"/>
          </w:tcPr>
          <w:p w14:paraId="337DC59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555" w:type="pct"/>
            <w:shd w:val="clear" w:color="auto" w:fill="1F4E79"/>
            <w:tcMar>
              <w:top w:w="80" w:type="dxa"/>
              <w:left w:w="38" w:type="dxa"/>
              <w:bottom w:w="80" w:type="dxa"/>
              <w:right w:w="38" w:type="dxa"/>
            </w:tcMar>
            <w:vAlign w:val="center"/>
          </w:tcPr>
          <w:p w14:paraId="7B11C81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是否出现网络层坏包</w:t>
            </w:r>
          </w:p>
        </w:tc>
        <w:tc>
          <w:tcPr>
            <w:tcW w:w="555" w:type="pct"/>
            <w:shd w:val="clear" w:color="auto" w:fill="1F4E79"/>
            <w:tcMar>
              <w:top w:w="80" w:type="dxa"/>
              <w:left w:w="38" w:type="dxa"/>
              <w:bottom w:w="80" w:type="dxa"/>
              <w:right w:w="38" w:type="dxa"/>
            </w:tcMar>
            <w:vAlign w:val="center"/>
          </w:tcPr>
          <w:p w14:paraId="7436B1F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是否正常退出</w:t>
            </w:r>
          </w:p>
        </w:tc>
        <w:tc>
          <w:tcPr>
            <w:tcW w:w="555" w:type="pct"/>
            <w:shd w:val="clear" w:color="auto" w:fill="1F4E79"/>
            <w:tcMar>
              <w:top w:w="80" w:type="dxa"/>
              <w:left w:w="38" w:type="dxa"/>
              <w:bottom w:w="80" w:type="dxa"/>
              <w:right w:w="38" w:type="dxa"/>
            </w:tcMar>
            <w:vAlign w:val="center"/>
          </w:tcPr>
          <w:p w14:paraId="71570C4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结论</w:t>
            </w:r>
          </w:p>
        </w:tc>
      </w:tr>
      <w:tr w:rsidR="00BB1997" w14:paraId="69C6104E" w14:textId="77777777">
        <w:trPr>
          <w:cantSplit/>
          <w:jc w:val="center"/>
        </w:trPr>
        <w:tc>
          <w:tcPr>
            <w:tcW w:w="556" w:type="pct"/>
            <w:shd w:val="clear" w:color="auto" w:fill="FFFFFF"/>
            <w:tcMar>
              <w:top w:w="80" w:type="dxa"/>
              <w:left w:w="38" w:type="dxa"/>
              <w:bottom w:w="80" w:type="dxa"/>
              <w:right w:w="38" w:type="dxa"/>
            </w:tcMar>
            <w:vAlign w:val="center"/>
          </w:tcPr>
          <w:p w14:paraId="0150822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默认误码洪水发送，首次长测</w:t>
            </w:r>
          </w:p>
        </w:tc>
        <w:tc>
          <w:tcPr>
            <w:tcW w:w="556" w:type="pct"/>
            <w:shd w:val="clear" w:color="auto" w:fill="FFFFFF"/>
            <w:tcMar>
              <w:top w:w="80" w:type="dxa"/>
              <w:left w:w="38" w:type="dxa"/>
              <w:bottom w:w="80" w:type="dxa"/>
              <w:right w:w="38" w:type="dxa"/>
            </w:tcMar>
            <w:vAlign w:val="center"/>
          </w:tcPr>
          <w:p w14:paraId="089D0CF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DATA_TIMER=2200 ms，MAX_PHL_BACKLOG=3 * DATA帧长度</w:t>
            </w:r>
          </w:p>
        </w:tc>
        <w:tc>
          <w:tcPr>
            <w:tcW w:w="556" w:type="pct"/>
            <w:shd w:val="clear" w:color="auto" w:fill="FFFFFF"/>
            <w:tcMar>
              <w:top w:w="80" w:type="dxa"/>
              <w:left w:w="38" w:type="dxa"/>
              <w:bottom w:w="80" w:type="dxa"/>
              <w:right w:w="38" w:type="dxa"/>
            </w:tcMar>
            <w:vAlign w:val="center"/>
          </w:tcPr>
          <w:p w14:paraId="0C067B6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56" w:type="pct"/>
            <w:shd w:val="clear" w:color="auto" w:fill="FFFFFF"/>
            <w:tcMar>
              <w:top w:w="80" w:type="dxa"/>
              <w:left w:w="38" w:type="dxa"/>
              <w:bottom w:w="80" w:type="dxa"/>
              <w:right w:w="38" w:type="dxa"/>
            </w:tcMar>
            <w:vAlign w:val="center"/>
          </w:tcPr>
          <w:p w14:paraId="6FB8FB7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86.10%</w:t>
            </w:r>
          </w:p>
        </w:tc>
        <w:tc>
          <w:tcPr>
            <w:tcW w:w="556" w:type="pct"/>
            <w:shd w:val="clear" w:color="auto" w:fill="FFFFFF"/>
            <w:tcMar>
              <w:top w:w="80" w:type="dxa"/>
              <w:left w:w="38" w:type="dxa"/>
              <w:bottom w:w="80" w:type="dxa"/>
              <w:right w:w="38" w:type="dxa"/>
            </w:tcMar>
            <w:vAlign w:val="center"/>
          </w:tcPr>
          <w:p w14:paraId="2692F82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86.48%</w:t>
            </w:r>
          </w:p>
        </w:tc>
        <w:tc>
          <w:tcPr>
            <w:tcW w:w="555" w:type="pct"/>
            <w:shd w:val="clear" w:color="auto" w:fill="FFFFFF"/>
            <w:tcMar>
              <w:top w:w="80" w:type="dxa"/>
              <w:left w:w="38" w:type="dxa"/>
              <w:bottom w:w="80" w:type="dxa"/>
              <w:right w:w="38" w:type="dxa"/>
            </w:tcMar>
            <w:vAlign w:val="center"/>
          </w:tcPr>
          <w:p w14:paraId="6F46C7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86.29%</w:t>
            </w:r>
          </w:p>
        </w:tc>
        <w:tc>
          <w:tcPr>
            <w:tcW w:w="555" w:type="pct"/>
            <w:shd w:val="clear" w:color="auto" w:fill="FFFFFF"/>
            <w:tcMar>
              <w:top w:w="80" w:type="dxa"/>
              <w:left w:w="38" w:type="dxa"/>
              <w:bottom w:w="80" w:type="dxa"/>
              <w:right w:w="38" w:type="dxa"/>
            </w:tcMar>
            <w:vAlign w:val="center"/>
          </w:tcPr>
          <w:p w14:paraId="0953455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55" w:type="pct"/>
            <w:shd w:val="clear" w:color="auto" w:fill="FFFFFF"/>
            <w:tcMar>
              <w:top w:w="80" w:type="dxa"/>
              <w:left w:w="38" w:type="dxa"/>
              <w:bottom w:w="80" w:type="dxa"/>
              <w:right w:w="38" w:type="dxa"/>
            </w:tcMar>
            <w:vAlign w:val="center"/>
          </w:tcPr>
          <w:p w14:paraId="5A96EA9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5" w:type="pct"/>
            <w:shd w:val="clear" w:color="auto" w:fill="FFFFFF"/>
            <w:tcMar>
              <w:top w:w="80" w:type="dxa"/>
              <w:left w:w="38" w:type="dxa"/>
              <w:bottom w:w="80" w:type="dxa"/>
              <w:right w:w="38" w:type="dxa"/>
            </w:tcMar>
            <w:vAlign w:val="center"/>
          </w:tcPr>
          <w:p w14:paraId="6AB2D5E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通过</w:t>
            </w:r>
          </w:p>
        </w:tc>
      </w:tr>
      <w:tr w:rsidR="00BB1997" w14:paraId="6B44D304" w14:textId="77777777">
        <w:trPr>
          <w:cantSplit/>
          <w:jc w:val="center"/>
        </w:trPr>
        <w:tc>
          <w:tcPr>
            <w:tcW w:w="556" w:type="pct"/>
            <w:shd w:val="clear" w:color="auto" w:fill="F2F2F2"/>
            <w:tcMar>
              <w:top w:w="80" w:type="dxa"/>
              <w:left w:w="38" w:type="dxa"/>
              <w:bottom w:w="80" w:type="dxa"/>
              <w:right w:w="38" w:type="dxa"/>
            </w:tcMar>
            <w:vAlign w:val="center"/>
          </w:tcPr>
          <w:p w14:paraId="6E6C82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默认误码洪水发送，邻域复测</w:t>
            </w:r>
          </w:p>
        </w:tc>
        <w:tc>
          <w:tcPr>
            <w:tcW w:w="556" w:type="pct"/>
            <w:shd w:val="clear" w:color="auto" w:fill="F2F2F2"/>
            <w:tcMar>
              <w:top w:w="80" w:type="dxa"/>
              <w:left w:w="38" w:type="dxa"/>
              <w:bottom w:w="80" w:type="dxa"/>
              <w:right w:w="38" w:type="dxa"/>
            </w:tcMar>
            <w:vAlign w:val="center"/>
          </w:tcPr>
          <w:p w14:paraId="53D3DC9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DATA_TIMER=2200 ms，MAX_PHL_BACKLOG=3 * DATA帧长度</w:t>
            </w:r>
          </w:p>
        </w:tc>
        <w:tc>
          <w:tcPr>
            <w:tcW w:w="556" w:type="pct"/>
            <w:shd w:val="clear" w:color="auto" w:fill="F2F2F2"/>
            <w:tcMar>
              <w:top w:w="80" w:type="dxa"/>
              <w:left w:w="38" w:type="dxa"/>
              <w:bottom w:w="80" w:type="dxa"/>
              <w:right w:w="38" w:type="dxa"/>
            </w:tcMar>
            <w:vAlign w:val="center"/>
          </w:tcPr>
          <w:p w14:paraId="01C1B29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56" w:type="pct"/>
            <w:shd w:val="clear" w:color="auto" w:fill="F2F2F2"/>
            <w:tcMar>
              <w:top w:w="80" w:type="dxa"/>
              <w:left w:w="38" w:type="dxa"/>
              <w:bottom w:w="80" w:type="dxa"/>
              <w:right w:w="38" w:type="dxa"/>
            </w:tcMar>
            <w:vAlign w:val="center"/>
          </w:tcPr>
          <w:p w14:paraId="7EEC433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556" w:type="pct"/>
            <w:shd w:val="clear" w:color="auto" w:fill="F2F2F2"/>
            <w:tcMar>
              <w:top w:w="80" w:type="dxa"/>
              <w:left w:w="38" w:type="dxa"/>
              <w:bottom w:w="80" w:type="dxa"/>
              <w:right w:w="38" w:type="dxa"/>
            </w:tcMar>
            <w:vAlign w:val="center"/>
          </w:tcPr>
          <w:p w14:paraId="48DC377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55" w:type="pct"/>
            <w:shd w:val="clear" w:color="auto" w:fill="F2F2F2"/>
            <w:tcMar>
              <w:top w:w="80" w:type="dxa"/>
              <w:left w:w="38" w:type="dxa"/>
              <w:bottom w:w="80" w:type="dxa"/>
              <w:right w:w="38" w:type="dxa"/>
            </w:tcMar>
            <w:vAlign w:val="center"/>
          </w:tcPr>
          <w:p w14:paraId="43493CA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55" w:type="pct"/>
            <w:shd w:val="clear" w:color="auto" w:fill="F2F2F2"/>
            <w:tcMar>
              <w:top w:w="80" w:type="dxa"/>
              <w:left w:w="38" w:type="dxa"/>
              <w:bottom w:w="80" w:type="dxa"/>
              <w:right w:w="38" w:type="dxa"/>
            </w:tcMar>
            <w:vAlign w:val="center"/>
          </w:tcPr>
          <w:p w14:paraId="6BA7C93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55" w:type="pct"/>
            <w:shd w:val="clear" w:color="auto" w:fill="F2F2F2"/>
            <w:tcMar>
              <w:top w:w="80" w:type="dxa"/>
              <w:left w:w="38" w:type="dxa"/>
              <w:bottom w:w="80" w:type="dxa"/>
              <w:right w:w="38" w:type="dxa"/>
            </w:tcMar>
            <w:vAlign w:val="center"/>
          </w:tcPr>
          <w:p w14:paraId="1EE071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5" w:type="pct"/>
            <w:shd w:val="clear" w:color="auto" w:fill="F2F2F2"/>
            <w:tcMar>
              <w:top w:w="80" w:type="dxa"/>
              <w:left w:w="38" w:type="dxa"/>
              <w:bottom w:w="80" w:type="dxa"/>
              <w:right w:w="38" w:type="dxa"/>
            </w:tcMar>
            <w:vAlign w:val="center"/>
          </w:tcPr>
          <w:p w14:paraId="23616AA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通过</w:t>
            </w:r>
          </w:p>
        </w:tc>
      </w:tr>
    </w:tbl>
    <w:p w14:paraId="4A603E8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最终参数邻域复测中，A 站最后统计为 4044 packets received, 6912 bps, 86.41%, Err 92 (1.0e-05)；B 站为 4042 packets received, 6912 bps, 86.40%, Err 92 (1.0e-05)。两端都持续接收并正常退出，说明双向发送和误码条件下协议仍能稳定工作。</w:t>
      </w:r>
    </w:p>
    <w:p w14:paraId="694CC26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两轮最终参数长测都出现了 CRC 错误、NAK 和 DATA timeout，说明误码检测和恢复路径被实际触发。首次长测统计到 Send NAK 148 次、DATA timeout 264 次、CRC 相关日志 153 次；邻域复测分别为 148 次、252 次和 157 次。虽然有这些恢复事件，程序仍正常退出，没有网络层坏包错误。</w:t>
      </w:r>
    </w:p>
    <w:p w14:paraId="40CAA3B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结合协议机制分析，当前实现可以实现有误码信道下无差错传输的原因主要包括：</w:t>
      </w:r>
    </w:p>
    <w:p w14:paraId="38F7631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（1）所有收到的帧先进行 CRC-32 校验，校验失败的帧不会交付给网络层。</w:t>
      </w:r>
    </w:p>
    <w:p w14:paraId="05A171B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（2）接收端只缓存接收窗口内的正确 DATA 帧，窗口外重复帧或旧帧不会被重复交付。</w:t>
      </w:r>
    </w:p>
    <w:p w14:paraId="1D94B68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（3）deliver_frames() 只从 frame_expected 开始连续交付，保证网络层收到的分组按序。</w:t>
      </w:r>
    </w:p>
    <w:p w14:paraId="6D2B173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（4）发现缺失帧或错误帧后，接收端通过 NAK 请求对方尽快重传。</w:t>
      </w:r>
    </w:p>
    <w:p w14:paraId="292729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（5）如果 ACK 或 NAK 丢失，发送端的数据帧定时器仍会触发对应序号的超时重传。</w:t>
      </w:r>
    </w:p>
    <w:p w14:paraId="5E6FB8B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因此，根据早期功能基线验证以及本节列出的两轮最终参数长测结果，可以确认：当前选择重传协议实现可以在默认误码率 1.0E-5 的信道环境下实现无差错传输。更长时间运行的稳定性将在第 3.2 节继续分析，详细测试日志和数据记录将在第 3.8 节统一整理。</w:t>
      </w:r>
    </w:p>
    <w:p w14:paraId="7F0F0F0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3.2 程序健壮性与长时间运行能力</w:t>
      </w:r>
    </w:p>
    <w:p w14:paraId="7FC1C1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节验证程序在较长时间运行时是否可以保持稳定，重点关注是否出现死锁、长期停滞、异常退出、发送队列溢出或网络层坏包。根据实验指导书要求，协议软件正常工作的标志不是进程仍然存在，而是在网络层持续发送分组时，接收端可以持续成功接收分组，并周期性输出 packets received 统计信息。</w:t>
      </w:r>
    </w:p>
    <w:p w14:paraId="4739E80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为验证程序健壮性，本节采用默认误码率 1.0E-5 下的双向洪水发送场景进行 20 分钟长测。该场景下 A/B 两站网络层持续产生分组，链路层会持续面对 DATA 帧发送、ACK/NAK、CRC 错误和超时重传等事件，因此比普通短测更能暴露窗口推进、定时器和错误恢复方面的问题。</w:t>
      </w:r>
    </w:p>
    <w:p w14:paraId="13875EA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参数优化前的 20 分钟基线为 DATA_TIMER = 1500 ms、MAX_PHL_BACKLOG = 8 * FRAME_WIRE_BYTES(DATA_FRAME_LEN)。它能证明协议不会死锁或错误交付，但平均利用率只有 75.56%，DATA timeout 达 1203 次。因此，本节以最终参数 2200 ms / 3 个 DATA 帧长度的 20 分钟复测作为长时间运行依据。</w:t>
      </w:r>
    </w:p>
    <w:p w14:paraId="4B4663F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测试命令如下：</w:t>
      </w:r>
    </w:p>
    <w:tbl>
      <w:tblPr>
        <w:tblW w:w="5000" w:type="pct"/>
        <w:jc w:val="center"/>
        <w:tblLayout w:type="autofit"/>
        <w:tblLook w:val="04A0" w:firstRow="1" w:lastRow="0" w:firstColumn="1" w:lastColumn="0" w:noHBand="0" w:noVBand="1"/>
      </w:tblPr>
      <w:tblGrid>
        <w:gridCol w:w="8496"/>
      </w:tblGrid>
      <w:tr w:rsidR="00BB1997" w14:paraId="72CD7618"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6676B367"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.\Debug\datalink.exe -f -d7 -t 1200 -p 60031 `</w:t>
              <w:br/>
              <w:t xml:space="preserve">  -l docs\测试记录\参数优化-DATA_TIMER-MAX_PHL_BACKLOG\06-DATA_TIMER邻域20min\dt2200-bg3-neighborhood-20min-20260509-235338-A.log A</w:t>
              <w:br/>
              <w:br/>
              <w:t>.\Debug\datalink.exe -f -d7 -t 1200 -p 60031 `</w:t>
              <w:br/>
              <w:t xml:space="preserve">  -l docs\测试记录\参数优化-DATA_TIMER-MAX_PHL_BACKLOG\06-DATA_TIMER邻域20min\dt2200-bg3-neighborhood-20min-20260509-235338-B.log B</w:t>
            </w:r>
          </w:p>
        </w:tc>
      </w:tr>
    </w:tbl>
    <w:p w14:paraId="4F38645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测试通过标准如下：</w:t>
      </w:r>
    </w:p>
    <w:p w14:paraId="416E2D8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（1）A/B 两站可以运行到 -t 1200 指定时间并正常退出。</w:t>
      </w:r>
    </w:p>
    <w:p w14:paraId="3AD6732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（2）A/B 两站持续输出 packets received 统计信息，未出现长时间停滞。</w:t>
      </w:r>
    </w:p>
    <w:p w14:paraId="500CA5D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（3）日志中不出现 FATAL、Abort、Network Layer received a bad packet、Bad Packet length 或发送队列溢出。</w:t>
      </w:r>
    </w:p>
    <w:p w14:paraId="1042061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（4）出现 CRC 错误、NAK 和 DATA timeout 后，协议仍能恢复并继续传输。</w:t>
      </w:r>
    </w:p>
    <w:p w14:paraId="4FEF640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长时间运行测试结果如下：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947"/>
        <w:gridCol w:w="946"/>
        <w:gridCol w:w="946"/>
        <w:gridCol w:w="946"/>
        <w:gridCol w:w="946"/>
        <w:gridCol w:w="945"/>
        <w:gridCol w:w="945"/>
        <w:gridCol w:w="945"/>
        <w:gridCol w:w="945"/>
      </w:tblGrid>
      <w:tr w:rsidR="00BB1997" w14:paraId="404A8ED4" w14:textId="77777777">
        <w:trPr>
          <w:cantSplit/>
          <w:tblHeader/>
          <w:jc w:val="center"/>
        </w:trPr>
        <w:tc>
          <w:tcPr>
            <w:tcW w:w="556" w:type="pct"/>
            <w:shd w:val="clear" w:color="auto" w:fill="1F4E79"/>
            <w:tcMar>
              <w:top w:w="80" w:type="dxa"/>
              <w:left w:w="38" w:type="dxa"/>
              <w:bottom w:w="80" w:type="dxa"/>
              <w:right w:w="38" w:type="dxa"/>
            </w:tcMar>
            <w:vAlign w:val="center"/>
          </w:tcPr>
          <w:p w14:paraId="2DDE81E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站点</w:t>
            </w:r>
          </w:p>
        </w:tc>
        <w:tc>
          <w:tcPr>
            <w:tcW w:w="556" w:type="pct"/>
            <w:shd w:val="clear" w:color="auto" w:fill="1F4E79"/>
            <w:tcMar>
              <w:top w:w="80" w:type="dxa"/>
              <w:left w:w="38" w:type="dxa"/>
              <w:bottom w:w="80" w:type="dxa"/>
              <w:right w:w="38" w:type="dxa"/>
            </w:tcMar>
            <w:vAlign w:val="center"/>
          </w:tcPr>
          <w:p w14:paraId="4C29FDF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是否正常退出</w:t>
            </w:r>
          </w:p>
        </w:tc>
        <w:tc>
          <w:tcPr>
            <w:tcW w:w="556" w:type="pct"/>
            <w:shd w:val="clear" w:color="auto" w:fill="1F4E79"/>
            <w:tcMar>
              <w:top w:w="80" w:type="dxa"/>
              <w:left w:w="38" w:type="dxa"/>
              <w:bottom w:w="80" w:type="dxa"/>
              <w:right w:w="38" w:type="dxa"/>
            </w:tcMar>
            <w:vAlign w:val="center"/>
          </w:tcPr>
          <w:p w14:paraId="0201BDE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最后统计时间</w:t>
            </w:r>
          </w:p>
        </w:tc>
        <w:tc>
          <w:tcPr>
            <w:tcW w:w="556" w:type="pct"/>
            <w:shd w:val="clear" w:color="auto" w:fill="1F4E79"/>
            <w:tcMar>
              <w:top w:w="80" w:type="dxa"/>
              <w:left w:w="38" w:type="dxa"/>
              <w:bottom w:w="80" w:type="dxa"/>
              <w:right w:w="38" w:type="dxa"/>
            </w:tcMar>
            <w:vAlign w:val="center"/>
          </w:tcPr>
          <w:p w14:paraId="17DF55C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接收分组数</w:t>
            </w:r>
          </w:p>
        </w:tc>
        <w:tc>
          <w:tcPr>
            <w:tcW w:w="556" w:type="pct"/>
            <w:shd w:val="clear" w:color="auto" w:fill="1F4E79"/>
            <w:tcMar>
              <w:top w:w="80" w:type="dxa"/>
              <w:left w:w="38" w:type="dxa"/>
              <w:bottom w:w="80" w:type="dxa"/>
              <w:right w:w="38" w:type="dxa"/>
            </w:tcMar>
            <w:vAlign w:val="center"/>
          </w:tcPr>
          <w:p w14:paraId="6DEBA89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bps</w:t>
            </w:r>
          </w:p>
        </w:tc>
        <w:tc>
          <w:tcPr>
            <w:tcW w:w="555" w:type="pct"/>
            <w:shd w:val="clear" w:color="auto" w:fill="1F4E79"/>
            <w:tcMar>
              <w:top w:w="80" w:type="dxa"/>
              <w:left w:w="38" w:type="dxa"/>
              <w:bottom w:w="80" w:type="dxa"/>
              <w:right w:w="38" w:type="dxa"/>
            </w:tcMar>
            <w:vAlign w:val="center"/>
          </w:tcPr>
          <w:p w14:paraId="04AF70C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利用率</w:t>
            </w:r>
          </w:p>
        </w:tc>
        <w:tc>
          <w:tcPr>
            <w:tcW w:w="555" w:type="pct"/>
            <w:shd w:val="clear" w:color="auto" w:fill="1F4E79"/>
            <w:tcMar>
              <w:top w:w="80" w:type="dxa"/>
              <w:left w:w="38" w:type="dxa"/>
              <w:bottom w:w="80" w:type="dxa"/>
              <w:right w:w="38" w:type="dxa"/>
            </w:tcMar>
            <w:vAlign w:val="center"/>
          </w:tcPr>
          <w:p w14:paraId="5986B73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误码统计</w:t>
            </w:r>
          </w:p>
        </w:tc>
        <w:tc>
          <w:tcPr>
            <w:tcW w:w="555" w:type="pct"/>
            <w:shd w:val="clear" w:color="auto" w:fill="1F4E79"/>
            <w:tcMar>
              <w:top w:w="80" w:type="dxa"/>
              <w:left w:w="38" w:type="dxa"/>
              <w:bottom w:w="80" w:type="dxa"/>
              <w:right w:w="38" w:type="dxa"/>
            </w:tcMar>
            <w:vAlign w:val="center"/>
          </w:tcPr>
          <w:p w14:paraId="2030B8C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统计行数量</w:t>
            </w:r>
          </w:p>
        </w:tc>
        <w:tc>
          <w:tcPr>
            <w:tcW w:w="555" w:type="pct"/>
            <w:shd w:val="clear" w:color="auto" w:fill="1F4E79"/>
            <w:tcMar>
              <w:top w:w="80" w:type="dxa"/>
              <w:left w:w="38" w:type="dxa"/>
              <w:bottom w:w="80" w:type="dxa"/>
              <w:right w:w="38" w:type="dxa"/>
            </w:tcMar>
            <w:vAlign w:val="center"/>
          </w:tcPr>
          <w:p w14:paraId="082CF89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最大统计间隔</w:t>
            </w:r>
          </w:p>
        </w:tc>
      </w:tr>
      <w:tr w:rsidR="00BB1997" w14:paraId="3548FDEB" w14:textId="77777777">
        <w:trPr>
          <w:cantSplit/>
          <w:jc w:val="center"/>
        </w:trPr>
        <w:tc>
          <w:tcPr>
            <w:tcW w:w="556" w:type="pct"/>
            <w:shd w:val="clear" w:color="auto" w:fill="FFFFFF"/>
            <w:tcMar>
              <w:top w:w="80" w:type="dxa"/>
              <w:left w:w="38" w:type="dxa"/>
              <w:bottom w:w="80" w:type="dxa"/>
              <w:right w:w="38" w:type="dxa"/>
            </w:tcMar>
            <w:vAlign w:val="center"/>
          </w:tcPr>
          <w:p w14:paraId="0756352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A</w:t>
            </w:r>
          </w:p>
        </w:tc>
        <w:tc>
          <w:tcPr>
            <w:tcW w:w="556" w:type="pct"/>
            <w:shd w:val="clear" w:color="auto" w:fill="FFFFFF"/>
            <w:tcMar>
              <w:top w:w="80" w:type="dxa"/>
              <w:left w:w="38" w:type="dxa"/>
              <w:bottom w:w="80" w:type="dxa"/>
              <w:right w:w="38" w:type="dxa"/>
            </w:tcMar>
            <w:vAlign w:val="center"/>
          </w:tcPr>
          <w:p w14:paraId="114206B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6" w:type="pct"/>
            <w:shd w:val="clear" w:color="auto" w:fill="FFFFFF"/>
            <w:tcMar>
              <w:top w:w="80" w:type="dxa"/>
              <w:left w:w="38" w:type="dxa"/>
              <w:bottom w:w="80" w:type="dxa"/>
              <w:right w:w="38" w:type="dxa"/>
            </w:tcMar>
            <w:vAlign w:val="center"/>
          </w:tcPr>
          <w:p w14:paraId="2D08636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1198.444 s</w:t>
            </w:r>
          </w:p>
        </w:tc>
        <w:tc>
          <w:tcPr>
            <w:tcW w:w="556" w:type="pct"/>
            <w:shd w:val="clear" w:color="auto" w:fill="FFFFFF"/>
            <w:tcMar>
              <w:top w:w="80" w:type="dxa"/>
              <w:left w:w="38" w:type="dxa"/>
              <w:bottom w:w="80" w:type="dxa"/>
              <w:right w:w="38" w:type="dxa"/>
            </w:tcMar>
            <w:vAlign w:val="center"/>
          </w:tcPr>
          <w:p w14:paraId="35D99CB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4044</w:t>
            </w:r>
          </w:p>
        </w:tc>
        <w:tc>
          <w:tcPr>
            <w:tcW w:w="556" w:type="pct"/>
            <w:shd w:val="clear" w:color="auto" w:fill="FFFFFF"/>
            <w:tcMar>
              <w:top w:w="80" w:type="dxa"/>
              <w:left w:w="38" w:type="dxa"/>
              <w:bottom w:w="80" w:type="dxa"/>
              <w:right w:w="38" w:type="dxa"/>
            </w:tcMar>
            <w:vAlign w:val="center"/>
          </w:tcPr>
          <w:p w14:paraId="785CEFF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6912</w:t>
            </w:r>
          </w:p>
        </w:tc>
        <w:tc>
          <w:tcPr>
            <w:tcW w:w="555" w:type="pct"/>
            <w:shd w:val="clear" w:color="auto" w:fill="FFFFFF"/>
            <w:tcMar>
              <w:top w:w="80" w:type="dxa"/>
              <w:left w:w="38" w:type="dxa"/>
              <w:bottom w:w="80" w:type="dxa"/>
              <w:right w:w="38" w:type="dxa"/>
            </w:tcMar>
            <w:vAlign w:val="center"/>
          </w:tcPr>
          <w:p w14:paraId="206EC36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555" w:type="pct"/>
            <w:shd w:val="clear" w:color="auto" w:fill="FFFFFF"/>
            <w:tcMar>
              <w:top w:w="80" w:type="dxa"/>
              <w:left w:w="38" w:type="dxa"/>
              <w:bottom w:w="80" w:type="dxa"/>
              <w:right w:w="38" w:type="dxa"/>
            </w:tcMar>
            <w:vAlign w:val="center"/>
          </w:tcPr>
          <w:p w14:paraId="544A226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Err 92 (1.0e-05)</w:t>
            </w:r>
          </w:p>
        </w:tc>
        <w:tc>
          <w:tcPr>
            <w:tcW w:w="555" w:type="pct"/>
            <w:shd w:val="clear" w:color="auto" w:fill="FFFFFF"/>
            <w:tcMar>
              <w:top w:w="80" w:type="dxa"/>
              <w:left w:w="38" w:type="dxa"/>
              <w:bottom w:w="80" w:type="dxa"/>
              <w:right w:w="38" w:type="dxa"/>
            </w:tcMar>
            <w:vAlign w:val="center"/>
          </w:tcPr>
          <w:p w14:paraId="3B168BC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525</w:t>
            </w:r>
          </w:p>
        </w:tc>
        <w:tc>
          <w:tcPr>
            <w:tcW w:w="555" w:type="pct"/>
            <w:shd w:val="clear" w:color="auto" w:fill="FFFFFF"/>
            <w:tcMar>
              <w:top w:w="80" w:type="dxa"/>
              <w:left w:w="38" w:type="dxa"/>
              <w:bottom w:w="80" w:type="dxa"/>
              <w:right w:w="38" w:type="dxa"/>
            </w:tcMar>
            <w:vAlign w:val="center"/>
          </w:tcPr>
          <w:p w14:paraId="6AFE352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4.250 s</w:t>
            </w:r>
          </w:p>
        </w:tc>
      </w:tr>
      <w:tr w:rsidR="00BB1997" w14:paraId="3FBC9991" w14:textId="77777777">
        <w:trPr>
          <w:cantSplit/>
          <w:jc w:val="center"/>
        </w:trPr>
        <w:tc>
          <w:tcPr>
            <w:tcW w:w="556" w:type="pct"/>
            <w:shd w:val="clear" w:color="auto" w:fill="F2F2F2"/>
            <w:tcMar>
              <w:top w:w="80" w:type="dxa"/>
              <w:left w:w="38" w:type="dxa"/>
              <w:bottom w:w="80" w:type="dxa"/>
              <w:right w:w="38" w:type="dxa"/>
            </w:tcMar>
            <w:vAlign w:val="center"/>
          </w:tcPr>
          <w:p w14:paraId="4C41EC6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B</w:t>
            </w:r>
          </w:p>
        </w:tc>
        <w:tc>
          <w:tcPr>
            <w:tcW w:w="556" w:type="pct"/>
            <w:shd w:val="clear" w:color="auto" w:fill="F2F2F2"/>
            <w:tcMar>
              <w:top w:w="80" w:type="dxa"/>
              <w:left w:w="38" w:type="dxa"/>
              <w:bottom w:w="80" w:type="dxa"/>
              <w:right w:w="38" w:type="dxa"/>
            </w:tcMar>
            <w:vAlign w:val="center"/>
          </w:tcPr>
          <w:p w14:paraId="1817D3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6" w:type="pct"/>
            <w:shd w:val="clear" w:color="auto" w:fill="F2F2F2"/>
            <w:tcMar>
              <w:top w:w="80" w:type="dxa"/>
              <w:left w:w="38" w:type="dxa"/>
              <w:bottom w:w="80" w:type="dxa"/>
              <w:right w:w="38" w:type="dxa"/>
            </w:tcMar>
            <w:vAlign w:val="center"/>
          </w:tcPr>
          <w:p w14:paraId="6509C36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1197.978 s</w:t>
            </w:r>
          </w:p>
        </w:tc>
        <w:tc>
          <w:tcPr>
            <w:tcW w:w="556" w:type="pct"/>
            <w:shd w:val="clear" w:color="auto" w:fill="F2F2F2"/>
            <w:tcMar>
              <w:top w:w="80" w:type="dxa"/>
              <w:left w:w="38" w:type="dxa"/>
              <w:bottom w:w="80" w:type="dxa"/>
              <w:right w:w="38" w:type="dxa"/>
            </w:tcMar>
            <w:vAlign w:val="center"/>
          </w:tcPr>
          <w:p w14:paraId="4299A95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4042</w:t>
            </w:r>
          </w:p>
        </w:tc>
        <w:tc>
          <w:tcPr>
            <w:tcW w:w="556" w:type="pct"/>
            <w:shd w:val="clear" w:color="auto" w:fill="F2F2F2"/>
            <w:tcMar>
              <w:top w:w="80" w:type="dxa"/>
              <w:left w:w="38" w:type="dxa"/>
              <w:bottom w:w="80" w:type="dxa"/>
              <w:right w:w="38" w:type="dxa"/>
            </w:tcMar>
            <w:vAlign w:val="center"/>
          </w:tcPr>
          <w:p w14:paraId="1C0282E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6912</w:t>
            </w:r>
          </w:p>
        </w:tc>
        <w:tc>
          <w:tcPr>
            <w:tcW w:w="555" w:type="pct"/>
            <w:shd w:val="clear" w:color="auto" w:fill="F2F2F2"/>
            <w:tcMar>
              <w:top w:w="80" w:type="dxa"/>
              <w:left w:w="38" w:type="dxa"/>
              <w:bottom w:w="80" w:type="dxa"/>
              <w:right w:w="38" w:type="dxa"/>
            </w:tcMar>
            <w:vAlign w:val="center"/>
          </w:tcPr>
          <w:p w14:paraId="27642A3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55" w:type="pct"/>
            <w:shd w:val="clear" w:color="auto" w:fill="F2F2F2"/>
            <w:tcMar>
              <w:top w:w="80" w:type="dxa"/>
              <w:left w:w="38" w:type="dxa"/>
              <w:bottom w:w="80" w:type="dxa"/>
              <w:right w:w="38" w:type="dxa"/>
            </w:tcMar>
            <w:vAlign w:val="center"/>
          </w:tcPr>
          <w:p w14:paraId="48B43B1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Err 92 (1.0e-05)</w:t>
            </w:r>
          </w:p>
        </w:tc>
        <w:tc>
          <w:tcPr>
            <w:tcW w:w="555" w:type="pct"/>
            <w:shd w:val="clear" w:color="auto" w:fill="F2F2F2"/>
            <w:tcMar>
              <w:top w:w="80" w:type="dxa"/>
              <w:left w:w="38" w:type="dxa"/>
              <w:bottom w:w="80" w:type="dxa"/>
              <w:right w:w="38" w:type="dxa"/>
            </w:tcMar>
            <w:vAlign w:val="center"/>
          </w:tcPr>
          <w:p w14:paraId="454C13F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524</w:t>
            </w:r>
          </w:p>
        </w:tc>
        <w:tc>
          <w:tcPr>
            <w:tcW w:w="555" w:type="pct"/>
            <w:shd w:val="clear" w:color="auto" w:fill="F2F2F2"/>
            <w:tcMar>
              <w:top w:w="80" w:type="dxa"/>
              <w:left w:w="38" w:type="dxa"/>
              <w:bottom w:w="80" w:type="dxa"/>
              <w:right w:w="38" w:type="dxa"/>
            </w:tcMar>
            <w:vAlign w:val="center"/>
          </w:tcPr>
          <w:p w14:paraId="12A7859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4.258 s</w:t>
            </w:r>
          </w:p>
        </w:tc>
      </w:tr>
    </w:tbl>
    <w:p w14:paraId="415C33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本次长测的平均最后利用率为：</w:t>
      </w:r>
    </w:p>
    <w:p w14:paraId="093E2CC8"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(86.41% + 86.40%) / 2 = 86.40%</w:t>
      </w:r>
    </w:p>
    <w:p w14:paraId="3148AE6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从测试结果看，A/B 两站均运行到接近 1200 秒并正常输出 Quit.，没有被测试脚本强制结束。两站在整个过程中持续输出接收统计，统计行数量分别为 525 和 524，最大相邻统计间隔分别为 4.250 s 和 4.258 s，未观察到长期没有接收统计的停滞现象。</w:t>
      </w:r>
    </w:p>
    <w:p w14:paraId="4C58672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日志事件统计如下：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947"/>
        <w:gridCol w:w="946"/>
        <w:gridCol w:w="946"/>
        <w:gridCol w:w="946"/>
        <w:gridCol w:w="946"/>
        <w:gridCol w:w="945"/>
        <w:gridCol w:w="945"/>
        <w:gridCol w:w="945"/>
        <w:gridCol w:w="945"/>
      </w:tblGrid>
      <w:tr w:rsidR="00BB1997" w14:paraId="53919ECE" w14:textId="77777777">
        <w:trPr>
          <w:cantSplit/>
          <w:tblHeader/>
          <w:jc w:val="center"/>
        </w:trPr>
        <w:tc>
          <w:tcPr>
            <w:tcW w:w="556" w:type="pct"/>
            <w:shd w:val="clear" w:color="auto" w:fill="1F4E79"/>
            <w:tcMar>
              <w:top w:w="80" w:type="dxa"/>
              <w:left w:w="38" w:type="dxa"/>
              <w:bottom w:w="80" w:type="dxa"/>
              <w:right w:w="38" w:type="dxa"/>
            </w:tcMar>
            <w:vAlign w:val="center"/>
          </w:tcPr>
          <w:p w14:paraId="767A686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站点</w:t>
            </w:r>
          </w:p>
        </w:tc>
        <w:tc>
          <w:tcPr>
            <w:tcW w:w="556" w:type="pct"/>
            <w:shd w:val="clear" w:color="auto" w:fill="1F4E79"/>
            <w:tcMar>
              <w:top w:w="80" w:type="dxa"/>
              <w:left w:w="38" w:type="dxa"/>
              <w:bottom w:w="80" w:type="dxa"/>
              <w:right w:w="38" w:type="dxa"/>
            </w:tcMar>
            <w:vAlign w:val="center"/>
          </w:tcPr>
          <w:p w14:paraId="5103654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Send DATA</w:t>
            </w:r>
          </w:p>
        </w:tc>
        <w:tc>
          <w:tcPr>
            <w:tcW w:w="556" w:type="pct"/>
            <w:shd w:val="clear" w:color="auto" w:fill="1F4E79"/>
            <w:tcMar>
              <w:top w:w="80" w:type="dxa"/>
              <w:left w:w="38" w:type="dxa"/>
              <w:bottom w:w="80" w:type="dxa"/>
              <w:right w:w="38" w:type="dxa"/>
            </w:tcMar>
            <w:vAlign w:val="center"/>
          </w:tcPr>
          <w:p w14:paraId="0A51EB7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Recv DATA</w:t>
            </w:r>
          </w:p>
        </w:tc>
        <w:tc>
          <w:tcPr>
            <w:tcW w:w="556" w:type="pct"/>
            <w:shd w:val="clear" w:color="auto" w:fill="1F4E79"/>
            <w:tcMar>
              <w:top w:w="80" w:type="dxa"/>
              <w:left w:w="38" w:type="dxa"/>
              <w:bottom w:w="80" w:type="dxa"/>
              <w:right w:w="38" w:type="dxa"/>
            </w:tcMar>
            <w:vAlign w:val="center"/>
          </w:tcPr>
          <w:p w14:paraId="03C288A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Send ACK</w:t>
            </w:r>
          </w:p>
        </w:tc>
        <w:tc>
          <w:tcPr>
            <w:tcW w:w="556" w:type="pct"/>
            <w:shd w:val="clear" w:color="auto" w:fill="1F4E79"/>
            <w:tcMar>
              <w:top w:w="80" w:type="dxa"/>
              <w:left w:w="38" w:type="dxa"/>
              <w:bottom w:w="80" w:type="dxa"/>
              <w:right w:w="38" w:type="dxa"/>
            </w:tcMar>
            <w:vAlign w:val="center"/>
          </w:tcPr>
          <w:p w14:paraId="5900208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Send NAK</w:t>
            </w:r>
          </w:p>
        </w:tc>
        <w:tc>
          <w:tcPr>
            <w:tcW w:w="555" w:type="pct"/>
            <w:shd w:val="clear" w:color="auto" w:fill="1F4E79"/>
            <w:tcMar>
              <w:top w:w="80" w:type="dxa"/>
              <w:left w:w="38" w:type="dxa"/>
              <w:bottom w:w="80" w:type="dxa"/>
              <w:right w:w="38" w:type="dxa"/>
            </w:tcMar>
            <w:vAlign w:val="center"/>
          </w:tcPr>
          <w:p w14:paraId="74ED33B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ACK timeout</w:t>
            </w:r>
          </w:p>
        </w:tc>
        <w:tc>
          <w:tcPr>
            <w:tcW w:w="555" w:type="pct"/>
            <w:shd w:val="clear" w:color="auto" w:fill="1F4E79"/>
            <w:tcMar>
              <w:top w:w="80" w:type="dxa"/>
              <w:left w:w="38" w:type="dxa"/>
              <w:bottom w:w="80" w:type="dxa"/>
              <w:right w:w="38" w:type="dxa"/>
            </w:tcMar>
            <w:vAlign w:val="center"/>
          </w:tcPr>
          <w:p w14:paraId="4AE698D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w:t>
            </w:r>
          </w:p>
        </w:tc>
        <w:tc>
          <w:tcPr>
            <w:tcW w:w="555" w:type="pct"/>
            <w:shd w:val="clear" w:color="auto" w:fill="1F4E79"/>
            <w:tcMar>
              <w:top w:w="80" w:type="dxa"/>
              <w:left w:w="38" w:type="dxa"/>
              <w:bottom w:w="80" w:type="dxa"/>
              <w:right w:w="38" w:type="dxa"/>
            </w:tcMar>
            <w:vAlign w:val="center"/>
          </w:tcPr>
          <w:p w14:paraId="0B81B54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CRC 错误相关日志</w:t>
            </w:r>
          </w:p>
        </w:tc>
        <w:tc>
          <w:tcPr>
            <w:tcW w:w="555" w:type="pct"/>
            <w:shd w:val="clear" w:color="auto" w:fill="1F4E79"/>
            <w:tcMar>
              <w:top w:w="80" w:type="dxa"/>
              <w:left w:w="38" w:type="dxa"/>
              <w:bottom w:w="80" w:type="dxa"/>
              <w:right w:w="38" w:type="dxa"/>
            </w:tcMar>
            <w:vAlign w:val="center"/>
          </w:tcPr>
          <w:p w14:paraId="0A149B2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异常错误</w:t>
            </w:r>
          </w:p>
        </w:tc>
      </w:tr>
      <w:tr w:rsidR="00BB1997" w14:paraId="7F464E55" w14:textId="77777777">
        <w:trPr>
          <w:cantSplit/>
          <w:jc w:val="center"/>
        </w:trPr>
        <w:tc>
          <w:tcPr>
            <w:tcW w:w="556" w:type="pct"/>
            <w:shd w:val="clear" w:color="auto" w:fill="FFFFFF"/>
            <w:tcMar>
              <w:top w:w="80" w:type="dxa"/>
              <w:left w:w="38" w:type="dxa"/>
              <w:bottom w:w="80" w:type="dxa"/>
              <w:right w:w="38" w:type="dxa"/>
            </w:tcMar>
            <w:vAlign w:val="center"/>
          </w:tcPr>
          <w:p w14:paraId="14862B0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A</w:t>
            </w:r>
          </w:p>
        </w:tc>
        <w:tc>
          <w:tcPr>
            <w:tcW w:w="556" w:type="pct"/>
            <w:shd w:val="clear" w:color="auto" w:fill="FFFFFF"/>
            <w:tcMar>
              <w:top w:w="80" w:type="dxa"/>
              <w:left w:w="38" w:type="dxa"/>
              <w:bottom w:w="80" w:type="dxa"/>
              <w:right w:w="38" w:type="dxa"/>
            </w:tcMar>
            <w:vAlign w:val="center"/>
          </w:tcPr>
          <w:p w14:paraId="7A2DEF2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4337</w:t>
            </w:r>
          </w:p>
        </w:tc>
        <w:tc>
          <w:tcPr>
            <w:tcW w:w="556" w:type="pct"/>
            <w:shd w:val="clear" w:color="auto" w:fill="FFFFFF"/>
            <w:tcMar>
              <w:top w:w="80" w:type="dxa"/>
              <w:left w:w="38" w:type="dxa"/>
              <w:bottom w:w="80" w:type="dxa"/>
              <w:right w:w="38" w:type="dxa"/>
            </w:tcMar>
            <w:vAlign w:val="center"/>
          </w:tcPr>
          <w:p w14:paraId="4F3D9BA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4164</w:t>
            </w:r>
          </w:p>
        </w:tc>
        <w:tc>
          <w:tcPr>
            <w:tcW w:w="556" w:type="pct"/>
            <w:shd w:val="clear" w:color="auto" w:fill="FFFFFF"/>
            <w:tcMar>
              <w:top w:w="80" w:type="dxa"/>
              <w:left w:w="38" w:type="dxa"/>
              <w:bottom w:w="80" w:type="dxa"/>
              <w:right w:w="38" w:type="dxa"/>
            </w:tcMar>
            <w:vAlign w:val="center"/>
          </w:tcPr>
          <w:p w14:paraId="0989AE9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945</w:t>
            </w:r>
          </w:p>
        </w:tc>
        <w:tc>
          <w:tcPr>
            <w:tcW w:w="556" w:type="pct"/>
            <w:shd w:val="clear" w:color="auto" w:fill="FFFFFF"/>
            <w:tcMar>
              <w:top w:w="80" w:type="dxa"/>
              <w:left w:w="38" w:type="dxa"/>
              <w:bottom w:w="80" w:type="dxa"/>
              <w:right w:w="38" w:type="dxa"/>
            </w:tcMar>
            <w:vAlign w:val="center"/>
          </w:tcPr>
          <w:p w14:paraId="01FB849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72</w:t>
            </w:r>
          </w:p>
        </w:tc>
        <w:tc>
          <w:tcPr>
            <w:tcW w:w="555" w:type="pct"/>
            <w:shd w:val="clear" w:color="auto" w:fill="FFFFFF"/>
            <w:tcMar>
              <w:top w:w="80" w:type="dxa"/>
              <w:left w:w="38" w:type="dxa"/>
              <w:bottom w:w="80" w:type="dxa"/>
              <w:right w:w="38" w:type="dxa"/>
            </w:tcMar>
            <w:vAlign w:val="center"/>
          </w:tcPr>
          <w:p w14:paraId="29195A8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946</w:t>
            </w:r>
          </w:p>
        </w:tc>
        <w:tc>
          <w:tcPr>
            <w:tcW w:w="555" w:type="pct"/>
            <w:shd w:val="clear" w:color="auto" w:fill="FFFFFF"/>
            <w:tcMar>
              <w:top w:w="80" w:type="dxa"/>
              <w:left w:w="38" w:type="dxa"/>
              <w:bottom w:w="80" w:type="dxa"/>
              <w:right w:w="38" w:type="dxa"/>
            </w:tcMar>
            <w:vAlign w:val="center"/>
          </w:tcPr>
          <w:p w14:paraId="4CB2110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132</w:t>
            </w:r>
          </w:p>
        </w:tc>
        <w:tc>
          <w:tcPr>
            <w:tcW w:w="555" w:type="pct"/>
            <w:shd w:val="clear" w:color="auto" w:fill="FFFFFF"/>
            <w:tcMar>
              <w:top w:w="80" w:type="dxa"/>
              <w:left w:w="38" w:type="dxa"/>
              <w:bottom w:w="80" w:type="dxa"/>
              <w:right w:w="38" w:type="dxa"/>
            </w:tcMar>
            <w:vAlign w:val="center"/>
          </w:tcPr>
          <w:p w14:paraId="66444EA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77</w:t>
            </w:r>
          </w:p>
        </w:tc>
        <w:tc>
          <w:tcPr>
            <w:tcW w:w="555" w:type="pct"/>
            <w:shd w:val="clear" w:color="auto" w:fill="FFFFFF"/>
            <w:tcMar>
              <w:top w:w="80" w:type="dxa"/>
              <w:left w:w="38" w:type="dxa"/>
              <w:bottom w:w="80" w:type="dxa"/>
              <w:right w:w="38" w:type="dxa"/>
            </w:tcMar>
            <w:vAlign w:val="center"/>
          </w:tcPr>
          <w:p w14:paraId="658A21F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r>
      <w:tr w:rsidR="00BB1997" w14:paraId="30B39702" w14:textId="77777777">
        <w:trPr>
          <w:cantSplit/>
          <w:jc w:val="center"/>
        </w:trPr>
        <w:tc>
          <w:tcPr>
            <w:tcW w:w="556" w:type="pct"/>
            <w:shd w:val="clear" w:color="auto" w:fill="F2F2F2"/>
            <w:tcMar>
              <w:top w:w="80" w:type="dxa"/>
              <w:left w:w="38" w:type="dxa"/>
              <w:bottom w:w="80" w:type="dxa"/>
              <w:right w:w="38" w:type="dxa"/>
            </w:tcMar>
            <w:vAlign w:val="center"/>
          </w:tcPr>
          <w:p w14:paraId="4737FCE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B</w:t>
            </w:r>
          </w:p>
        </w:tc>
        <w:tc>
          <w:tcPr>
            <w:tcW w:w="556" w:type="pct"/>
            <w:shd w:val="clear" w:color="auto" w:fill="F2F2F2"/>
            <w:tcMar>
              <w:top w:w="80" w:type="dxa"/>
              <w:left w:w="38" w:type="dxa"/>
              <w:bottom w:w="80" w:type="dxa"/>
              <w:right w:w="38" w:type="dxa"/>
            </w:tcMar>
            <w:vAlign w:val="center"/>
          </w:tcPr>
          <w:p w14:paraId="49EE04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4318</w:t>
            </w:r>
          </w:p>
        </w:tc>
        <w:tc>
          <w:tcPr>
            <w:tcW w:w="556" w:type="pct"/>
            <w:shd w:val="clear" w:color="auto" w:fill="F2F2F2"/>
            <w:tcMar>
              <w:top w:w="80" w:type="dxa"/>
              <w:left w:w="38" w:type="dxa"/>
              <w:bottom w:w="80" w:type="dxa"/>
              <w:right w:w="38" w:type="dxa"/>
            </w:tcMar>
            <w:vAlign w:val="center"/>
          </w:tcPr>
          <w:p w14:paraId="4B35799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4177</w:t>
            </w:r>
          </w:p>
        </w:tc>
        <w:tc>
          <w:tcPr>
            <w:tcW w:w="556" w:type="pct"/>
            <w:shd w:val="clear" w:color="auto" w:fill="F2F2F2"/>
            <w:tcMar>
              <w:top w:w="80" w:type="dxa"/>
              <w:left w:w="38" w:type="dxa"/>
              <w:bottom w:w="80" w:type="dxa"/>
              <w:right w:w="38" w:type="dxa"/>
            </w:tcMar>
            <w:vAlign w:val="center"/>
          </w:tcPr>
          <w:p w14:paraId="5D86B0E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923</w:t>
            </w:r>
          </w:p>
        </w:tc>
        <w:tc>
          <w:tcPr>
            <w:tcW w:w="556" w:type="pct"/>
            <w:shd w:val="clear" w:color="auto" w:fill="F2F2F2"/>
            <w:tcMar>
              <w:top w:w="80" w:type="dxa"/>
              <w:left w:w="38" w:type="dxa"/>
              <w:bottom w:w="80" w:type="dxa"/>
              <w:right w:w="38" w:type="dxa"/>
            </w:tcMar>
            <w:vAlign w:val="center"/>
          </w:tcPr>
          <w:p w14:paraId="133CA0D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76</w:t>
            </w:r>
          </w:p>
        </w:tc>
        <w:tc>
          <w:tcPr>
            <w:tcW w:w="555" w:type="pct"/>
            <w:shd w:val="clear" w:color="auto" w:fill="F2F2F2"/>
            <w:tcMar>
              <w:top w:w="80" w:type="dxa"/>
              <w:left w:w="38" w:type="dxa"/>
              <w:bottom w:w="80" w:type="dxa"/>
              <w:right w:w="38" w:type="dxa"/>
            </w:tcMar>
            <w:vAlign w:val="center"/>
          </w:tcPr>
          <w:p w14:paraId="17F2868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924</w:t>
            </w:r>
          </w:p>
        </w:tc>
        <w:tc>
          <w:tcPr>
            <w:tcW w:w="555" w:type="pct"/>
            <w:shd w:val="clear" w:color="auto" w:fill="F2F2F2"/>
            <w:tcMar>
              <w:top w:w="80" w:type="dxa"/>
              <w:left w:w="38" w:type="dxa"/>
              <w:bottom w:w="80" w:type="dxa"/>
              <w:right w:w="38" w:type="dxa"/>
            </w:tcMar>
            <w:vAlign w:val="center"/>
          </w:tcPr>
          <w:p w14:paraId="4E1F0A7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w:t>
            </w:r>
          </w:p>
        </w:tc>
        <w:tc>
          <w:tcPr>
            <w:tcW w:w="555" w:type="pct"/>
            <w:shd w:val="clear" w:color="auto" w:fill="F2F2F2"/>
            <w:tcMar>
              <w:top w:w="80" w:type="dxa"/>
              <w:left w:w="38" w:type="dxa"/>
              <w:bottom w:w="80" w:type="dxa"/>
              <w:right w:w="38" w:type="dxa"/>
            </w:tcMar>
            <w:vAlign w:val="center"/>
          </w:tcPr>
          <w:p w14:paraId="17E208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80</w:t>
            </w:r>
          </w:p>
        </w:tc>
        <w:tc>
          <w:tcPr>
            <w:tcW w:w="555" w:type="pct"/>
            <w:shd w:val="clear" w:color="auto" w:fill="F2F2F2"/>
            <w:tcMar>
              <w:top w:w="80" w:type="dxa"/>
              <w:left w:w="38" w:type="dxa"/>
              <w:bottom w:w="80" w:type="dxa"/>
              <w:right w:w="38" w:type="dxa"/>
            </w:tcMar>
            <w:vAlign w:val="center"/>
          </w:tcPr>
          <w:p w14:paraId="555B756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r>
    </w:tbl>
    <w:p w14:paraId="74B4F01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可以看到，在 20 分钟运行过程中，CRC 错误、NAK 和 DATA timeout 持续出现，说明测试确实覆盖了有误码信道下的错误恢复路径。尽管存在错误恢复事件，程序没有出现网络层坏包、异常中止或发送队列溢出，A/B 两端仍能持续交付数据。</w:t>
      </w:r>
    </w:p>
    <w:p w14:paraId="5C6C27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为避免把优化前基线误认为最终性能，本节同时保留参数优化前后的对比结果：</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1703"/>
        <w:gridCol w:w="1702"/>
        <w:gridCol w:w="1702"/>
        <w:gridCol w:w="1702"/>
        <w:gridCol w:w="1702"/>
      </w:tblGrid>
      <w:tr w:rsidR="00BB1997" w14:paraId="40E6ED20" w14:textId="77777777">
        <w:trPr>
          <w:cantSplit/>
          <w:tblHeader/>
          <w:jc w:val="center"/>
        </w:trPr>
        <w:tc>
          <w:tcPr>
            <w:tcW w:w="1000" w:type="pct"/>
            <w:shd w:val="clear" w:color="auto" w:fill="1F4E79"/>
            <w:tcMar>
              <w:top w:w="80" w:type="dxa"/>
              <w:left w:w="65" w:type="dxa"/>
              <w:bottom w:w="80" w:type="dxa"/>
              <w:right w:w="65" w:type="dxa"/>
            </w:tcMar>
            <w:vAlign w:val="center"/>
          </w:tcPr>
          <w:p w14:paraId="3C33744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lastRenderedPageBreak/>
              <w:t>参数组合</w:t>
            </w:r>
          </w:p>
        </w:tc>
        <w:tc>
          <w:tcPr>
            <w:tcW w:w="1000" w:type="pct"/>
            <w:shd w:val="clear" w:color="auto" w:fill="1F4E79"/>
            <w:tcMar>
              <w:top w:w="80" w:type="dxa"/>
              <w:left w:w="65" w:type="dxa"/>
              <w:bottom w:w="80" w:type="dxa"/>
              <w:right w:w="65" w:type="dxa"/>
            </w:tcMar>
            <w:vAlign w:val="center"/>
          </w:tcPr>
          <w:p w14:paraId="1D006C1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测试性质</w:t>
            </w:r>
          </w:p>
        </w:tc>
        <w:tc>
          <w:tcPr>
            <w:tcW w:w="1000" w:type="pct"/>
            <w:shd w:val="clear" w:color="auto" w:fill="1F4E79"/>
            <w:tcMar>
              <w:top w:w="80" w:type="dxa"/>
              <w:left w:w="65" w:type="dxa"/>
              <w:bottom w:w="80" w:type="dxa"/>
              <w:right w:w="65" w:type="dxa"/>
            </w:tcMar>
            <w:vAlign w:val="center"/>
          </w:tcPr>
          <w:p w14:paraId="343E51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平均利用率</w:t>
            </w:r>
          </w:p>
        </w:tc>
        <w:tc>
          <w:tcPr>
            <w:tcW w:w="1000" w:type="pct"/>
            <w:shd w:val="clear" w:color="auto" w:fill="1F4E79"/>
            <w:tcMar>
              <w:top w:w="80" w:type="dxa"/>
              <w:left w:w="65" w:type="dxa"/>
              <w:bottom w:w="80" w:type="dxa"/>
              <w:right w:w="65" w:type="dxa"/>
            </w:tcMar>
            <w:vAlign w:val="center"/>
          </w:tcPr>
          <w:p w14:paraId="55DC4F3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DATA timeout 总数</w:t>
            </w:r>
          </w:p>
        </w:tc>
        <w:tc>
          <w:tcPr>
            <w:tcW w:w="1000" w:type="pct"/>
            <w:shd w:val="clear" w:color="auto" w:fill="1F4E79"/>
            <w:tcMar>
              <w:top w:w="80" w:type="dxa"/>
              <w:left w:w="65" w:type="dxa"/>
              <w:bottom w:w="80" w:type="dxa"/>
              <w:right w:w="65" w:type="dxa"/>
            </w:tcMar>
            <w:vAlign w:val="center"/>
          </w:tcPr>
          <w:p w14:paraId="7FD8F2C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结论</w:t>
            </w:r>
          </w:p>
        </w:tc>
      </w:tr>
      <w:tr w:rsidR="00BB1997" w14:paraId="2BB1655F" w14:textId="77777777">
        <w:trPr>
          <w:cantSplit/>
          <w:jc w:val="center"/>
        </w:trPr>
        <w:tc>
          <w:tcPr>
            <w:tcW w:w="1000" w:type="pct"/>
            <w:shd w:val="clear" w:color="auto" w:fill="FFFFFF"/>
            <w:tcMar>
              <w:top w:w="80" w:type="dxa"/>
              <w:left w:w="65" w:type="dxa"/>
              <w:bottom w:w="80" w:type="dxa"/>
              <w:right w:w="65" w:type="dxa"/>
            </w:tcMar>
            <w:vAlign w:val="center"/>
          </w:tcPr>
          <w:p w14:paraId="7623B1E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 = 1500 ms，MAX_PHL_BACKLOG = 8 * DATA帧长度</w:t>
            </w:r>
          </w:p>
        </w:tc>
        <w:tc>
          <w:tcPr>
            <w:tcW w:w="1000" w:type="pct"/>
            <w:shd w:val="clear" w:color="auto" w:fill="FFFFFF"/>
            <w:tcMar>
              <w:top w:w="80" w:type="dxa"/>
              <w:left w:w="65" w:type="dxa"/>
              <w:bottom w:w="80" w:type="dxa"/>
              <w:right w:w="65" w:type="dxa"/>
            </w:tcMar>
            <w:vAlign w:val="center"/>
          </w:tcPr>
          <w:p w14:paraId="526BC2A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优化前基线长测</w:t>
            </w:r>
          </w:p>
        </w:tc>
        <w:tc>
          <w:tcPr>
            <w:tcW w:w="1000" w:type="pct"/>
            <w:shd w:val="clear" w:color="auto" w:fill="FFFFFF"/>
            <w:tcMar>
              <w:top w:w="80" w:type="dxa"/>
              <w:left w:w="65" w:type="dxa"/>
              <w:bottom w:w="80" w:type="dxa"/>
              <w:right w:w="65" w:type="dxa"/>
            </w:tcMar>
            <w:vAlign w:val="center"/>
          </w:tcPr>
          <w:p w14:paraId="0B1675D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75.56%</w:t>
            </w:r>
          </w:p>
        </w:tc>
        <w:tc>
          <w:tcPr>
            <w:tcW w:w="1000" w:type="pct"/>
            <w:shd w:val="clear" w:color="auto" w:fill="FFFFFF"/>
            <w:tcMar>
              <w:top w:w="80" w:type="dxa"/>
              <w:left w:w="65" w:type="dxa"/>
              <w:bottom w:w="80" w:type="dxa"/>
              <w:right w:w="65" w:type="dxa"/>
            </w:tcMar>
            <w:vAlign w:val="center"/>
          </w:tcPr>
          <w:p w14:paraId="77B3099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1203</w:t>
            </w:r>
          </w:p>
        </w:tc>
        <w:tc>
          <w:tcPr>
            <w:tcW w:w="1000" w:type="pct"/>
            <w:shd w:val="clear" w:color="auto" w:fill="FFFFFF"/>
            <w:tcMar>
              <w:top w:w="80" w:type="dxa"/>
              <w:left w:w="65" w:type="dxa"/>
              <w:bottom w:w="80" w:type="dxa"/>
              <w:right w:w="65" w:type="dxa"/>
            </w:tcMar>
            <w:vAlign w:val="center"/>
          </w:tcPr>
          <w:p w14:paraId="2A842CA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能稳定运行，但误触发超时较多</w:t>
            </w:r>
          </w:p>
        </w:tc>
      </w:tr>
      <w:tr w:rsidR="00BB1997" w14:paraId="2803C8FE" w14:textId="77777777">
        <w:trPr>
          <w:cantSplit/>
          <w:jc w:val="center"/>
        </w:trPr>
        <w:tc>
          <w:tcPr>
            <w:tcW w:w="1000" w:type="pct"/>
            <w:shd w:val="clear" w:color="auto" w:fill="F2F2F2"/>
            <w:tcMar>
              <w:top w:w="80" w:type="dxa"/>
              <w:left w:w="65" w:type="dxa"/>
              <w:bottom w:w="80" w:type="dxa"/>
              <w:right w:w="65" w:type="dxa"/>
            </w:tcMar>
            <w:vAlign w:val="center"/>
          </w:tcPr>
          <w:p w14:paraId="4F8AC68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 = 2200 ms，MAX_PHL_BACKLOG = 3 * DATA帧长度</w:t>
            </w:r>
          </w:p>
        </w:tc>
        <w:tc>
          <w:tcPr>
            <w:tcW w:w="1000" w:type="pct"/>
            <w:shd w:val="clear" w:color="auto" w:fill="F2F2F2"/>
            <w:tcMar>
              <w:top w:w="80" w:type="dxa"/>
              <w:left w:w="65" w:type="dxa"/>
              <w:bottom w:w="80" w:type="dxa"/>
              <w:right w:w="65" w:type="dxa"/>
            </w:tcMar>
            <w:vAlign w:val="center"/>
          </w:tcPr>
          <w:p w14:paraId="19EEFAC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最终参数首次长测</w:t>
            </w:r>
          </w:p>
        </w:tc>
        <w:tc>
          <w:tcPr>
            <w:tcW w:w="1000" w:type="pct"/>
            <w:shd w:val="clear" w:color="auto" w:fill="F2F2F2"/>
            <w:tcMar>
              <w:top w:w="80" w:type="dxa"/>
              <w:left w:w="65" w:type="dxa"/>
              <w:bottom w:w="80" w:type="dxa"/>
              <w:right w:w="65" w:type="dxa"/>
            </w:tcMar>
            <w:vAlign w:val="center"/>
          </w:tcPr>
          <w:p w14:paraId="0017F7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86.29%</w:t>
            </w:r>
          </w:p>
        </w:tc>
        <w:tc>
          <w:tcPr>
            <w:tcW w:w="1000" w:type="pct"/>
            <w:shd w:val="clear" w:color="auto" w:fill="F2F2F2"/>
            <w:tcMar>
              <w:top w:w="80" w:type="dxa"/>
              <w:left w:w="65" w:type="dxa"/>
              <w:bottom w:w="80" w:type="dxa"/>
              <w:right w:w="65" w:type="dxa"/>
            </w:tcMar>
            <w:vAlign w:val="center"/>
          </w:tcPr>
          <w:p w14:paraId="3287FE2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264</w:t>
            </w:r>
          </w:p>
        </w:tc>
        <w:tc>
          <w:tcPr>
            <w:tcW w:w="1000" w:type="pct"/>
            <w:shd w:val="clear" w:color="auto" w:fill="F2F2F2"/>
            <w:tcMar>
              <w:top w:w="80" w:type="dxa"/>
              <w:left w:w="65" w:type="dxa"/>
              <w:bottom w:w="80" w:type="dxa"/>
              <w:right w:w="65" w:type="dxa"/>
            </w:tcMar>
            <w:vAlign w:val="center"/>
          </w:tcPr>
          <w:p w14:paraId="262D041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稳定运行，利用率显著提升</w:t>
            </w:r>
          </w:p>
        </w:tc>
      </w:tr>
      <w:tr w:rsidR="00BB1997" w14:paraId="773BE2C2" w14:textId="77777777">
        <w:trPr>
          <w:cantSplit/>
          <w:jc w:val="center"/>
        </w:trPr>
        <w:tc>
          <w:tcPr>
            <w:tcW w:w="1000" w:type="pct"/>
            <w:shd w:val="clear" w:color="auto" w:fill="FFFFFF"/>
            <w:tcMar>
              <w:top w:w="80" w:type="dxa"/>
              <w:left w:w="65" w:type="dxa"/>
              <w:bottom w:w="80" w:type="dxa"/>
              <w:right w:w="65" w:type="dxa"/>
            </w:tcMar>
            <w:vAlign w:val="center"/>
          </w:tcPr>
          <w:p w14:paraId="344286C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 = 2200 ms，MAX_PHL_BACKLOG = 3 * DATA帧长度</w:t>
            </w:r>
          </w:p>
        </w:tc>
        <w:tc>
          <w:tcPr>
            <w:tcW w:w="1000" w:type="pct"/>
            <w:shd w:val="clear" w:color="auto" w:fill="FFFFFF"/>
            <w:tcMar>
              <w:top w:w="80" w:type="dxa"/>
              <w:left w:w="65" w:type="dxa"/>
              <w:bottom w:w="80" w:type="dxa"/>
              <w:right w:w="65" w:type="dxa"/>
            </w:tcMar>
            <w:vAlign w:val="center"/>
          </w:tcPr>
          <w:p w14:paraId="773A27B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最终参数复测</w:t>
            </w:r>
          </w:p>
        </w:tc>
        <w:tc>
          <w:tcPr>
            <w:tcW w:w="1000" w:type="pct"/>
            <w:shd w:val="clear" w:color="auto" w:fill="FFFFFF"/>
            <w:tcMar>
              <w:top w:w="80" w:type="dxa"/>
              <w:left w:w="65" w:type="dxa"/>
              <w:bottom w:w="80" w:type="dxa"/>
              <w:right w:w="65" w:type="dxa"/>
            </w:tcMar>
            <w:vAlign w:val="center"/>
          </w:tcPr>
          <w:p w14:paraId="0D1339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86.40%</w:t>
            </w:r>
          </w:p>
        </w:tc>
        <w:tc>
          <w:tcPr>
            <w:tcW w:w="1000" w:type="pct"/>
            <w:shd w:val="clear" w:color="auto" w:fill="FFFFFF"/>
            <w:tcMar>
              <w:top w:w="80" w:type="dxa"/>
              <w:left w:w="65" w:type="dxa"/>
              <w:bottom w:w="80" w:type="dxa"/>
              <w:right w:w="65" w:type="dxa"/>
            </w:tcMar>
            <w:vAlign w:val="center"/>
          </w:tcPr>
          <w:p w14:paraId="35846FB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252</w:t>
            </w:r>
          </w:p>
        </w:tc>
        <w:tc>
          <w:tcPr>
            <w:tcW w:w="1000" w:type="pct"/>
            <w:shd w:val="clear" w:color="auto" w:fill="FFFFFF"/>
            <w:tcMar>
              <w:top w:w="80" w:type="dxa"/>
              <w:left w:w="65" w:type="dxa"/>
              <w:bottom w:w="80" w:type="dxa"/>
              <w:right w:w="65" w:type="dxa"/>
            </w:tcMar>
            <w:vAlign w:val="center"/>
          </w:tcPr>
          <w:p w14:paraId="34BDFA6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结果稳定，可作为当前实现的长测结论</w:t>
            </w:r>
          </w:p>
        </w:tc>
      </w:tr>
    </w:tbl>
    <w:p w14:paraId="4F77262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因此，可以确认当前最终参数下的协议实现具备较好的健壮性和长时间运行能力。在默认误码率和双向持续发送压力下，协议可以运行 20 分钟并正常退出，未观察到死锁、长期停滞或错误交付；相比优化前基线，最终参数还显著降低了无效 DATA timeout 数量，提高了长期线路利用率。后续若进行更高误码率测试，可进一步评估协议在更恶劣信道条件下的恢复能力和性能下降情况。</w:t>
      </w:r>
    </w:p>
    <w:p w14:paraId="28FFCC23"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3.3 协议参数选取</w:t>
      </w:r>
    </w:p>
    <w:p w14:paraId="78471B0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当前实现采用的关键参数如下表所示。MAX_SEQ、NR_BUFS、DATA_TIMER、ACK_TIMER 和 MAX_PHL_BACKLOG 并不是实验指导书固定指定的常量，而是根据 SR 协议约束、链路条件和测试结果综合选取的实现参数。</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3B62E1B1" w14:textId="77777777">
        <w:trPr>
          <w:cantSplit/>
          <w:tblHeader/>
          <w:jc w:val="center"/>
        </w:trPr>
        <w:tc>
          <w:tcPr>
            <w:tcW w:w="1667" w:type="pct"/>
            <w:shd w:val="clear" w:color="auto" w:fill="1F4E79"/>
            <w:tcMar>
              <w:top w:w="80" w:type="dxa"/>
              <w:left w:w="65" w:type="dxa"/>
              <w:bottom w:w="80" w:type="dxa"/>
              <w:right w:w="65" w:type="dxa"/>
            </w:tcMar>
            <w:vAlign w:val="center"/>
          </w:tcPr>
          <w:p w14:paraId="5AE3C95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参数</w:t>
            </w:r>
          </w:p>
        </w:tc>
        <w:tc>
          <w:tcPr>
            <w:tcW w:w="1667" w:type="pct"/>
            <w:shd w:val="clear" w:color="auto" w:fill="1F4E79"/>
            <w:tcMar>
              <w:top w:w="80" w:type="dxa"/>
              <w:left w:w="65" w:type="dxa"/>
              <w:bottom w:w="80" w:type="dxa"/>
              <w:right w:w="65" w:type="dxa"/>
            </w:tcMar>
            <w:vAlign w:val="center"/>
          </w:tcPr>
          <w:p w14:paraId="6FB099B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最终取值</w:t>
            </w:r>
          </w:p>
        </w:tc>
        <w:tc>
          <w:tcPr>
            <w:tcW w:w="1666" w:type="pct"/>
            <w:shd w:val="clear" w:color="auto" w:fill="1F4E79"/>
            <w:tcMar>
              <w:top w:w="80" w:type="dxa"/>
              <w:left w:w="65" w:type="dxa"/>
              <w:bottom w:w="80" w:type="dxa"/>
              <w:right w:w="65" w:type="dxa"/>
            </w:tcMar>
            <w:vAlign w:val="center"/>
          </w:tcPr>
          <w:p w14:paraId="65063D1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选取说明</w:t>
            </w:r>
          </w:p>
        </w:tc>
      </w:tr>
      <w:tr w:rsidR="00BB1997" w14:paraId="25DF48D3" w14:textId="77777777">
        <w:trPr>
          <w:cantSplit/>
          <w:jc w:val="center"/>
        </w:trPr>
        <w:tc>
          <w:tcPr>
            <w:tcW w:w="1667" w:type="pct"/>
            <w:shd w:val="clear" w:color="auto" w:fill="FFFFFF"/>
            <w:tcMar>
              <w:top w:w="80" w:type="dxa"/>
              <w:left w:w="65" w:type="dxa"/>
              <w:bottom w:w="80" w:type="dxa"/>
              <w:right w:w="65" w:type="dxa"/>
            </w:tcMar>
            <w:vAlign w:val="center"/>
          </w:tcPr>
          <w:p w14:paraId="5B79159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MAX_SEQ</w:t>
            </w:r>
          </w:p>
        </w:tc>
        <w:tc>
          <w:tcPr>
            <w:tcW w:w="1667" w:type="pct"/>
            <w:shd w:val="clear" w:color="auto" w:fill="FFFFFF"/>
            <w:tcMar>
              <w:top w:w="80" w:type="dxa"/>
              <w:left w:w="65" w:type="dxa"/>
              <w:bottom w:w="80" w:type="dxa"/>
              <w:right w:w="65" w:type="dxa"/>
            </w:tcMar>
            <w:vAlign w:val="center"/>
          </w:tcPr>
          <w:p w14:paraId="4F3D6CD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15</w:t>
            </w:r>
          </w:p>
        </w:tc>
        <w:tc>
          <w:tcPr>
            <w:tcW w:w="1666" w:type="pct"/>
            <w:shd w:val="clear" w:color="auto" w:fill="FFFFFF"/>
            <w:tcMar>
              <w:top w:w="80" w:type="dxa"/>
              <w:left w:w="65" w:type="dxa"/>
              <w:bottom w:w="80" w:type="dxa"/>
              <w:right w:w="65" w:type="dxa"/>
            </w:tcMar>
            <w:vAlign w:val="center"/>
          </w:tcPr>
          <w:p w14:paraId="02843B3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序号空间为 0~15，共 16 个序号</w:t>
            </w:r>
          </w:p>
        </w:tc>
      </w:tr>
      <w:tr w:rsidR="00BB1997" w14:paraId="321F8790" w14:textId="77777777">
        <w:trPr>
          <w:cantSplit/>
          <w:jc w:val="center"/>
        </w:trPr>
        <w:tc>
          <w:tcPr>
            <w:tcW w:w="1667" w:type="pct"/>
            <w:shd w:val="clear" w:color="auto" w:fill="F2F2F2"/>
            <w:tcMar>
              <w:top w:w="80" w:type="dxa"/>
              <w:left w:w="65" w:type="dxa"/>
              <w:bottom w:w="80" w:type="dxa"/>
              <w:right w:w="65" w:type="dxa"/>
            </w:tcMar>
            <w:vAlign w:val="center"/>
          </w:tcPr>
          <w:p w14:paraId="01F99C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NR_BUFS</w:t>
            </w:r>
          </w:p>
        </w:tc>
        <w:tc>
          <w:tcPr>
            <w:tcW w:w="1667" w:type="pct"/>
            <w:shd w:val="clear" w:color="auto" w:fill="F2F2F2"/>
            <w:tcMar>
              <w:top w:w="80" w:type="dxa"/>
              <w:left w:w="65" w:type="dxa"/>
              <w:bottom w:w="80" w:type="dxa"/>
              <w:right w:w="65" w:type="dxa"/>
            </w:tcMar>
            <w:vAlign w:val="center"/>
          </w:tcPr>
          <w:p w14:paraId="600210C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8</w:t>
            </w:r>
          </w:p>
        </w:tc>
        <w:tc>
          <w:tcPr>
            <w:tcW w:w="1666" w:type="pct"/>
            <w:shd w:val="clear" w:color="auto" w:fill="F2F2F2"/>
            <w:tcMar>
              <w:top w:w="80" w:type="dxa"/>
              <w:left w:w="65" w:type="dxa"/>
              <w:bottom w:w="80" w:type="dxa"/>
              <w:right w:w="65" w:type="dxa"/>
            </w:tcMar>
            <w:vAlign w:val="center"/>
          </w:tcPr>
          <w:p w14:paraId="4A4AC9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发送窗口、接收窗口及缓存大小</w:t>
            </w:r>
          </w:p>
        </w:tc>
      </w:tr>
      <w:tr w:rsidR="00BB1997" w14:paraId="27B8B628" w14:textId="77777777">
        <w:trPr>
          <w:cantSplit/>
          <w:jc w:val="center"/>
        </w:trPr>
        <w:tc>
          <w:tcPr>
            <w:tcW w:w="1667" w:type="pct"/>
            <w:shd w:val="clear" w:color="auto" w:fill="FFFFFF"/>
            <w:tcMar>
              <w:top w:w="80" w:type="dxa"/>
              <w:left w:w="65" w:type="dxa"/>
              <w:bottom w:w="80" w:type="dxa"/>
              <w:right w:w="65" w:type="dxa"/>
            </w:tcMar>
            <w:vAlign w:val="center"/>
          </w:tcPr>
          <w:p w14:paraId="7EA0750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DATA_TIMER</w:t>
            </w:r>
          </w:p>
        </w:tc>
        <w:tc>
          <w:tcPr>
            <w:tcW w:w="1667" w:type="pct"/>
            <w:shd w:val="clear" w:color="auto" w:fill="FFFFFF"/>
            <w:tcMar>
              <w:top w:w="80" w:type="dxa"/>
              <w:left w:w="65" w:type="dxa"/>
              <w:bottom w:w="80" w:type="dxa"/>
              <w:right w:w="65" w:type="dxa"/>
            </w:tcMar>
            <w:vAlign w:val="center"/>
          </w:tcPr>
          <w:p w14:paraId="6CB685F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2200 ms</w:t>
            </w:r>
          </w:p>
        </w:tc>
        <w:tc>
          <w:tcPr>
            <w:tcW w:w="1666" w:type="pct"/>
            <w:shd w:val="clear" w:color="auto" w:fill="FFFFFF"/>
            <w:tcMar>
              <w:top w:w="80" w:type="dxa"/>
              <w:left w:w="65" w:type="dxa"/>
              <w:bottom w:w="80" w:type="dxa"/>
              <w:right w:w="65" w:type="dxa"/>
            </w:tcMar>
            <w:vAlign w:val="center"/>
          </w:tcPr>
          <w:p w14:paraId="313DB79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数据帧重传定时器</w:t>
            </w:r>
          </w:p>
        </w:tc>
      </w:tr>
      <w:tr w:rsidR="00BB1997" w14:paraId="43A8F9FB" w14:textId="77777777">
        <w:trPr>
          <w:cantSplit/>
          <w:jc w:val="center"/>
        </w:trPr>
        <w:tc>
          <w:tcPr>
            <w:tcW w:w="1667" w:type="pct"/>
            <w:shd w:val="clear" w:color="auto" w:fill="F2F2F2"/>
            <w:tcMar>
              <w:top w:w="80" w:type="dxa"/>
              <w:left w:w="65" w:type="dxa"/>
              <w:bottom w:w="80" w:type="dxa"/>
              <w:right w:w="65" w:type="dxa"/>
            </w:tcMar>
            <w:vAlign w:val="center"/>
          </w:tcPr>
          <w:p w14:paraId="7430ED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ACK_TIMER</w:t>
            </w:r>
          </w:p>
        </w:tc>
        <w:tc>
          <w:tcPr>
            <w:tcW w:w="1667" w:type="pct"/>
            <w:shd w:val="clear" w:color="auto" w:fill="F2F2F2"/>
            <w:tcMar>
              <w:top w:w="80" w:type="dxa"/>
              <w:left w:w="65" w:type="dxa"/>
              <w:bottom w:w="80" w:type="dxa"/>
              <w:right w:w="65" w:type="dxa"/>
            </w:tcMar>
            <w:vAlign w:val="center"/>
          </w:tcPr>
          <w:p w14:paraId="14011C5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120 ms</w:t>
            </w:r>
          </w:p>
        </w:tc>
        <w:tc>
          <w:tcPr>
            <w:tcW w:w="1666" w:type="pct"/>
            <w:shd w:val="clear" w:color="auto" w:fill="F2F2F2"/>
            <w:tcMar>
              <w:top w:w="80" w:type="dxa"/>
              <w:left w:w="65" w:type="dxa"/>
              <w:bottom w:w="80" w:type="dxa"/>
              <w:right w:w="65" w:type="dxa"/>
            </w:tcMar>
            <w:vAlign w:val="center"/>
          </w:tcPr>
          <w:p w14:paraId="09A96C3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ACK 搭载等待定时器</w:t>
            </w:r>
          </w:p>
        </w:tc>
      </w:tr>
      <w:tr w:rsidR="00BB1997" w14:paraId="063A87B9" w14:textId="77777777">
        <w:trPr>
          <w:cantSplit/>
          <w:jc w:val="center"/>
        </w:trPr>
        <w:tc>
          <w:tcPr>
            <w:tcW w:w="1667" w:type="pct"/>
            <w:shd w:val="clear" w:color="auto" w:fill="FFFFFF"/>
            <w:tcMar>
              <w:top w:w="80" w:type="dxa"/>
              <w:left w:w="65" w:type="dxa"/>
              <w:bottom w:w="80" w:type="dxa"/>
              <w:right w:w="65" w:type="dxa"/>
            </w:tcMar>
            <w:vAlign w:val="center"/>
          </w:tcPr>
          <w:p w14:paraId="448AEC0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MAX_PHL_BACKLOG</w:t>
            </w:r>
          </w:p>
        </w:tc>
        <w:tc>
          <w:tcPr>
            <w:tcW w:w="1667" w:type="pct"/>
            <w:shd w:val="clear" w:color="auto" w:fill="FFFFFF"/>
            <w:tcMar>
              <w:top w:w="80" w:type="dxa"/>
              <w:left w:w="65" w:type="dxa"/>
              <w:bottom w:w="80" w:type="dxa"/>
              <w:right w:w="65" w:type="dxa"/>
            </w:tcMar>
            <w:vAlign w:val="center"/>
          </w:tcPr>
          <w:p w14:paraId="208D73D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3 * FRAME_WIRE_BYTES(DATA_FRAME_LEN)</w:t>
            </w:r>
          </w:p>
        </w:tc>
        <w:tc>
          <w:tcPr>
            <w:tcW w:w="1666" w:type="pct"/>
            <w:shd w:val="clear" w:color="auto" w:fill="FFFFFF"/>
            <w:tcMar>
              <w:top w:w="80" w:type="dxa"/>
              <w:left w:w="65" w:type="dxa"/>
              <w:bottom w:w="80" w:type="dxa"/>
              <w:right w:w="65" w:type="dxa"/>
            </w:tcMar>
            <w:vAlign w:val="center"/>
          </w:tcPr>
          <w:p w14:paraId="6DA24B9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物理层发送队列积压控制阈值</w:t>
            </w:r>
          </w:p>
        </w:tc>
      </w:tr>
    </w:tbl>
    <w:p w14:paraId="0E75699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MAX_SEQ = 15、NR_BUFS = 8 满足选择重传协议要求：发送窗口和接收窗口不超过序号空间一半，避免序号回绕后新旧帧混淆。在 8000 bps、单向 270 ms、分组 256 B 的实验链路上，窗口 8 已能明显优于停等发送，复杂度也可控。</w:t>
      </w:r>
    </w:p>
    <w:p w14:paraId="4960DE8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早期比较过 1200 ms、1500 ms 和 1800 ms，短测中 1500 ms 表现较稳。但 20 分钟默认误码洪水长测显示，1500 ms 配合 8 个 DATA 帧长度的排队阈值时利用率仅 75.56%，DATA timeout 达 1203 次，说明物理层队列过长会推迟 ACK 返回，造成较多无效超时。</w:t>
      </w:r>
    </w:p>
    <w:p w14:paraId="2446F4D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随后对 DATA_TIMER 和 MAX_PHL_BACKLOG 做联合优化。测试覆盖 1500 / 2200 / 2600 / 3000 ms，以及 3 / 4 / 6 / 8 个 DATA 帧长度。经过粗筛、复筛、无误码检查、10 分钟确认和 20 分钟长测，2200 ms 与 3 个 DATA 帧长度综合最好：默认误码 20 分钟长测平均利用率 86.29%，DATA timeout 264 次，比 1500 ms / 8 的基线提升 10.73 个百分点，超时减少 939 次。</w:t>
      </w:r>
    </w:p>
    <w:p w14:paraId="512B63E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为排除偶然波动，又固定 MAX_PHL_BACKLOG = 3 * FRAME_WIRE_BYTES(DATA_FRAME_LEN)，补测 2000 / 2200 / 2400 ms 三组 20 分钟长测。2200 ms 的平均利用率为 86.40%，高于 2000 ms 的 85.89% 和 2400 ms 的 85.71%；DATA timeout 为 252 次，也低于 2000 ms 的 347 次。2400 ms 虽然超时更少，但恢复变慢、利用率下降，因此最终采用 2200 ms。</w:t>
      </w:r>
    </w:p>
    <w:p w14:paraId="08A4443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MAX_PHL_BACKLOG 不改变 SR 窗口大小。NR_BUFS = 8 仍表示最多 8 个数据帧在途；MAX_PHL_BACKLOG 只限制提前排入物理层队列的数据量。把阈值从 8 个 DATA 帧长度收紧到 3 个，可以减少低速链路上的排队延迟，让 ACK、NAK 和重传帧更及时进入队列。</w:t>
      </w:r>
    </w:p>
    <w:p w14:paraId="20D9239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ACK_TIMER 最终保留 120 ms。早期 ACK 专项 20 分钟长测只比较 120 ms 和 200 ms，且发生在 DATA_TIMER 和 MAX_PHL_BACKLOG 联合优化之前；后来在 DATA_TIMER = 2200 ms、MAX_PHL_BACKLOG = 3 * FRAME_WIRE_BYTES(DATA_FRAME_LEN) 固定后，又补充复测 ACK_TIMER = 80 / 100 / 120 / 140 / 160 / 180 / 200 ms。修正 Wait-Process 对正常 Quit 进程的 ForcedStop 误判后，120 ms 的两次默认误码 20 分钟长测平均 Score 为 86.146、平均利用率为 86.68%，略高于 100 ms 的单次 Score 86.120 和 80 ms 的双样本平均 Score 85.994；所有候选均通过无误码准入校验。因此最终参数仍采用 ACK_TIMER = 120 ms。</w:t>
      </w:r>
    </w:p>
    <w:p w14:paraId="4537CB4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最终参数为：MAX_SEQ = 15、NR_BUFS = 8、DATA_TIMER = 2200 ms、ACK_TIMER = 120 ms、MAX_PHL_BACKLOG = 3 * FRAME_WIRE_BYTES(DATA_FRAME_LEN)。这组参数满足 SR 正确性约束，在长测中也兼顾了吞吐率和稳定性。</w:t>
      </w:r>
    </w:p>
    <w:p w14:paraId="087F0239"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3.4 理论分析</w:t>
      </w:r>
    </w:p>
    <w:p w14:paraId="0B84EF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本节讨论协议在理想条件下的理论最大利用率。这里的“利用率”按网络层有效载荷吞吐率与信道速率之比计算，即网络层真正收到的数据量占 8000 bps 信道能力的比例。</w:t>
      </w:r>
    </w:p>
    <w:p w14:paraId="05E483C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先给出理论推导所采用的假设：</w:t>
      </w:r>
    </w:p>
    <w:p w14:paraId="2A9F21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（1）无误码场景下，信道中不发生比特差错，DATA 帧、ACK 帧和 NAK 帧都能正常到达。</w:t>
      </w:r>
    </w:p>
    <w:p w14:paraId="35D3750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（2）理想情况下，ACK 尽量通过 DATA 帧搭载发送，不额外占用独立控制帧带宽。</w:t>
      </w:r>
    </w:p>
    <w:p w14:paraId="0C3C3F4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（3）当前协议采用 NR_BUFS = 8，窗口大小足以覆盖该链路的传播等待，不构成理论上限的主要瓶颈。</w:t>
      </w:r>
    </w:p>
    <w:p w14:paraId="7E53EB5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（4）一帧 DATA 的有效载荷为 PKT_LEN = 256 字节，DATA 帧总长度为 DATA_FRAME_LEN = 263 字节，其中包含 3 字节头部和 4 字节 CRC。</w:t>
      </w:r>
    </w:p>
    <w:p w14:paraId="747962E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节给出的理论利用率是为了估算协议有效载荷占比和误码重传损耗，属于理想化近似值。推导中没有进一步展开实验库帧定界、字节编码、事件调度间隙和操作系统进程调度等实现开销，因此后续实测利用率低于理论值是正常现象。</w:t>
      </w:r>
    </w:p>
    <w:p w14:paraId="6FD4AF4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3.4.1 无误码信道下的理论最大利用率</w:t>
      </w:r>
    </w:p>
    <w:p w14:paraId="4D54416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在无误码条件下，若发送端可以持续保持窗口滑动、ACK 又都可以搭载在 DATA 帧中，则信道上的主要开销就是 DATA 帧自身的协议头和 CRC。单个 DATA 帧中真正有用的载荷占比为：</w:t>
      </w:r>
    </w:p>
    <w:p w14:paraId="345D0E51"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U0 = 256 / 263</w:t>
        <w:br/>
        <w:t>≈ 0.9734</w:t>
        <w:br/>
        <w:t>≈ 97.34%</w:t>
      </w:r>
    </w:p>
    <w:p w14:paraId="70FAF85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结合链路参数，单向传播时延为 270 ms，数据帧发送时间约为 263 ms。往返传播等待折算成在途数据量大约是：</w:t>
      </w:r>
    </w:p>
    <w:p w14:paraId="6716F7CD"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8000 bps × 0.54 s = 4320 bit ≈ 540 byte</w:t>
      </w:r>
    </w:p>
    <w:p w14:paraId="772D629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而单个 DATA 帧约为 263 byte，因此该链路只需要少量在途帧就能覆盖传播等待。当前实现的窗口大小为 8，明显大于覆盖该链路所需的在途帧数，所以窗口不会成为理论利用率上限的主要限制因素。也就是说，在无误码且 ACK 全部可搭载的理想情况下，本协议的理论最大利用率可以近似看作：</w:t>
      </w:r>
    </w:p>
    <w:p w14:paraId="232C2302"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Umax_no_error ≈ 97.34%</w:t>
      </w:r>
    </w:p>
    <w:p w14:paraId="6F47C9C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3.4.2 有误码信道下的理论最大利用率</w:t>
      </w:r>
    </w:p>
    <w:p w14:paraId="3014F7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在有误码信道下，若仍假设采用理想的选择重传策略，即只重传出错的 DATA 帧，并且 ACK/NAK 仍尽量搭载或以最小开销发送，则主要损失来自 DATA 帧重传。设 BER 为 p = 1.0E-5，DATA 帧长度为 263 × 8 = 2104 bit，则一个 DATA 帧无差错到达的概率近似为：</w:t>
      </w:r>
    </w:p>
    <w:p w14:paraId="2F675DBD"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Ps = (1 - p)^2104</w:t>
        <w:br/>
        <w:t>≈ (1 - 1.0E-5)^2104</w:t>
        <w:br/>
        <w:t>≈ 0.979</w:t>
      </w:r>
    </w:p>
    <w:p w14:paraId="2B83E1A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因此，理想情况下每成功交付一个 DATA 帧，平均需要付出的发送代价约为 1 / Ps。于是有误码信道下的理论最大利用率可近似写为：</w:t>
      </w:r>
    </w:p>
    <w:p w14:paraId="7D744371"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Umax_error ≈ U0 × Ps</w:t>
        <w:br/>
        <w:t>≈ 97.34% × 97.9%</w:t>
        <w:br/>
        <w:t>≈ 95.3%</w:t>
      </w:r>
    </w:p>
    <w:p w14:paraId="704C31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这个结果表示：在误码率为 1.0E-5 的理想选择重传条件下，协议仍然可以保持较高的有效载荷吞吐率，但会因为少量重传而低于无误码上限。由于控制帧很短、且理想情况下 ACK 仍尽量搭载，因此这里把控制帧的额外损耗视为次要项。实际运行结果通常会低于这个理论上限，原因会在下一节结合测试数据进一步说明。</w:t>
      </w:r>
    </w:p>
    <w:p w14:paraId="360E015E"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3.5 实际运行效率与理论对比</w:t>
      </w:r>
    </w:p>
    <w:p w14:paraId="52574B7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第 3.4 节给出了理想条件下的理论估计：无误码信道下，由于 DATA 帧有效载荷为 256 字节、帧总长度为 263 字节，理论最大有效载荷利用率约为 97.34%；默认误码率 1.0E-5 下，考虑 DATA 帧出错后需要重传，有误码信道的理想最大利用率约为 95.3%。本节将这些理论值与实际测试结果进行对比。</w:t>
      </w:r>
    </w:p>
    <w:p w14:paraId="79F7DA2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实测数据选取两个层次：一是无误码洪水短测，用于观察协议在接近理想信道时能否接近理论上限；二是默认误码率下的 20 分钟最终参数长测，用于评价真实实验条件下的长期运行效率。对比结果如下：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1419"/>
        <w:gridCol w:w="1420"/>
        <w:gridCol w:w="1418"/>
        <w:gridCol w:w="1418"/>
        <w:gridCol w:w="1418"/>
        <w:gridCol w:w="1418"/>
      </w:tblGrid>
      <w:tr w:rsidR="00BB1997" w14:paraId="2800F67D" w14:textId="77777777">
        <w:trPr>
          <w:cantSplit/>
          <w:tblHeader/>
          <w:jc w:val="center"/>
        </w:trPr>
        <w:tc>
          <w:tcPr>
            <w:tcW w:w="834" w:type="pct"/>
            <w:shd w:val="clear" w:color="auto" w:fill="1F4E79"/>
            <w:tcMar>
              <w:top w:w="80" w:type="dxa"/>
              <w:left w:w="65" w:type="dxa"/>
              <w:bottom w:w="80" w:type="dxa"/>
              <w:right w:w="65" w:type="dxa"/>
            </w:tcMar>
            <w:vAlign w:val="center"/>
          </w:tcPr>
          <w:p w14:paraId="347982B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测试场景</w:t>
            </w:r>
          </w:p>
        </w:tc>
        <w:tc>
          <w:tcPr>
            <w:tcW w:w="834" w:type="pct"/>
            <w:shd w:val="clear" w:color="auto" w:fill="1F4E79"/>
            <w:tcMar>
              <w:top w:w="80" w:type="dxa"/>
              <w:left w:w="65" w:type="dxa"/>
              <w:bottom w:w="80" w:type="dxa"/>
              <w:right w:w="65" w:type="dxa"/>
            </w:tcMar>
            <w:vAlign w:val="center"/>
          </w:tcPr>
          <w:p w14:paraId="3498209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测试依据</w:t>
            </w:r>
          </w:p>
        </w:tc>
        <w:tc>
          <w:tcPr>
            <w:tcW w:w="833" w:type="pct"/>
            <w:shd w:val="clear" w:color="auto" w:fill="1F4E79"/>
            <w:tcMar>
              <w:top w:w="80" w:type="dxa"/>
              <w:left w:w="65" w:type="dxa"/>
              <w:bottom w:w="80" w:type="dxa"/>
              <w:right w:w="65" w:type="dxa"/>
            </w:tcMar>
            <w:vAlign w:val="center"/>
          </w:tcPr>
          <w:p w14:paraId="4B2600B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实测平均利用率</w:t>
            </w:r>
          </w:p>
        </w:tc>
        <w:tc>
          <w:tcPr>
            <w:tcW w:w="833" w:type="pct"/>
            <w:shd w:val="clear" w:color="auto" w:fill="1F4E79"/>
            <w:tcMar>
              <w:top w:w="80" w:type="dxa"/>
              <w:left w:w="65" w:type="dxa"/>
              <w:bottom w:w="80" w:type="dxa"/>
              <w:right w:w="65" w:type="dxa"/>
            </w:tcMar>
            <w:vAlign w:val="center"/>
          </w:tcPr>
          <w:p w14:paraId="0BF736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对应理论利用率</w:t>
            </w:r>
          </w:p>
        </w:tc>
        <w:tc>
          <w:tcPr>
            <w:tcW w:w="833" w:type="pct"/>
            <w:shd w:val="clear" w:color="auto" w:fill="1F4E79"/>
            <w:tcMar>
              <w:top w:w="80" w:type="dxa"/>
              <w:left w:w="65" w:type="dxa"/>
              <w:bottom w:w="80" w:type="dxa"/>
              <w:right w:w="65" w:type="dxa"/>
            </w:tcMar>
            <w:vAlign w:val="center"/>
          </w:tcPr>
          <w:p w14:paraId="26056A1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与理论差距</w:t>
            </w:r>
          </w:p>
        </w:tc>
        <w:tc>
          <w:tcPr>
            <w:tcW w:w="833" w:type="pct"/>
            <w:shd w:val="clear" w:color="auto" w:fill="1F4E79"/>
            <w:tcMar>
              <w:top w:w="80" w:type="dxa"/>
              <w:left w:w="65" w:type="dxa"/>
              <w:bottom w:w="80" w:type="dxa"/>
              <w:right w:w="65" w:type="dxa"/>
            </w:tcMar>
            <w:vAlign w:val="center"/>
          </w:tcPr>
          <w:p w14:paraId="38C2E61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达到理论值比例</w:t>
            </w:r>
          </w:p>
        </w:tc>
      </w:tr>
      <w:tr w:rsidR="00BB1997" w14:paraId="4056B832" w14:textId="77777777">
        <w:trPr>
          <w:cantSplit/>
          <w:jc w:val="center"/>
        </w:trPr>
        <w:tc>
          <w:tcPr>
            <w:tcW w:w="834" w:type="pct"/>
            <w:shd w:val="clear" w:color="auto" w:fill="FFFFFF"/>
            <w:tcMar>
              <w:top w:w="80" w:type="dxa"/>
              <w:left w:w="65" w:type="dxa"/>
              <w:bottom w:w="80" w:type="dxa"/>
              <w:right w:w="65" w:type="dxa"/>
            </w:tcMar>
            <w:vAlign w:val="center"/>
          </w:tcPr>
          <w:p w14:paraId="47FCEAD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无误码洪水发送</w:t>
            </w:r>
          </w:p>
        </w:tc>
        <w:tc>
          <w:tcPr>
            <w:tcW w:w="834" w:type="pct"/>
            <w:shd w:val="clear" w:color="auto" w:fill="FFFFFF"/>
            <w:tcMar>
              <w:top w:w="80" w:type="dxa"/>
              <w:left w:w="65" w:type="dxa"/>
              <w:bottom w:w="80" w:type="dxa"/>
              <w:right w:w="65" w:type="dxa"/>
            </w:tcMar>
            <w:vAlign w:val="center"/>
          </w:tcPr>
          <w:p w14:paraId="4CCABE6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DATA_TIMER=2200 ms、MAX_PHL_BACKLOG=3 * DATA帧长度，2 分钟检查</w:t>
            </w:r>
          </w:p>
        </w:tc>
        <w:tc>
          <w:tcPr>
            <w:tcW w:w="833" w:type="pct"/>
            <w:shd w:val="clear" w:color="auto" w:fill="FFFFFF"/>
            <w:tcMar>
              <w:top w:w="80" w:type="dxa"/>
              <w:left w:w="65" w:type="dxa"/>
              <w:bottom w:w="80" w:type="dxa"/>
              <w:right w:w="65" w:type="dxa"/>
            </w:tcMar>
            <w:vAlign w:val="center"/>
          </w:tcPr>
          <w:p w14:paraId="18F7765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95.93%</w:t>
            </w:r>
          </w:p>
        </w:tc>
        <w:tc>
          <w:tcPr>
            <w:tcW w:w="833" w:type="pct"/>
            <w:shd w:val="clear" w:color="auto" w:fill="FFFFFF"/>
            <w:tcMar>
              <w:top w:w="80" w:type="dxa"/>
              <w:left w:w="65" w:type="dxa"/>
              <w:bottom w:w="80" w:type="dxa"/>
              <w:right w:w="65" w:type="dxa"/>
            </w:tcMar>
            <w:vAlign w:val="center"/>
          </w:tcPr>
          <w:p w14:paraId="6884E52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97.34%</w:t>
            </w:r>
          </w:p>
        </w:tc>
        <w:tc>
          <w:tcPr>
            <w:tcW w:w="833" w:type="pct"/>
            <w:shd w:val="clear" w:color="auto" w:fill="FFFFFF"/>
            <w:tcMar>
              <w:top w:w="80" w:type="dxa"/>
              <w:left w:w="65" w:type="dxa"/>
              <w:bottom w:w="80" w:type="dxa"/>
              <w:right w:w="65" w:type="dxa"/>
            </w:tcMar>
            <w:vAlign w:val="center"/>
          </w:tcPr>
          <w:p w14:paraId="4D576C9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1.41 个百分点</w:t>
            </w:r>
          </w:p>
        </w:tc>
        <w:tc>
          <w:tcPr>
            <w:tcW w:w="833" w:type="pct"/>
            <w:shd w:val="clear" w:color="auto" w:fill="FFFFFF"/>
            <w:tcMar>
              <w:top w:w="80" w:type="dxa"/>
              <w:left w:w="65" w:type="dxa"/>
              <w:bottom w:w="80" w:type="dxa"/>
              <w:right w:w="65" w:type="dxa"/>
            </w:tcMar>
            <w:vAlign w:val="center"/>
          </w:tcPr>
          <w:p w14:paraId="2DEEE1B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98.6%</w:t>
            </w:r>
          </w:p>
        </w:tc>
      </w:tr>
      <w:tr w:rsidR="00BB1997" w14:paraId="331BC765" w14:textId="77777777">
        <w:trPr>
          <w:cantSplit/>
          <w:jc w:val="center"/>
        </w:trPr>
        <w:tc>
          <w:tcPr>
            <w:tcW w:w="834" w:type="pct"/>
            <w:shd w:val="clear" w:color="auto" w:fill="F2F2F2"/>
            <w:tcMar>
              <w:top w:w="80" w:type="dxa"/>
              <w:left w:w="65" w:type="dxa"/>
              <w:bottom w:w="80" w:type="dxa"/>
              <w:right w:w="65" w:type="dxa"/>
            </w:tcMar>
            <w:vAlign w:val="center"/>
          </w:tcPr>
          <w:p w14:paraId="59E53A4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默认误码洪水发送，首次长测</w:t>
            </w:r>
          </w:p>
        </w:tc>
        <w:tc>
          <w:tcPr>
            <w:tcW w:w="834" w:type="pct"/>
            <w:shd w:val="clear" w:color="auto" w:fill="F2F2F2"/>
            <w:tcMar>
              <w:top w:w="80" w:type="dxa"/>
              <w:left w:w="65" w:type="dxa"/>
              <w:bottom w:w="80" w:type="dxa"/>
              <w:right w:w="65" w:type="dxa"/>
            </w:tcMar>
            <w:vAlign w:val="center"/>
          </w:tcPr>
          <w:p w14:paraId="49F9365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 20 分钟长测</w:t>
            </w:r>
          </w:p>
        </w:tc>
        <w:tc>
          <w:tcPr>
            <w:tcW w:w="833" w:type="pct"/>
            <w:shd w:val="clear" w:color="auto" w:fill="F2F2F2"/>
            <w:tcMar>
              <w:top w:w="80" w:type="dxa"/>
              <w:left w:w="65" w:type="dxa"/>
              <w:bottom w:w="80" w:type="dxa"/>
              <w:right w:w="65" w:type="dxa"/>
            </w:tcMar>
            <w:vAlign w:val="center"/>
          </w:tcPr>
          <w:p w14:paraId="78A5A5A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86.29%</w:t>
            </w:r>
          </w:p>
        </w:tc>
        <w:tc>
          <w:tcPr>
            <w:tcW w:w="833" w:type="pct"/>
            <w:shd w:val="clear" w:color="auto" w:fill="F2F2F2"/>
            <w:tcMar>
              <w:top w:w="80" w:type="dxa"/>
              <w:left w:w="65" w:type="dxa"/>
              <w:bottom w:w="80" w:type="dxa"/>
              <w:right w:w="65" w:type="dxa"/>
            </w:tcMar>
            <w:vAlign w:val="center"/>
          </w:tcPr>
          <w:p w14:paraId="05D1DF6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95.3%</w:t>
            </w:r>
          </w:p>
        </w:tc>
        <w:tc>
          <w:tcPr>
            <w:tcW w:w="833" w:type="pct"/>
            <w:shd w:val="clear" w:color="auto" w:fill="F2F2F2"/>
            <w:tcMar>
              <w:top w:w="80" w:type="dxa"/>
              <w:left w:w="65" w:type="dxa"/>
              <w:bottom w:w="80" w:type="dxa"/>
              <w:right w:w="65" w:type="dxa"/>
            </w:tcMar>
            <w:vAlign w:val="center"/>
          </w:tcPr>
          <w:p w14:paraId="5F74282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9.01 个百分点</w:t>
            </w:r>
          </w:p>
        </w:tc>
        <w:tc>
          <w:tcPr>
            <w:tcW w:w="833" w:type="pct"/>
            <w:shd w:val="clear" w:color="auto" w:fill="F2F2F2"/>
            <w:tcMar>
              <w:top w:w="80" w:type="dxa"/>
              <w:left w:w="65" w:type="dxa"/>
              <w:bottom w:w="80" w:type="dxa"/>
              <w:right w:w="65" w:type="dxa"/>
            </w:tcMar>
            <w:vAlign w:val="center"/>
          </w:tcPr>
          <w:p w14:paraId="0634CFF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90.5%</w:t>
            </w:r>
          </w:p>
        </w:tc>
      </w:tr>
      <w:tr w:rsidR="00BB1997" w14:paraId="7DB38391" w14:textId="77777777">
        <w:trPr>
          <w:cantSplit/>
          <w:jc w:val="center"/>
        </w:trPr>
        <w:tc>
          <w:tcPr>
            <w:tcW w:w="834" w:type="pct"/>
            <w:shd w:val="clear" w:color="auto" w:fill="FFFFFF"/>
            <w:tcMar>
              <w:top w:w="80" w:type="dxa"/>
              <w:left w:w="65" w:type="dxa"/>
              <w:bottom w:w="80" w:type="dxa"/>
              <w:right w:w="65" w:type="dxa"/>
            </w:tcMar>
            <w:vAlign w:val="center"/>
          </w:tcPr>
          <w:p w14:paraId="4BBD47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默认误码洪水发送，邻域复测</w:t>
            </w:r>
          </w:p>
        </w:tc>
        <w:tc>
          <w:tcPr>
            <w:tcW w:w="834" w:type="pct"/>
            <w:shd w:val="clear" w:color="auto" w:fill="FFFFFF"/>
            <w:tcMar>
              <w:top w:w="80" w:type="dxa"/>
              <w:left w:w="65" w:type="dxa"/>
              <w:bottom w:w="80" w:type="dxa"/>
              <w:right w:w="65" w:type="dxa"/>
            </w:tcMar>
            <w:vAlign w:val="center"/>
          </w:tcPr>
          <w:p w14:paraId="375F9EB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 20 分钟复测</w:t>
            </w:r>
          </w:p>
        </w:tc>
        <w:tc>
          <w:tcPr>
            <w:tcW w:w="833" w:type="pct"/>
            <w:shd w:val="clear" w:color="auto" w:fill="FFFFFF"/>
            <w:tcMar>
              <w:top w:w="80" w:type="dxa"/>
              <w:left w:w="65" w:type="dxa"/>
              <w:bottom w:w="80" w:type="dxa"/>
              <w:right w:w="65" w:type="dxa"/>
            </w:tcMar>
            <w:vAlign w:val="center"/>
          </w:tcPr>
          <w:p w14:paraId="6A590D3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86.40%</w:t>
            </w:r>
          </w:p>
        </w:tc>
        <w:tc>
          <w:tcPr>
            <w:tcW w:w="833" w:type="pct"/>
            <w:shd w:val="clear" w:color="auto" w:fill="FFFFFF"/>
            <w:tcMar>
              <w:top w:w="80" w:type="dxa"/>
              <w:left w:w="65" w:type="dxa"/>
              <w:bottom w:w="80" w:type="dxa"/>
              <w:right w:w="65" w:type="dxa"/>
            </w:tcMar>
            <w:vAlign w:val="center"/>
          </w:tcPr>
          <w:p w14:paraId="755C503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95.3%</w:t>
            </w:r>
          </w:p>
        </w:tc>
        <w:tc>
          <w:tcPr>
            <w:tcW w:w="833" w:type="pct"/>
            <w:shd w:val="clear" w:color="auto" w:fill="FFFFFF"/>
            <w:tcMar>
              <w:top w:w="80" w:type="dxa"/>
              <w:left w:w="65" w:type="dxa"/>
              <w:bottom w:w="80" w:type="dxa"/>
              <w:right w:w="65" w:type="dxa"/>
            </w:tcMar>
            <w:vAlign w:val="center"/>
          </w:tcPr>
          <w:p w14:paraId="717F37E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8.90 个百分点</w:t>
            </w:r>
          </w:p>
        </w:tc>
        <w:tc>
          <w:tcPr>
            <w:tcW w:w="833" w:type="pct"/>
            <w:shd w:val="clear" w:color="auto" w:fill="FFFFFF"/>
            <w:tcMar>
              <w:top w:w="80" w:type="dxa"/>
              <w:left w:w="65" w:type="dxa"/>
              <w:bottom w:w="80" w:type="dxa"/>
              <w:right w:w="65" w:type="dxa"/>
            </w:tcMar>
            <w:vAlign w:val="center"/>
          </w:tcPr>
          <w:p w14:paraId="388FBF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90.7%</w:t>
            </w:r>
          </w:p>
        </w:tc>
      </w:tr>
    </w:tbl>
    <w:p w14:paraId="6ACB569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无误码测试的平均利用率为 95.93%，接近理论最大值 97.34%。这说明没有误码时，窗口大小、ACK 搭载和物理层排队控制基本能让发送端持续发帧。实测值略低于理论值，主要来自事件调度、ACK timeout、进程同步和实验库队列管理等实际开销。</w:t>
      </w:r>
    </w:p>
    <w:p w14:paraId="15C60E6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默认误码长测中，最终参数两轮 20 分钟平均利用率分别为 86.29% 和 86.40%，达到有误码理论上限的 90% 以上。它低于理想值 95.3%，主要因为理论模型没有充分计入 ACK/NAK、DATA timeout、重传帧和低速链路上的排队开销。</w:t>
      </w:r>
    </w:p>
    <w:p w14:paraId="6A23C2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把 MAX_PHL_BACKLOG 收紧为 3 个 DATA 帧长度，是为了避免 ACK、NAK 和重传帧被大量已排队 DATA 帧阻塞。这个设置牺牲了一部分“持续填满队列”的理想状态，但减少了无效超时，更适合默认误码长测。</w:t>
      </w:r>
    </w:p>
    <w:p w14:paraId="78E80D6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综合来看，当前 SR 实现的主要瓶颈不是窗口大小。NR_BUFS = 8 已足以覆盖实验链路的传播等待，无误码测试也接近理论上限。默认误码下的效率下降，更多来自错误恢复、独立 ACK/NAK、DATA timeout、物理层排队和 Windows 双进程调度。优化后，20 分钟默认误码长测稳定在约 86.3%~86.4%，相比 75.56% 的基线提升明显。</w:t>
      </w:r>
    </w:p>
    <w:p w14:paraId="7957B8EE"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3.6 性能测试记录表</w:t>
      </w:r>
    </w:p>
    <w:p w14:paraId="355E746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本节汇总实验过程中用于支撑性能分析和参数选择的主要测试记录。表中“异常”主要指是否出现 FATAL、Abort、Network Layer received a bad packet、Bad Packet length 或物理层发送队列溢出等会影响协议正确性的现象。更完整的日志路径和原始输出将在第 3.8 节统一列出。</w:t>
      </w:r>
    </w:p>
    <w:p>
      <w:pPr>
        <w:spacing w:before="120" w:after="120"/>
        <w:jc w:val="center"/>
      </w:pPr>
      <w:r>
        <w:rPr>
          <w:rFonts w:ascii="Times New Roman" w:eastAsia="宋体" w:hAnsi="Times New Roman"/>
          <w:b/>
          <w:sz w:val="18"/>
          <w:szCs w:val="18"/>
        </w:rPr>
        <w:t>表 3-6 性能测试记录表（按实验指导书模板补测）</w:t>
      </w:r>
    </w:p>
    <w:tbl>
      <w:tblPr>
        <w:tblW w:w="8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20"/>
        <w:gridCol w:w="1250"/>
        <w:gridCol w:w="3000"/>
        <w:gridCol w:w="850"/>
        <w:gridCol w:w="700"/>
        <w:gridCol w:w="700"/>
        <w:gridCol w:w="850"/>
        <w:gridCol w:w="850"/>
      </w:tblGrid>
      <w:tr>
        <w:trPr>
          <w:tblHeader/>
        </w:trPr>
        <w:tc>
          <w:tcPr>
            <w:tcW w:w="620" w:type="dxa"/>
            <w:vMerge w:val="restart"/>
            <w:shd w:fill="D9EAF7" w:val="clear"/>
            <w:vAlign w:val="center"/>
          </w:tcPr>
          <w:p>
            <w:pPr>
              <w:jc w:val="center"/>
            </w:pPr>
            <w:r>
              <w:rPr>
                <w:rFonts w:ascii="Times New Roman" w:eastAsia="宋体" w:hAnsi="Times New Roman"/>
                <w:b/>
                <w:sz w:val="18"/>
                <w:szCs w:val="18"/>
              </w:rPr>
              <w:t>序号</w:t>
            </w:r>
          </w:p>
        </w:tc>
        <w:tc>
          <w:tcPr>
            <w:tcW w:w="1250" w:type="dxa"/>
            <w:vMerge w:val="restart"/>
            <w:shd w:fill="D9EAF7" w:val="clear"/>
            <w:vAlign w:val="center"/>
          </w:tcPr>
          <w:p>
            <w:pPr>
              <w:jc w:val="center"/>
            </w:pPr>
            <w:r>
              <w:rPr>
                <w:rFonts w:ascii="Times New Roman" w:eastAsia="宋体" w:hAnsi="Times New Roman"/>
                <w:b/>
                <w:sz w:val="18"/>
                <w:szCs w:val="18"/>
              </w:rPr>
              <w:t>命令选项</w:t>
            </w:r>
          </w:p>
        </w:tc>
        <w:tc>
          <w:tcPr>
            <w:tcW w:w="3000" w:type="dxa"/>
            <w:vMerge w:val="restart"/>
            <w:shd w:fill="D9EAF7" w:val="clear"/>
            <w:vAlign w:val="center"/>
          </w:tcPr>
          <w:p>
            <w:pPr>
              <w:jc w:val="center"/>
            </w:pPr>
            <w:r>
              <w:rPr>
                <w:rFonts w:ascii="Times New Roman" w:eastAsia="宋体" w:hAnsi="Times New Roman"/>
                <w:b/>
                <w:sz w:val="18"/>
                <w:szCs w:val="18"/>
              </w:rPr>
              <w:t>说明</w:t>
            </w:r>
          </w:p>
        </w:tc>
        <w:tc>
          <w:tcPr>
            <w:tcW w:w="850" w:type="dxa"/>
            <w:vMerge w:val="restart"/>
            <w:shd w:fill="D9EAF7" w:val="clear"/>
            <w:vAlign w:val="center"/>
          </w:tcPr>
          <w:p>
            <w:pPr>
              <w:jc w:val="center"/>
            </w:pPr>
            <w:r>
              <w:rPr>
                <w:rFonts w:ascii="Times New Roman" w:eastAsia="宋体" w:hAnsi="Times New Roman"/>
                <w:b/>
                <w:sz w:val="18"/>
                <w:szCs w:val="18"/>
              </w:rPr>
              <w:t>运行时间(秒)</w:t>
            </w:r>
          </w:p>
        </w:tc>
        <w:tc>
          <w:tcPr>
            <w:tcW w:w="1400" w:type="dxa"/>
            <w:gridSpan w:val="2"/>
            <w:shd w:fill="D9EAF7" w:val="clear"/>
            <w:vAlign w:val="center"/>
          </w:tcPr>
          <w:p>
            <w:pPr>
              <w:jc w:val="center"/>
            </w:pPr>
            <w:r>
              <w:rPr>
                <w:rFonts w:ascii="Times New Roman" w:eastAsia="宋体" w:hAnsi="Times New Roman"/>
                <w:b/>
                <w:sz w:val="18"/>
                <w:szCs w:val="18"/>
              </w:rPr>
              <w:t>GoBackN算法线路利用率(%)</w:t>
            </w:r>
          </w:p>
        </w:tc>
        <w:tc>
          <w:tcPr>
            <w:tcW w:w="1700" w:type="dxa"/>
            <w:gridSpan w:val="2"/>
            <w:shd w:fill="D9EAF7" w:val="clear"/>
            <w:vAlign w:val="center"/>
          </w:tcPr>
          <w:p>
            <w:pPr>
              <w:jc w:val="center"/>
            </w:pPr>
            <w:r>
              <w:rPr>
                <w:rFonts w:ascii="Times New Roman" w:eastAsia="宋体" w:hAnsi="Times New Roman"/>
                <w:b/>
                <w:sz w:val="18"/>
                <w:szCs w:val="18"/>
              </w:rPr>
              <w:t>Selective算法线路利用率(%)</w:t>
            </w:r>
          </w:p>
        </w:tc>
      </w:tr>
      <w:tr>
        <w:trPr>
          <w:tblHeader/>
        </w:trPr>
        <w:tc>
          <w:tcPr>
            <w:tcW w:w="620" w:type="dxa"/>
            <w:vMerge/>
            <w:shd w:fill="D9EAF7" w:val="clear"/>
            <w:vAlign w:val="center"/>
          </w:tcPr>
          <w:p>
            <w:pPr>
              <w:jc w:val="center"/>
            </w:pPr>
            <w:r>
              <w:rPr>
                <w:rFonts w:ascii="Times New Roman" w:eastAsia="宋体" w:hAnsi="Times New Roman"/>
                <w:sz w:val="18"/>
                <w:szCs w:val="18"/>
              </w:rPr>
              <w:t/>
            </w:r>
          </w:p>
        </w:tc>
        <w:tc>
          <w:tcPr>
            <w:tcW w:w="1250" w:type="dxa"/>
            <w:vMerge/>
            <w:shd w:fill="D9EAF7" w:val="clear"/>
            <w:vAlign w:val="center"/>
          </w:tcPr>
          <w:p>
            <w:pPr>
              <w:jc w:val="center"/>
            </w:pPr>
            <w:r>
              <w:rPr>
                <w:rFonts w:ascii="Times New Roman" w:eastAsia="宋体" w:hAnsi="Times New Roman"/>
                <w:sz w:val="18"/>
                <w:szCs w:val="18"/>
              </w:rPr>
              <w:t/>
            </w:r>
          </w:p>
        </w:tc>
        <w:tc>
          <w:tcPr>
            <w:tcW w:w="3000" w:type="dxa"/>
            <w:vMerge/>
            <w:shd w:fill="D9EAF7" w:val="clear"/>
            <w:vAlign w:val="center"/>
          </w:tcPr>
          <w:p>
            <w:pPr>
              <w:jc w:val="center"/>
            </w:pPr>
            <w:r>
              <w:rPr>
                <w:rFonts w:ascii="Times New Roman" w:eastAsia="宋体" w:hAnsi="Times New Roman"/>
                <w:sz w:val="18"/>
                <w:szCs w:val="18"/>
              </w:rPr>
              <w:t/>
            </w:r>
          </w:p>
        </w:tc>
        <w:tc>
          <w:tcPr>
            <w:tcW w:w="850" w:type="dxa"/>
            <w:vMerge/>
            <w:shd w:fill="D9EAF7" w:val="clear"/>
            <w:vAlign w:val="center"/>
          </w:tcPr>
          <w:p>
            <w:pPr>
              <w:jc w:val="center"/>
            </w:pPr>
            <w:r>
              <w:rPr>
                <w:rFonts w:ascii="Times New Roman" w:eastAsia="宋体" w:hAnsi="Times New Roman"/>
                <w:sz w:val="18"/>
                <w:szCs w:val="18"/>
              </w:rPr>
              <w:t/>
            </w:r>
          </w:p>
        </w:tc>
        <w:tc>
          <w:tcPr>
            <w:tcW w:w="700" w:type="dxa"/>
            <w:shd w:fill="D9EAF7" w:val="clear"/>
            <w:vAlign w:val="center"/>
          </w:tcPr>
          <w:p>
            <w:pPr>
              <w:jc w:val="center"/>
            </w:pPr>
            <w:r>
              <w:rPr>
                <w:rFonts w:ascii="Times New Roman" w:eastAsia="宋体" w:hAnsi="Times New Roman"/>
                <w:b/>
                <w:sz w:val="18"/>
                <w:szCs w:val="18"/>
              </w:rPr>
              <w:t>A</w:t>
            </w:r>
          </w:p>
        </w:tc>
        <w:tc>
          <w:tcPr>
            <w:tcW w:w="700" w:type="dxa"/>
            <w:shd w:fill="D9EAF7" w:val="clear"/>
            <w:vAlign w:val="center"/>
          </w:tcPr>
          <w:p>
            <w:pPr>
              <w:jc w:val="center"/>
            </w:pPr>
            <w:r>
              <w:rPr>
                <w:rFonts w:ascii="Times New Roman" w:eastAsia="宋体" w:hAnsi="Times New Roman"/>
                <w:b/>
                <w:sz w:val="18"/>
                <w:szCs w:val="18"/>
              </w:rPr>
              <w:t>B</w:t>
            </w:r>
          </w:p>
        </w:tc>
        <w:tc>
          <w:tcPr>
            <w:tcW w:w="850" w:type="dxa"/>
            <w:shd w:fill="D9EAF7" w:val="clear"/>
            <w:vAlign w:val="center"/>
          </w:tcPr>
          <w:p>
            <w:pPr>
              <w:jc w:val="center"/>
            </w:pPr>
            <w:r>
              <w:rPr>
                <w:rFonts w:ascii="Times New Roman" w:eastAsia="宋体" w:hAnsi="Times New Roman"/>
                <w:b/>
                <w:sz w:val="18"/>
                <w:szCs w:val="18"/>
              </w:rPr>
              <w:t>A</w:t>
            </w:r>
          </w:p>
        </w:tc>
        <w:tc>
          <w:tcPr>
            <w:tcW w:w="850" w:type="dxa"/>
            <w:shd w:fill="D9EAF7" w:val="clear"/>
            <w:vAlign w:val="center"/>
          </w:tcPr>
          <w:p>
            <w:pPr>
              <w:jc w:val="center"/>
            </w:pPr>
            <w:r>
              <w:rPr>
                <w:rFonts w:ascii="Times New Roman" w:eastAsia="宋体" w:hAnsi="Times New Roman"/>
                <w:b/>
                <w:sz w:val="18"/>
                <w:szCs w:val="18"/>
              </w:rPr>
              <w:t>B</w:t>
            </w:r>
          </w:p>
        </w:tc>
      </w:tr>
      <w:tr>
        <w:tc>
          <w:tcPr>
            <w:tcW w:w="620" w:type="dxa"/>
            <w:vAlign w:val="center"/>
          </w:tcPr>
          <w:p>
            <w:pPr>
              <w:jc w:val="center"/>
            </w:pPr>
            <w:r>
              <w:rPr>
                <w:rFonts w:ascii="Times New Roman" w:eastAsia="宋体" w:hAnsi="Times New Roman"/>
                <w:sz w:val="18"/>
                <w:szCs w:val="18"/>
              </w:rPr>
              <w:t>1</w:t>
            </w:r>
          </w:p>
        </w:tc>
        <w:tc>
          <w:tcPr>
            <w:tcW w:w="1250" w:type="dxa"/>
            <w:vAlign w:val="center"/>
          </w:tcPr>
          <w:p>
            <w:pPr>
              <w:jc w:val="center"/>
            </w:pPr>
            <w:r>
              <w:rPr>
                <w:rFonts w:ascii="Times New Roman" w:eastAsia="宋体" w:hAnsi="Times New Roman"/>
                <w:sz w:val="18"/>
                <w:szCs w:val="18"/>
              </w:rPr>
              <w:t>--utopia</w:t>
            </w:r>
          </w:p>
        </w:tc>
        <w:tc>
          <w:tcPr>
            <w:tcW w:w="3000" w:type="dxa"/>
            <w:vAlign w:val="center"/>
          </w:tcPr>
          <w:p>
            <w:pPr>
              <w:jc w:val="left"/>
            </w:pPr>
            <w:r>
              <w:rPr>
                <w:rFonts w:ascii="Times New Roman" w:eastAsia="宋体" w:hAnsi="Times New Roman"/>
                <w:sz w:val="18"/>
                <w:szCs w:val="18"/>
              </w:rPr>
              <w:t>无误码信道数据传输</w:t>
            </w:r>
          </w:p>
        </w:tc>
        <w:tc>
          <w:tcPr>
            <w:tcW w:w="850" w:type="dxa"/>
            <w:vAlign w:val="center"/>
          </w:tcPr>
          <w:p>
            <w:pPr>
              <w:jc w:val="center"/>
            </w:pPr>
            <w:r>
              <w:rPr>
                <w:rFonts w:ascii="Times New Roman" w:eastAsia="宋体" w:hAnsi="Times New Roman"/>
                <w:sz w:val="18"/>
                <w:szCs w:val="18"/>
              </w:rPr>
              <w:t>620</w:t>
            </w:r>
          </w:p>
        </w:tc>
        <w:tc>
          <w:tcPr>
            <w:tcW w:w="700" w:type="dxa"/>
            <w:vAlign w:val="center"/>
          </w:tcPr>
          <w:p>
            <w:pPr>
              <w:jc w:val="center"/>
            </w:pPr>
            <w:r>
              <w:rPr>
                <w:rFonts w:ascii="Times New Roman" w:eastAsia="宋体" w:hAnsi="Times New Roman"/>
                <w:sz w:val="18"/>
                <w:szCs w:val="18"/>
              </w:rPr>
              <w:t>未测</w:t>
            </w:r>
          </w:p>
        </w:tc>
        <w:tc>
          <w:tcPr>
            <w:tcW w:w="700" w:type="dxa"/>
            <w:vAlign w:val="center"/>
          </w:tcPr>
          <w:p>
            <w:pPr>
              <w:jc w:val="center"/>
            </w:pPr>
            <w:r>
              <w:rPr>
                <w:rFonts w:ascii="Times New Roman" w:eastAsia="宋体" w:hAnsi="Times New Roman"/>
                <w:sz w:val="18"/>
                <w:szCs w:val="18"/>
              </w:rPr>
              <w:t>未测</w:t>
            </w:r>
          </w:p>
        </w:tc>
        <w:tc>
          <w:tcPr>
            <w:tcW w:w="850" w:type="dxa"/>
            <w:vAlign w:val="center"/>
          </w:tcPr>
          <w:p>
            <w:pPr>
              <w:jc w:val="center"/>
            </w:pPr>
            <w:r>
              <w:rPr>
                <w:rFonts w:ascii="Times New Roman" w:eastAsia="宋体" w:hAnsi="Times New Roman"/>
                <w:sz w:val="18"/>
                <w:szCs w:val="18"/>
              </w:rPr>
              <w:t>53.05%</w:t>
            </w:r>
          </w:p>
        </w:tc>
        <w:tc>
          <w:tcPr>
            <w:tcW w:w="850" w:type="dxa"/>
            <w:vAlign w:val="center"/>
          </w:tcPr>
          <w:p>
            <w:pPr>
              <w:jc w:val="center"/>
            </w:pPr>
            <w:r>
              <w:rPr>
                <w:rFonts w:ascii="Times New Roman" w:eastAsia="宋体" w:hAnsi="Times New Roman"/>
                <w:sz w:val="18"/>
                <w:szCs w:val="18"/>
              </w:rPr>
              <w:t>96.95%</w:t>
            </w:r>
          </w:p>
        </w:tc>
      </w:tr>
      <w:tr>
        <w:tc>
          <w:tcPr>
            <w:tcW w:w="620" w:type="dxa"/>
            <w:vAlign w:val="center"/>
          </w:tcPr>
          <w:p>
            <w:pPr>
              <w:jc w:val="center"/>
            </w:pPr>
            <w:r>
              <w:rPr>
                <w:rFonts w:ascii="Times New Roman" w:eastAsia="宋体" w:hAnsi="Times New Roman"/>
                <w:sz w:val="18"/>
                <w:szCs w:val="18"/>
              </w:rPr>
              <w:t>2</w:t>
            </w:r>
          </w:p>
        </w:tc>
        <w:tc>
          <w:tcPr>
            <w:tcW w:w="1250" w:type="dxa"/>
            <w:vAlign w:val="center"/>
          </w:tcPr>
          <w:p>
            <w:pPr>
              <w:jc w:val="center"/>
            </w:pPr>
            <w:r>
              <w:rPr>
                <w:rFonts w:ascii="Times New Roman" w:eastAsia="宋体" w:hAnsi="Times New Roman"/>
                <w:sz w:val="18"/>
                <w:szCs w:val="18"/>
              </w:rPr>
              <w:t>无</w:t>
            </w:r>
          </w:p>
        </w:tc>
        <w:tc>
          <w:tcPr>
            <w:tcW w:w="3000" w:type="dxa"/>
            <w:vAlign w:val="center"/>
          </w:tcPr>
          <w:p>
            <w:pPr>
              <w:jc w:val="left"/>
            </w:pPr>
            <w:r>
              <w:rPr>
                <w:rFonts w:ascii="Times New Roman" w:eastAsia="宋体" w:hAnsi="Times New Roman"/>
                <w:sz w:val="18"/>
                <w:szCs w:val="18"/>
              </w:rPr>
              <w:t>站点A平缓方式发出数据，站点B周期性交替发送/停发</w:t>
            </w:r>
          </w:p>
        </w:tc>
        <w:tc>
          <w:tcPr>
            <w:tcW w:w="850" w:type="dxa"/>
            <w:vAlign w:val="center"/>
          </w:tcPr>
          <w:p>
            <w:pPr>
              <w:jc w:val="center"/>
            </w:pPr>
            <w:r>
              <w:rPr>
                <w:rFonts w:ascii="Times New Roman" w:eastAsia="宋体" w:hAnsi="Times New Roman"/>
                <w:sz w:val="18"/>
                <w:szCs w:val="18"/>
              </w:rPr>
              <w:t>620</w:t>
            </w:r>
          </w:p>
        </w:tc>
        <w:tc>
          <w:tcPr>
            <w:tcW w:w="700" w:type="dxa"/>
            <w:vAlign w:val="center"/>
          </w:tcPr>
          <w:p>
            <w:pPr>
              <w:jc w:val="center"/>
            </w:pPr>
            <w:r>
              <w:rPr>
                <w:rFonts w:ascii="Times New Roman" w:eastAsia="宋体" w:hAnsi="Times New Roman"/>
                <w:sz w:val="18"/>
                <w:szCs w:val="18"/>
              </w:rPr>
              <w:t>未测</w:t>
            </w:r>
          </w:p>
        </w:tc>
        <w:tc>
          <w:tcPr>
            <w:tcW w:w="700" w:type="dxa"/>
            <w:vAlign w:val="center"/>
          </w:tcPr>
          <w:p>
            <w:pPr>
              <w:jc w:val="center"/>
            </w:pPr>
            <w:r>
              <w:rPr>
                <w:rFonts w:ascii="Times New Roman" w:eastAsia="宋体" w:hAnsi="Times New Roman"/>
                <w:sz w:val="18"/>
                <w:szCs w:val="18"/>
              </w:rPr>
              <w:t>未测</w:t>
            </w:r>
          </w:p>
        </w:tc>
        <w:tc>
          <w:tcPr>
            <w:tcW w:w="850" w:type="dxa"/>
            <w:vAlign w:val="center"/>
          </w:tcPr>
          <w:p>
            <w:pPr>
              <w:jc w:val="center"/>
            </w:pPr>
            <w:r>
              <w:rPr>
                <w:rFonts w:ascii="Times New Roman" w:eastAsia="宋体" w:hAnsi="Times New Roman"/>
                <w:sz w:val="18"/>
                <w:szCs w:val="18"/>
              </w:rPr>
              <w:t>49.06%</w:t>
            </w:r>
          </w:p>
        </w:tc>
        <w:tc>
          <w:tcPr>
            <w:tcW w:w="850" w:type="dxa"/>
            <w:vAlign w:val="center"/>
          </w:tcPr>
          <w:p>
            <w:pPr>
              <w:jc w:val="center"/>
            </w:pPr>
            <w:r>
              <w:rPr>
                <w:rFonts w:ascii="Times New Roman" w:eastAsia="宋体" w:hAnsi="Times New Roman"/>
                <w:sz w:val="18"/>
                <w:szCs w:val="18"/>
              </w:rPr>
              <w:t>90.46%</w:t>
            </w:r>
          </w:p>
        </w:tc>
      </w:tr>
      <w:tr>
        <w:tc>
          <w:tcPr>
            <w:tcW w:w="620" w:type="dxa"/>
            <w:vAlign w:val="center"/>
          </w:tcPr>
          <w:p>
            <w:pPr>
              <w:jc w:val="center"/>
            </w:pPr>
            <w:r>
              <w:rPr>
                <w:rFonts w:ascii="Times New Roman" w:eastAsia="宋体" w:hAnsi="Times New Roman"/>
                <w:sz w:val="18"/>
                <w:szCs w:val="18"/>
              </w:rPr>
              <w:t>3</w:t>
            </w:r>
          </w:p>
        </w:tc>
        <w:tc>
          <w:tcPr>
            <w:tcW w:w="1250" w:type="dxa"/>
            <w:vAlign w:val="center"/>
          </w:tcPr>
          <w:p>
            <w:pPr>
              <w:jc w:val="center"/>
            </w:pPr>
            <w:r>
              <w:rPr>
                <w:rFonts w:ascii="Times New Roman" w:eastAsia="宋体" w:hAnsi="Times New Roman"/>
                <w:sz w:val="18"/>
                <w:szCs w:val="18"/>
              </w:rPr>
              <w:t>--flood --utopia</w:t>
            </w:r>
          </w:p>
        </w:tc>
        <w:tc>
          <w:tcPr>
            <w:tcW w:w="3000" w:type="dxa"/>
            <w:vAlign w:val="center"/>
          </w:tcPr>
          <w:p>
            <w:pPr>
              <w:jc w:val="left"/>
            </w:pPr>
            <w:r>
              <w:rPr>
                <w:rFonts w:ascii="Times New Roman" w:eastAsia="宋体" w:hAnsi="Times New Roman"/>
                <w:sz w:val="18"/>
                <w:szCs w:val="18"/>
              </w:rPr>
              <w:t>无误码信道，A/B 洪水式产生分组</w:t>
            </w:r>
          </w:p>
        </w:tc>
        <w:tc>
          <w:tcPr>
            <w:tcW w:w="850" w:type="dxa"/>
            <w:vAlign w:val="center"/>
          </w:tcPr>
          <w:p>
            <w:pPr>
              <w:jc w:val="center"/>
            </w:pPr>
            <w:r>
              <w:rPr>
                <w:rFonts w:ascii="Times New Roman" w:eastAsia="宋体" w:hAnsi="Times New Roman"/>
                <w:sz w:val="18"/>
                <w:szCs w:val="18"/>
              </w:rPr>
              <w:t>620</w:t>
            </w:r>
          </w:p>
        </w:tc>
        <w:tc>
          <w:tcPr>
            <w:tcW w:w="700" w:type="dxa"/>
            <w:vAlign w:val="center"/>
          </w:tcPr>
          <w:p>
            <w:pPr>
              <w:jc w:val="center"/>
            </w:pPr>
            <w:r>
              <w:rPr>
                <w:rFonts w:ascii="Times New Roman" w:eastAsia="宋体" w:hAnsi="Times New Roman"/>
                <w:sz w:val="18"/>
                <w:szCs w:val="18"/>
              </w:rPr>
              <w:t>未测</w:t>
            </w:r>
          </w:p>
        </w:tc>
        <w:tc>
          <w:tcPr>
            <w:tcW w:w="700" w:type="dxa"/>
            <w:vAlign w:val="center"/>
          </w:tcPr>
          <w:p>
            <w:pPr>
              <w:jc w:val="center"/>
            </w:pPr>
            <w:r>
              <w:rPr>
                <w:rFonts w:ascii="Times New Roman" w:eastAsia="宋体" w:hAnsi="Times New Roman"/>
                <w:sz w:val="18"/>
                <w:szCs w:val="18"/>
              </w:rPr>
              <w:t>未测</w:t>
            </w:r>
          </w:p>
        </w:tc>
        <w:tc>
          <w:tcPr>
            <w:tcW w:w="850" w:type="dxa"/>
            <w:vAlign w:val="center"/>
          </w:tcPr>
          <w:p>
            <w:pPr>
              <w:jc w:val="center"/>
            </w:pPr>
            <w:r>
              <w:rPr>
                <w:rFonts w:ascii="Times New Roman" w:eastAsia="宋体" w:hAnsi="Times New Roman"/>
                <w:sz w:val="18"/>
                <w:szCs w:val="18"/>
              </w:rPr>
              <w:t>96.86%</w:t>
            </w:r>
          </w:p>
        </w:tc>
        <w:tc>
          <w:tcPr>
            <w:tcW w:w="850" w:type="dxa"/>
            <w:vAlign w:val="center"/>
          </w:tcPr>
          <w:p>
            <w:pPr>
              <w:jc w:val="center"/>
            </w:pPr>
            <w:r>
              <w:rPr>
                <w:rFonts w:ascii="Times New Roman" w:eastAsia="宋体" w:hAnsi="Times New Roman"/>
                <w:sz w:val="18"/>
                <w:szCs w:val="18"/>
              </w:rPr>
              <w:t>96.87%</w:t>
            </w:r>
          </w:p>
        </w:tc>
      </w:tr>
      <w:tr>
        <w:tc>
          <w:tcPr>
            <w:tcW w:w="620" w:type="dxa"/>
            <w:vAlign w:val="center"/>
          </w:tcPr>
          <w:p>
            <w:pPr>
              <w:jc w:val="center"/>
            </w:pPr>
            <w:r>
              <w:rPr>
                <w:rFonts w:ascii="Times New Roman" w:eastAsia="宋体" w:hAnsi="Times New Roman"/>
                <w:sz w:val="18"/>
                <w:szCs w:val="18"/>
              </w:rPr>
              <w:t>4</w:t>
            </w:r>
          </w:p>
        </w:tc>
        <w:tc>
          <w:tcPr>
            <w:tcW w:w="1250" w:type="dxa"/>
            <w:vAlign w:val="center"/>
          </w:tcPr>
          <w:p>
            <w:pPr>
              <w:jc w:val="center"/>
            </w:pPr>
            <w:r>
              <w:rPr>
                <w:rFonts w:ascii="Times New Roman" w:eastAsia="宋体" w:hAnsi="Times New Roman"/>
                <w:sz w:val="18"/>
                <w:szCs w:val="18"/>
              </w:rPr>
              <w:t>--flood</w:t>
            </w:r>
          </w:p>
        </w:tc>
        <w:tc>
          <w:tcPr>
            <w:tcW w:w="3000" w:type="dxa"/>
            <w:vAlign w:val="center"/>
          </w:tcPr>
          <w:p>
            <w:pPr>
              <w:jc w:val="left"/>
            </w:pPr>
            <w:r>
              <w:rPr>
                <w:rFonts w:ascii="Times New Roman" w:eastAsia="宋体" w:hAnsi="Times New Roman"/>
                <w:sz w:val="18"/>
                <w:szCs w:val="18"/>
              </w:rPr>
              <w:t>默认误码率，A/B 洪水式产生分组</w:t>
            </w:r>
          </w:p>
        </w:tc>
        <w:tc>
          <w:tcPr>
            <w:tcW w:w="850" w:type="dxa"/>
            <w:vAlign w:val="center"/>
          </w:tcPr>
          <w:p>
            <w:pPr>
              <w:jc w:val="center"/>
            </w:pPr>
            <w:r>
              <w:rPr>
                <w:rFonts w:ascii="Times New Roman" w:eastAsia="宋体" w:hAnsi="Times New Roman"/>
                <w:sz w:val="18"/>
                <w:szCs w:val="18"/>
              </w:rPr>
              <w:t>620</w:t>
            </w:r>
          </w:p>
        </w:tc>
        <w:tc>
          <w:tcPr>
            <w:tcW w:w="700" w:type="dxa"/>
            <w:vAlign w:val="center"/>
          </w:tcPr>
          <w:p>
            <w:pPr>
              <w:jc w:val="center"/>
            </w:pPr>
            <w:r>
              <w:rPr>
                <w:rFonts w:ascii="Times New Roman" w:eastAsia="宋体" w:hAnsi="Times New Roman"/>
                <w:sz w:val="18"/>
                <w:szCs w:val="18"/>
              </w:rPr>
              <w:t>未测</w:t>
            </w:r>
          </w:p>
        </w:tc>
        <w:tc>
          <w:tcPr>
            <w:tcW w:w="700" w:type="dxa"/>
            <w:vAlign w:val="center"/>
          </w:tcPr>
          <w:p>
            <w:pPr>
              <w:jc w:val="center"/>
            </w:pPr>
            <w:r>
              <w:rPr>
                <w:rFonts w:ascii="Times New Roman" w:eastAsia="宋体" w:hAnsi="Times New Roman"/>
                <w:sz w:val="18"/>
                <w:szCs w:val="18"/>
              </w:rPr>
              <w:t>未测</w:t>
            </w:r>
          </w:p>
        </w:tc>
        <w:tc>
          <w:tcPr>
            <w:tcW w:w="850" w:type="dxa"/>
            <w:vAlign w:val="center"/>
          </w:tcPr>
          <w:p>
            <w:pPr>
              <w:jc w:val="center"/>
            </w:pPr>
            <w:r>
              <w:rPr>
                <w:rFonts w:ascii="Times New Roman" w:eastAsia="宋体" w:hAnsi="Times New Roman"/>
                <w:sz w:val="18"/>
                <w:szCs w:val="18"/>
              </w:rPr>
              <w:t>87.41%</w:t>
            </w:r>
          </w:p>
        </w:tc>
        <w:tc>
          <w:tcPr>
            <w:tcW w:w="850" w:type="dxa"/>
            <w:vAlign w:val="center"/>
          </w:tcPr>
          <w:p>
            <w:pPr>
              <w:jc w:val="center"/>
            </w:pPr>
            <w:r>
              <w:rPr>
                <w:rFonts w:ascii="Times New Roman" w:eastAsia="宋体" w:hAnsi="Times New Roman"/>
                <w:sz w:val="18"/>
                <w:szCs w:val="18"/>
              </w:rPr>
              <w:t>85.20%</w:t>
            </w:r>
          </w:p>
        </w:tc>
      </w:tr>
      <w:tr>
        <w:tc>
          <w:tcPr>
            <w:tcW w:w="620" w:type="dxa"/>
            <w:vAlign w:val="center"/>
          </w:tcPr>
          <w:p>
            <w:pPr>
              <w:jc w:val="center"/>
            </w:pPr>
            <w:r>
              <w:rPr>
                <w:rFonts w:ascii="Times New Roman" w:eastAsia="宋体" w:hAnsi="Times New Roman"/>
                <w:sz w:val="18"/>
                <w:szCs w:val="18"/>
              </w:rPr>
              <w:t>5</w:t>
            </w:r>
          </w:p>
        </w:tc>
        <w:tc>
          <w:tcPr>
            <w:tcW w:w="1250" w:type="dxa"/>
            <w:vAlign w:val="center"/>
          </w:tcPr>
          <w:p>
            <w:pPr>
              <w:jc w:val="center"/>
            </w:pPr>
            <w:r>
              <w:rPr>
                <w:rFonts w:ascii="Times New Roman" w:eastAsia="宋体" w:hAnsi="Times New Roman"/>
                <w:sz w:val="18"/>
                <w:szCs w:val="18"/>
              </w:rPr>
              <w:t>--flood --ber=1e-4</w:t>
            </w:r>
          </w:p>
        </w:tc>
        <w:tc>
          <w:tcPr>
            <w:tcW w:w="3000" w:type="dxa"/>
            <w:vAlign w:val="center"/>
          </w:tcPr>
          <w:p>
            <w:pPr>
              <w:jc w:val="left"/>
            </w:pPr>
            <w:r>
              <w:rPr>
                <w:rFonts w:ascii="Times New Roman" w:eastAsia="宋体" w:hAnsi="Times New Roman"/>
                <w:sz w:val="18"/>
                <w:szCs w:val="18"/>
              </w:rPr>
              <w:t>误码率 1e-4，A/B 洪水式产生分组</w:t>
            </w:r>
          </w:p>
        </w:tc>
        <w:tc>
          <w:tcPr>
            <w:tcW w:w="850" w:type="dxa"/>
            <w:vAlign w:val="center"/>
          </w:tcPr>
          <w:p>
            <w:pPr>
              <w:jc w:val="center"/>
            </w:pPr>
            <w:r>
              <w:rPr>
                <w:rFonts w:ascii="Times New Roman" w:eastAsia="宋体" w:hAnsi="Times New Roman"/>
                <w:sz w:val="18"/>
                <w:szCs w:val="18"/>
              </w:rPr>
              <w:t>620</w:t>
            </w:r>
          </w:p>
        </w:tc>
        <w:tc>
          <w:tcPr>
            <w:tcW w:w="700" w:type="dxa"/>
            <w:vAlign w:val="center"/>
          </w:tcPr>
          <w:p>
            <w:pPr>
              <w:jc w:val="center"/>
            </w:pPr>
            <w:r>
              <w:rPr>
                <w:rFonts w:ascii="Times New Roman" w:eastAsia="宋体" w:hAnsi="Times New Roman"/>
                <w:sz w:val="18"/>
                <w:szCs w:val="18"/>
              </w:rPr>
              <w:t>未测</w:t>
            </w:r>
          </w:p>
        </w:tc>
        <w:tc>
          <w:tcPr>
            <w:tcW w:w="700" w:type="dxa"/>
            <w:vAlign w:val="center"/>
          </w:tcPr>
          <w:p>
            <w:pPr>
              <w:jc w:val="center"/>
            </w:pPr>
            <w:r>
              <w:rPr>
                <w:rFonts w:ascii="Times New Roman" w:eastAsia="宋体" w:hAnsi="Times New Roman"/>
                <w:sz w:val="18"/>
                <w:szCs w:val="18"/>
              </w:rPr>
              <w:t>未测</w:t>
            </w:r>
          </w:p>
        </w:tc>
        <w:tc>
          <w:tcPr>
            <w:tcW w:w="850" w:type="dxa"/>
            <w:vAlign w:val="center"/>
          </w:tcPr>
          <w:p>
            <w:pPr>
              <w:jc w:val="center"/>
            </w:pPr>
            <w:r>
              <w:rPr>
                <w:rFonts w:ascii="Times New Roman" w:eastAsia="宋体" w:hAnsi="Times New Roman"/>
                <w:sz w:val="18"/>
                <w:szCs w:val="18"/>
              </w:rPr>
              <w:t>48.34%</w:t>
            </w:r>
          </w:p>
        </w:tc>
        <w:tc>
          <w:tcPr>
            <w:tcW w:w="850" w:type="dxa"/>
            <w:vAlign w:val="center"/>
          </w:tcPr>
          <w:p>
            <w:pPr>
              <w:jc w:val="center"/>
            </w:pPr>
            <w:r>
              <w:rPr>
                <w:rFonts w:ascii="Times New Roman" w:eastAsia="宋体" w:hAnsi="Times New Roman"/>
                <w:sz w:val="18"/>
                <w:szCs w:val="18"/>
              </w:rPr>
              <w:t>47.31%</w:t>
            </w:r>
          </w:p>
        </w:tc>
      </w:tr>
    </w:tbl>
    <w:p>
      <w:pPr>
        <w:spacing w:before="120" w:after="120"/>
      </w:pPr>
      <w:r>
        <w:rPr>
          <w:rFonts w:ascii="Times New Roman" w:eastAsia="宋体" w:hAnsi="Times New Roman"/>
          <w:sz w:val="18"/>
          <w:szCs w:val="18"/>
        </w:rPr>
        <w:t>说明：本表为指导书性能测试记录表的补测填报版，Selective 列来自 docs/测试记录/性能测试记录表/perf-table-20260516-235231/performance-table-results.csv；每项运行 620 s。当前项目实现为 Selective Repeat，未保留本组 GoBackN 实测程序及日志，因此 GoBackN 列按实际情况标为“未测”。</w:t>
      </w:r>
    </w:p>
    <w:p w14:paraId="03A55E1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3.6.1 最终参数下的主要性能记录</w:t>
      </w:r>
    </w:p>
    <w:p w14:paraId="7A16EEF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最终实现采用的参数为：DATA_TIMER = 2200 ms、ACK_TIMER = 120 ms、MAX_PHL_BACKLOG = 3 * FRAME_WIRE_BYTES(DATA_FRAME_LEN)、NR_BUFS = 8。在该参数组合下，主要性能测试结果如下：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774"/>
        <w:gridCol w:w="774"/>
        <w:gridCol w:w="774"/>
        <w:gridCol w:w="774"/>
        <w:gridCol w:w="775"/>
        <w:gridCol w:w="775"/>
        <w:gridCol w:w="773"/>
        <w:gridCol w:w="773"/>
        <w:gridCol w:w="773"/>
        <w:gridCol w:w="773"/>
        <w:gridCol w:w="773"/>
      </w:tblGrid>
      <w:tr w:rsidR="00BB1997" w14:paraId="67E44F6F" w14:textId="77777777">
        <w:trPr>
          <w:cantSplit/>
          <w:tblHeader/>
          <w:jc w:val="center"/>
        </w:trPr>
        <w:tc>
          <w:tcPr>
            <w:tcW w:w="455" w:type="pct"/>
            <w:shd w:val="clear" w:color="auto" w:fill="1F4E79"/>
            <w:tcMar>
              <w:top w:w="80" w:type="dxa"/>
              <w:left w:w="38" w:type="dxa"/>
              <w:bottom w:w="80" w:type="dxa"/>
              <w:right w:w="38" w:type="dxa"/>
            </w:tcMar>
            <w:vAlign w:val="center"/>
          </w:tcPr>
          <w:p w14:paraId="5CDB7C4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编号</w:t>
            </w:r>
          </w:p>
        </w:tc>
        <w:tc>
          <w:tcPr>
            <w:tcW w:w="455" w:type="pct"/>
            <w:shd w:val="clear" w:color="auto" w:fill="1F4E79"/>
            <w:tcMar>
              <w:top w:w="80" w:type="dxa"/>
              <w:left w:w="38" w:type="dxa"/>
              <w:bottom w:w="80" w:type="dxa"/>
              <w:right w:w="38" w:type="dxa"/>
            </w:tcMar>
            <w:vAlign w:val="center"/>
          </w:tcPr>
          <w:p w14:paraId="6B3BD9A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测试场景</w:t>
            </w:r>
          </w:p>
        </w:tc>
        <w:tc>
          <w:tcPr>
            <w:tcW w:w="455" w:type="pct"/>
            <w:shd w:val="clear" w:color="auto" w:fill="1F4E79"/>
            <w:tcMar>
              <w:top w:w="80" w:type="dxa"/>
              <w:left w:w="38" w:type="dxa"/>
              <w:bottom w:w="80" w:type="dxa"/>
              <w:right w:w="38" w:type="dxa"/>
            </w:tcMar>
            <w:vAlign w:val="center"/>
          </w:tcPr>
          <w:p w14:paraId="7219D36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时长</w:t>
            </w:r>
          </w:p>
        </w:tc>
        <w:tc>
          <w:tcPr>
            <w:tcW w:w="455" w:type="pct"/>
            <w:shd w:val="clear" w:color="auto" w:fill="1F4E79"/>
            <w:tcMar>
              <w:top w:w="80" w:type="dxa"/>
              <w:left w:w="38" w:type="dxa"/>
              <w:bottom w:w="80" w:type="dxa"/>
              <w:right w:w="38" w:type="dxa"/>
            </w:tcMar>
            <w:vAlign w:val="center"/>
          </w:tcPr>
          <w:p w14:paraId="63CFFA7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利用率</w:t>
            </w:r>
          </w:p>
        </w:tc>
        <w:tc>
          <w:tcPr>
            <w:tcW w:w="455" w:type="pct"/>
            <w:shd w:val="clear" w:color="auto" w:fill="1F4E79"/>
            <w:tcMar>
              <w:top w:w="80" w:type="dxa"/>
              <w:left w:w="38" w:type="dxa"/>
              <w:bottom w:w="80" w:type="dxa"/>
              <w:right w:w="38" w:type="dxa"/>
            </w:tcMar>
            <w:vAlign w:val="center"/>
          </w:tcPr>
          <w:p w14:paraId="3CC7D42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利用率</w:t>
            </w:r>
          </w:p>
        </w:tc>
        <w:tc>
          <w:tcPr>
            <w:tcW w:w="455" w:type="pct"/>
            <w:shd w:val="clear" w:color="auto" w:fill="1F4E79"/>
            <w:tcMar>
              <w:top w:w="80" w:type="dxa"/>
              <w:left w:w="38" w:type="dxa"/>
              <w:bottom w:w="80" w:type="dxa"/>
              <w:right w:w="38" w:type="dxa"/>
            </w:tcMar>
            <w:vAlign w:val="center"/>
          </w:tcPr>
          <w:p w14:paraId="59220BB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454" w:type="pct"/>
            <w:shd w:val="clear" w:color="auto" w:fill="1F4E79"/>
            <w:tcMar>
              <w:top w:w="80" w:type="dxa"/>
              <w:left w:w="38" w:type="dxa"/>
              <w:bottom w:w="80" w:type="dxa"/>
              <w:right w:w="38" w:type="dxa"/>
            </w:tcMar>
            <w:vAlign w:val="center"/>
          </w:tcPr>
          <w:p w14:paraId="0A2782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w:t>
            </w:r>
          </w:p>
        </w:tc>
        <w:tc>
          <w:tcPr>
            <w:tcW w:w="454" w:type="pct"/>
            <w:shd w:val="clear" w:color="auto" w:fill="1F4E79"/>
            <w:tcMar>
              <w:top w:w="80" w:type="dxa"/>
              <w:left w:w="38" w:type="dxa"/>
              <w:bottom w:w="80" w:type="dxa"/>
              <w:right w:w="38" w:type="dxa"/>
            </w:tcMar>
            <w:vAlign w:val="center"/>
          </w:tcPr>
          <w:p w14:paraId="28C0BCF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NAK</w:t>
            </w:r>
          </w:p>
        </w:tc>
        <w:tc>
          <w:tcPr>
            <w:tcW w:w="454" w:type="pct"/>
            <w:shd w:val="clear" w:color="auto" w:fill="1F4E79"/>
            <w:tcMar>
              <w:top w:w="80" w:type="dxa"/>
              <w:left w:w="38" w:type="dxa"/>
              <w:bottom w:w="80" w:type="dxa"/>
              <w:right w:w="38" w:type="dxa"/>
            </w:tcMar>
            <w:vAlign w:val="center"/>
          </w:tcPr>
          <w:p w14:paraId="051E3CC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CRC 错误相关日志</w:t>
            </w:r>
          </w:p>
        </w:tc>
        <w:tc>
          <w:tcPr>
            <w:tcW w:w="454" w:type="pct"/>
            <w:shd w:val="clear" w:color="auto" w:fill="1F4E79"/>
            <w:tcMar>
              <w:top w:w="80" w:type="dxa"/>
              <w:left w:w="38" w:type="dxa"/>
              <w:bottom w:w="80" w:type="dxa"/>
              <w:right w:w="38" w:type="dxa"/>
            </w:tcMar>
            <w:vAlign w:val="center"/>
          </w:tcPr>
          <w:p w14:paraId="740D769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异常</w:t>
            </w:r>
          </w:p>
        </w:tc>
        <w:tc>
          <w:tcPr>
            <w:tcW w:w="454" w:type="pct"/>
            <w:shd w:val="clear" w:color="auto" w:fill="1F4E79"/>
            <w:tcMar>
              <w:top w:w="80" w:type="dxa"/>
              <w:left w:w="38" w:type="dxa"/>
              <w:bottom w:w="80" w:type="dxa"/>
              <w:right w:w="38" w:type="dxa"/>
            </w:tcMar>
            <w:vAlign w:val="center"/>
          </w:tcPr>
          <w:p w14:paraId="438BDE8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结论</w:t>
            </w:r>
          </w:p>
        </w:tc>
      </w:tr>
      <w:tr w:rsidR="00BB1997" w14:paraId="0F838681" w14:textId="77777777">
        <w:trPr>
          <w:cantSplit/>
          <w:jc w:val="center"/>
        </w:trPr>
        <w:tc>
          <w:tcPr>
            <w:tcW w:w="455" w:type="pct"/>
            <w:shd w:val="clear" w:color="auto" w:fill="FFFFFF"/>
            <w:tcMar>
              <w:top w:w="80" w:type="dxa"/>
              <w:left w:w="38" w:type="dxa"/>
              <w:bottom w:w="80" w:type="dxa"/>
              <w:right w:w="38" w:type="dxa"/>
            </w:tcMar>
            <w:vAlign w:val="center"/>
          </w:tcPr>
          <w:p w14:paraId="3CC83B3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T1</w:t>
            </w:r>
          </w:p>
        </w:tc>
        <w:tc>
          <w:tcPr>
            <w:tcW w:w="455" w:type="pct"/>
            <w:shd w:val="clear" w:color="auto" w:fill="FFFFFF"/>
            <w:tcMar>
              <w:top w:w="80" w:type="dxa"/>
              <w:left w:w="38" w:type="dxa"/>
              <w:bottom w:w="80" w:type="dxa"/>
              <w:right w:w="38" w:type="dxa"/>
            </w:tcMar>
            <w:vAlign w:val="center"/>
          </w:tcPr>
          <w:p w14:paraId="6894FB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无误码洪水发送</w:t>
            </w:r>
          </w:p>
        </w:tc>
        <w:tc>
          <w:tcPr>
            <w:tcW w:w="455" w:type="pct"/>
            <w:shd w:val="clear" w:color="auto" w:fill="FFFFFF"/>
            <w:tcMar>
              <w:top w:w="80" w:type="dxa"/>
              <w:left w:w="38" w:type="dxa"/>
              <w:bottom w:w="80" w:type="dxa"/>
              <w:right w:w="38" w:type="dxa"/>
            </w:tcMar>
            <w:vAlign w:val="center"/>
          </w:tcPr>
          <w:p w14:paraId="36722F4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 s</w:t>
            </w:r>
          </w:p>
        </w:tc>
        <w:tc>
          <w:tcPr>
            <w:tcW w:w="455" w:type="pct"/>
            <w:shd w:val="clear" w:color="auto" w:fill="FFFFFF"/>
            <w:tcMar>
              <w:top w:w="80" w:type="dxa"/>
              <w:left w:w="38" w:type="dxa"/>
              <w:bottom w:w="80" w:type="dxa"/>
              <w:right w:w="38" w:type="dxa"/>
            </w:tcMar>
            <w:vAlign w:val="center"/>
          </w:tcPr>
          <w:p w14:paraId="558B681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95.92%</w:t>
            </w:r>
          </w:p>
        </w:tc>
        <w:tc>
          <w:tcPr>
            <w:tcW w:w="455" w:type="pct"/>
            <w:shd w:val="clear" w:color="auto" w:fill="FFFFFF"/>
            <w:tcMar>
              <w:top w:w="80" w:type="dxa"/>
              <w:left w:w="38" w:type="dxa"/>
              <w:bottom w:w="80" w:type="dxa"/>
              <w:right w:w="38" w:type="dxa"/>
            </w:tcMar>
            <w:vAlign w:val="center"/>
          </w:tcPr>
          <w:p w14:paraId="6024286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95.93%</w:t>
            </w:r>
          </w:p>
        </w:tc>
        <w:tc>
          <w:tcPr>
            <w:tcW w:w="455" w:type="pct"/>
            <w:shd w:val="clear" w:color="auto" w:fill="FFFFFF"/>
            <w:tcMar>
              <w:top w:w="80" w:type="dxa"/>
              <w:left w:w="38" w:type="dxa"/>
              <w:bottom w:w="80" w:type="dxa"/>
              <w:right w:w="38" w:type="dxa"/>
            </w:tcMar>
            <w:vAlign w:val="center"/>
          </w:tcPr>
          <w:p w14:paraId="662E8AD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95.93%</w:t>
            </w:r>
          </w:p>
        </w:tc>
        <w:tc>
          <w:tcPr>
            <w:tcW w:w="454" w:type="pct"/>
            <w:shd w:val="clear" w:color="auto" w:fill="FFFFFF"/>
            <w:tcMar>
              <w:top w:w="80" w:type="dxa"/>
              <w:left w:w="38" w:type="dxa"/>
              <w:bottom w:w="80" w:type="dxa"/>
              <w:right w:w="38" w:type="dxa"/>
            </w:tcMar>
            <w:vAlign w:val="center"/>
          </w:tcPr>
          <w:p w14:paraId="22909C3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0</w:t>
            </w:r>
          </w:p>
        </w:tc>
        <w:tc>
          <w:tcPr>
            <w:tcW w:w="454" w:type="pct"/>
            <w:shd w:val="clear" w:color="auto" w:fill="FFFFFF"/>
            <w:tcMar>
              <w:top w:w="80" w:type="dxa"/>
              <w:left w:w="38" w:type="dxa"/>
              <w:bottom w:w="80" w:type="dxa"/>
              <w:right w:w="38" w:type="dxa"/>
            </w:tcMar>
            <w:vAlign w:val="center"/>
          </w:tcPr>
          <w:p w14:paraId="20C5C2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0</w:t>
            </w:r>
          </w:p>
        </w:tc>
        <w:tc>
          <w:tcPr>
            <w:tcW w:w="454" w:type="pct"/>
            <w:shd w:val="clear" w:color="auto" w:fill="FFFFFF"/>
            <w:tcMar>
              <w:top w:w="80" w:type="dxa"/>
              <w:left w:w="38" w:type="dxa"/>
              <w:bottom w:w="80" w:type="dxa"/>
              <w:right w:w="38" w:type="dxa"/>
            </w:tcMar>
            <w:vAlign w:val="center"/>
          </w:tcPr>
          <w:p w14:paraId="5DC2634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0</w:t>
            </w:r>
          </w:p>
        </w:tc>
        <w:tc>
          <w:tcPr>
            <w:tcW w:w="454" w:type="pct"/>
            <w:shd w:val="clear" w:color="auto" w:fill="FFFFFF"/>
            <w:tcMar>
              <w:top w:w="80" w:type="dxa"/>
              <w:left w:w="38" w:type="dxa"/>
              <w:bottom w:w="80" w:type="dxa"/>
              <w:right w:w="38" w:type="dxa"/>
            </w:tcMar>
            <w:vAlign w:val="center"/>
          </w:tcPr>
          <w:p w14:paraId="0567E4B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c>
          <w:tcPr>
            <w:tcW w:w="454" w:type="pct"/>
            <w:shd w:val="clear" w:color="auto" w:fill="FFFFFF"/>
            <w:tcMar>
              <w:top w:w="80" w:type="dxa"/>
              <w:left w:w="38" w:type="dxa"/>
              <w:bottom w:w="80" w:type="dxa"/>
              <w:right w:w="38" w:type="dxa"/>
            </w:tcMar>
            <w:vAlign w:val="center"/>
          </w:tcPr>
          <w:p w14:paraId="7DBE7B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接近无误码理论上限</w:t>
            </w:r>
          </w:p>
        </w:tc>
      </w:tr>
      <w:tr w:rsidR="00BB1997" w14:paraId="0AA9C8DB" w14:textId="77777777">
        <w:trPr>
          <w:cantSplit/>
          <w:jc w:val="center"/>
        </w:trPr>
        <w:tc>
          <w:tcPr>
            <w:tcW w:w="455" w:type="pct"/>
            <w:shd w:val="clear" w:color="auto" w:fill="F2F2F2"/>
            <w:tcMar>
              <w:top w:w="80" w:type="dxa"/>
              <w:left w:w="38" w:type="dxa"/>
              <w:bottom w:w="80" w:type="dxa"/>
              <w:right w:w="38" w:type="dxa"/>
            </w:tcMar>
            <w:vAlign w:val="center"/>
          </w:tcPr>
          <w:p w14:paraId="43CBC22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T2</w:t>
            </w:r>
          </w:p>
        </w:tc>
        <w:tc>
          <w:tcPr>
            <w:tcW w:w="455" w:type="pct"/>
            <w:shd w:val="clear" w:color="auto" w:fill="F2F2F2"/>
            <w:tcMar>
              <w:top w:w="80" w:type="dxa"/>
              <w:left w:w="38" w:type="dxa"/>
              <w:bottom w:w="80" w:type="dxa"/>
              <w:right w:w="38" w:type="dxa"/>
            </w:tcMar>
            <w:vAlign w:val="center"/>
          </w:tcPr>
          <w:p w14:paraId="7AE524D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默认误码洪水发送，首次长测</w:t>
            </w:r>
          </w:p>
        </w:tc>
        <w:tc>
          <w:tcPr>
            <w:tcW w:w="455" w:type="pct"/>
            <w:shd w:val="clear" w:color="auto" w:fill="F2F2F2"/>
            <w:tcMar>
              <w:top w:w="80" w:type="dxa"/>
              <w:left w:w="38" w:type="dxa"/>
              <w:bottom w:w="80" w:type="dxa"/>
              <w:right w:w="38" w:type="dxa"/>
            </w:tcMar>
            <w:vAlign w:val="center"/>
          </w:tcPr>
          <w:p w14:paraId="43C34CE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455" w:type="pct"/>
            <w:shd w:val="clear" w:color="auto" w:fill="F2F2F2"/>
            <w:tcMar>
              <w:top w:w="80" w:type="dxa"/>
              <w:left w:w="38" w:type="dxa"/>
              <w:bottom w:w="80" w:type="dxa"/>
              <w:right w:w="38" w:type="dxa"/>
            </w:tcMar>
            <w:vAlign w:val="center"/>
          </w:tcPr>
          <w:p w14:paraId="366A43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86.10%</w:t>
            </w:r>
          </w:p>
        </w:tc>
        <w:tc>
          <w:tcPr>
            <w:tcW w:w="455" w:type="pct"/>
            <w:shd w:val="clear" w:color="auto" w:fill="F2F2F2"/>
            <w:tcMar>
              <w:top w:w="80" w:type="dxa"/>
              <w:left w:w="38" w:type="dxa"/>
              <w:bottom w:w="80" w:type="dxa"/>
              <w:right w:w="38" w:type="dxa"/>
            </w:tcMar>
            <w:vAlign w:val="center"/>
          </w:tcPr>
          <w:p w14:paraId="25A8F8E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86.48%</w:t>
            </w:r>
          </w:p>
        </w:tc>
        <w:tc>
          <w:tcPr>
            <w:tcW w:w="455" w:type="pct"/>
            <w:shd w:val="clear" w:color="auto" w:fill="F2F2F2"/>
            <w:tcMar>
              <w:top w:w="80" w:type="dxa"/>
              <w:left w:w="38" w:type="dxa"/>
              <w:bottom w:w="80" w:type="dxa"/>
              <w:right w:w="38" w:type="dxa"/>
            </w:tcMar>
            <w:vAlign w:val="center"/>
          </w:tcPr>
          <w:p w14:paraId="5E615C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86.29%</w:t>
            </w:r>
          </w:p>
        </w:tc>
        <w:tc>
          <w:tcPr>
            <w:tcW w:w="454" w:type="pct"/>
            <w:shd w:val="clear" w:color="auto" w:fill="F2F2F2"/>
            <w:tcMar>
              <w:top w:w="80" w:type="dxa"/>
              <w:left w:w="38" w:type="dxa"/>
              <w:bottom w:w="80" w:type="dxa"/>
              <w:right w:w="38" w:type="dxa"/>
            </w:tcMar>
            <w:vAlign w:val="center"/>
          </w:tcPr>
          <w:p w14:paraId="582C6F5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264</w:t>
            </w:r>
          </w:p>
        </w:tc>
        <w:tc>
          <w:tcPr>
            <w:tcW w:w="454" w:type="pct"/>
            <w:shd w:val="clear" w:color="auto" w:fill="F2F2F2"/>
            <w:tcMar>
              <w:top w:w="80" w:type="dxa"/>
              <w:left w:w="38" w:type="dxa"/>
              <w:bottom w:w="80" w:type="dxa"/>
              <w:right w:w="38" w:type="dxa"/>
            </w:tcMar>
            <w:vAlign w:val="center"/>
          </w:tcPr>
          <w:p w14:paraId="3BB88CC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148</w:t>
            </w:r>
          </w:p>
        </w:tc>
        <w:tc>
          <w:tcPr>
            <w:tcW w:w="454" w:type="pct"/>
            <w:shd w:val="clear" w:color="auto" w:fill="F2F2F2"/>
            <w:tcMar>
              <w:top w:w="80" w:type="dxa"/>
              <w:left w:w="38" w:type="dxa"/>
              <w:bottom w:w="80" w:type="dxa"/>
              <w:right w:w="38" w:type="dxa"/>
            </w:tcMar>
            <w:vAlign w:val="center"/>
          </w:tcPr>
          <w:p w14:paraId="31FCF0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153</w:t>
            </w:r>
          </w:p>
        </w:tc>
        <w:tc>
          <w:tcPr>
            <w:tcW w:w="454" w:type="pct"/>
            <w:shd w:val="clear" w:color="auto" w:fill="F2F2F2"/>
            <w:tcMar>
              <w:top w:w="80" w:type="dxa"/>
              <w:left w:w="38" w:type="dxa"/>
              <w:bottom w:w="80" w:type="dxa"/>
              <w:right w:w="38" w:type="dxa"/>
            </w:tcMar>
            <w:vAlign w:val="center"/>
          </w:tcPr>
          <w:p w14:paraId="4F93F8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c>
          <w:tcPr>
            <w:tcW w:w="454" w:type="pct"/>
            <w:shd w:val="clear" w:color="auto" w:fill="F2F2F2"/>
            <w:tcMar>
              <w:top w:w="80" w:type="dxa"/>
              <w:left w:w="38" w:type="dxa"/>
              <w:bottom w:w="80" w:type="dxa"/>
              <w:right w:w="38" w:type="dxa"/>
            </w:tcMar>
            <w:vAlign w:val="center"/>
          </w:tcPr>
          <w:p w14:paraId="7AAE45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稳定运行 20 分钟</w:t>
            </w:r>
          </w:p>
        </w:tc>
      </w:tr>
      <w:tr w:rsidR="00BB1997" w14:paraId="70E9A6E2" w14:textId="77777777">
        <w:trPr>
          <w:cantSplit/>
          <w:jc w:val="center"/>
        </w:trPr>
        <w:tc>
          <w:tcPr>
            <w:tcW w:w="455" w:type="pct"/>
            <w:shd w:val="clear" w:color="auto" w:fill="FFFFFF"/>
            <w:tcMar>
              <w:top w:w="80" w:type="dxa"/>
              <w:left w:w="38" w:type="dxa"/>
              <w:bottom w:w="80" w:type="dxa"/>
              <w:right w:w="38" w:type="dxa"/>
            </w:tcMar>
            <w:vAlign w:val="center"/>
          </w:tcPr>
          <w:p w14:paraId="2E8B28D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T3</w:t>
            </w:r>
          </w:p>
        </w:tc>
        <w:tc>
          <w:tcPr>
            <w:tcW w:w="455" w:type="pct"/>
            <w:shd w:val="clear" w:color="auto" w:fill="FFFFFF"/>
            <w:tcMar>
              <w:top w:w="80" w:type="dxa"/>
              <w:left w:w="38" w:type="dxa"/>
              <w:bottom w:w="80" w:type="dxa"/>
              <w:right w:w="38" w:type="dxa"/>
            </w:tcMar>
            <w:vAlign w:val="center"/>
          </w:tcPr>
          <w:p w14:paraId="2BAA8B2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默认误码洪水发送，邻域复测</w:t>
            </w:r>
          </w:p>
        </w:tc>
        <w:tc>
          <w:tcPr>
            <w:tcW w:w="455" w:type="pct"/>
            <w:shd w:val="clear" w:color="auto" w:fill="FFFFFF"/>
            <w:tcMar>
              <w:top w:w="80" w:type="dxa"/>
              <w:left w:w="38" w:type="dxa"/>
              <w:bottom w:w="80" w:type="dxa"/>
              <w:right w:w="38" w:type="dxa"/>
            </w:tcMar>
            <w:vAlign w:val="center"/>
          </w:tcPr>
          <w:p w14:paraId="48AA641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455" w:type="pct"/>
            <w:shd w:val="clear" w:color="auto" w:fill="FFFFFF"/>
            <w:tcMar>
              <w:top w:w="80" w:type="dxa"/>
              <w:left w:w="38" w:type="dxa"/>
              <w:bottom w:w="80" w:type="dxa"/>
              <w:right w:w="38" w:type="dxa"/>
            </w:tcMar>
            <w:vAlign w:val="center"/>
          </w:tcPr>
          <w:p w14:paraId="4BCD996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455" w:type="pct"/>
            <w:shd w:val="clear" w:color="auto" w:fill="FFFFFF"/>
            <w:tcMar>
              <w:top w:w="80" w:type="dxa"/>
              <w:left w:w="38" w:type="dxa"/>
              <w:bottom w:w="80" w:type="dxa"/>
              <w:right w:w="38" w:type="dxa"/>
            </w:tcMar>
            <w:vAlign w:val="center"/>
          </w:tcPr>
          <w:p w14:paraId="2983956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455" w:type="pct"/>
            <w:shd w:val="clear" w:color="auto" w:fill="FFFFFF"/>
            <w:tcMar>
              <w:top w:w="80" w:type="dxa"/>
              <w:left w:w="38" w:type="dxa"/>
              <w:bottom w:w="80" w:type="dxa"/>
              <w:right w:w="38" w:type="dxa"/>
            </w:tcMar>
            <w:vAlign w:val="center"/>
          </w:tcPr>
          <w:p w14:paraId="38069F9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454" w:type="pct"/>
            <w:shd w:val="clear" w:color="auto" w:fill="FFFFFF"/>
            <w:tcMar>
              <w:top w:w="80" w:type="dxa"/>
              <w:left w:w="38" w:type="dxa"/>
              <w:bottom w:w="80" w:type="dxa"/>
              <w:right w:w="38" w:type="dxa"/>
            </w:tcMar>
            <w:vAlign w:val="center"/>
          </w:tcPr>
          <w:p w14:paraId="7124B5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252</w:t>
            </w:r>
          </w:p>
        </w:tc>
        <w:tc>
          <w:tcPr>
            <w:tcW w:w="454" w:type="pct"/>
            <w:shd w:val="clear" w:color="auto" w:fill="FFFFFF"/>
            <w:tcMar>
              <w:top w:w="80" w:type="dxa"/>
              <w:left w:w="38" w:type="dxa"/>
              <w:bottom w:w="80" w:type="dxa"/>
              <w:right w:w="38" w:type="dxa"/>
            </w:tcMar>
            <w:vAlign w:val="center"/>
          </w:tcPr>
          <w:p w14:paraId="2852D27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148</w:t>
            </w:r>
          </w:p>
        </w:tc>
        <w:tc>
          <w:tcPr>
            <w:tcW w:w="454" w:type="pct"/>
            <w:shd w:val="clear" w:color="auto" w:fill="FFFFFF"/>
            <w:tcMar>
              <w:top w:w="80" w:type="dxa"/>
              <w:left w:w="38" w:type="dxa"/>
              <w:bottom w:w="80" w:type="dxa"/>
              <w:right w:w="38" w:type="dxa"/>
            </w:tcMar>
            <w:vAlign w:val="center"/>
          </w:tcPr>
          <w:p w14:paraId="0C606A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157</w:t>
            </w:r>
          </w:p>
        </w:tc>
        <w:tc>
          <w:tcPr>
            <w:tcW w:w="454" w:type="pct"/>
            <w:shd w:val="clear" w:color="auto" w:fill="FFFFFF"/>
            <w:tcMar>
              <w:top w:w="80" w:type="dxa"/>
              <w:left w:w="38" w:type="dxa"/>
              <w:bottom w:w="80" w:type="dxa"/>
              <w:right w:w="38" w:type="dxa"/>
            </w:tcMar>
            <w:vAlign w:val="center"/>
          </w:tcPr>
          <w:p w14:paraId="69DEEF7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c>
          <w:tcPr>
            <w:tcW w:w="454" w:type="pct"/>
            <w:shd w:val="clear" w:color="auto" w:fill="FFFFFF"/>
            <w:tcMar>
              <w:top w:w="80" w:type="dxa"/>
              <w:left w:w="38" w:type="dxa"/>
              <w:bottom w:w="80" w:type="dxa"/>
              <w:right w:w="38" w:type="dxa"/>
            </w:tcMar>
            <w:vAlign w:val="center"/>
          </w:tcPr>
          <w:p w14:paraId="2894D63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作为最终长测主依据</w:t>
            </w:r>
          </w:p>
        </w:tc>
      </w:tr>
    </w:tbl>
    <w:p w14:paraId="4EB415D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从表中可以看到，最终参数下的无误码洪水测试没有产生 DATA timeout、NAK 或 CRC 错误，平均利用率达到 95.93%，说明协议在理想信道下可以充分利用链路。默认误码率下，两轮 20 分钟长测均正常退出，虽然出现了 CRC 错误、NAK 和 DATA timeout，但没有出现网络层坏包或异常中止，说明错误恢复机制可以长期稳定工作。</w:t>
      </w:r>
    </w:p>
    <w:p w14:paraId="6DB624E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3.6.2 DATA_TIMER 与物理层排队阈值对比记录</w:t>
      </w:r>
    </w:p>
    <w:p w14:paraId="7FB1B4C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为了提高默认误码场景下的长期效率，成员 B 对 DATA_TIMER 和 MAX_PHL_BACKLOG 进行了联合测试。下表列出对最终结论影响最大的对比数据：</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852"/>
        <w:gridCol w:w="851"/>
        <w:gridCol w:w="851"/>
        <w:gridCol w:w="851"/>
        <w:gridCol w:w="851"/>
        <w:gridCol w:w="851"/>
        <w:gridCol w:w="851"/>
        <w:gridCol w:w="851"/>
        <w:gridCol w:w="851"/>
        <w:gridCol w:w="851"/>
      </w:tblGrid>
      <w:tr w:rsidR="00BB1997" w14:paraId="4579773A" w14:textId="77777777">
        <w:trPr>
          <w:cantSplit/>
          <w:tblHeader/>
          <w:jc w:val="center"/>
        </w:trPr>
        <w:tc>
          <w:tcPr>
            <w:tcW w:w="500" w:type="pct"/>
            <w:shd w:val="clear" w:color="auto" w:fill="1F4E79"/>
            <w:tcMar>
              <w:top w:w="80" w:type="dxa"/>
              <w:left w:w="38" w:type="dxa"/>
              <w:bottom w:w="80" w:type="dxa"/>
              <w:right w:w="38" w:type="dxa"/>
            </w:tcMar>
            <w:vAlign w:val="center"/>
          </w:tcPr>
          <w:p w14:paraId="5F71765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编号</w:t>
            </w:r>
          </w:p>
        </w:tc>
        <w:tc>
          <w:tcPr>
            <w:tcW w:w="500" w:type="pct"/>
            <w:shd w:val="clear" w:color="auto" w:fill="1F4E79"/>
            <w:tcMar>
              <w:top w:w="80" w:type="dxa"/>
              <w:left w:w="38" w:type="dxa"/>
              <w:bottom w:w="80" w:type="dxa"/>
              <w:right w:w="38" w:type="dxa"/>
            </w:tcMar>
            <w:vAlign w:val="center"/>
          </w:tcPr>
          <w:p w14:paraId="1ED589B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参数组合</w:t>
            </w:r>
          </w:p>
        </w:tc>
        <w:tc>
          <w:tcPr>
            <w:tcW w:w="500" w:type="pct"/>
            <w:shd w:val="clear" w:color="auto" w:fill="1F4E79"/>
            <w:tcMar>
              <w:top w:w="80" w:type="dxa"/>
              <w:left w:w="38" w:type="dxa"/>
              <w:bottom w:w="80" w:type="dxa"/>
              <w:right w:w="38" w:type="dxa"/>
            </w:tcMar>
            <w:vAlign w:val="center"/>
          </w:tcPr>
          <w:p w14:paraId="0110644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测试性质</w:t>
            </w:r>
          </w:p>
        </w:tc>
        <w:tc>
          <w:tcPr>
            <w:tcW w:w="500" w:type="pct"/>
            <w:shd w:val="clear" w:color="auto" w:fill="1F4E79"/>
            <w:tcMar>
              <w:top w:w="80" w:type="dxa"/>
              <w:left w:w="38" w:type="dxa"/>
              <w:bottom w:w="80" w:type="dxa"/>
              <w:right w:w="38" w:type="dxa"/>
            </w:tcMar>
            <w:vAlign w:val="center"/>
          </w:tcPr>
          <w:p w14:paraId="6CE4DAB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时长</w:t>
            </w:r>
          </w:p>
        </w:tc>
        <w:tc>
          <w:tcPr>
            <w:tcW w:w="500" w:type="pct"/>
            <w:shd w:val="clear" w:color="auto" w:fill="1F4E79"/>
            <w:tcMar>
              <w:top w:w="80" w:type="dxa"/>
              <w:left w:w="38" w:type="dxa"/>
              <w:bottom w:w="80" w:type="dxa"/>
              <w:right w:w="38" w:type="dxa"/>
            </w:tcMar>
            <w:vAlign w:val="center"/>
          </w:tcPr>
          <w:p w14:paraId="22A7FBF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利用率</w:t>
            </w:r>
          </w:p>
        </w:tc>
        <w:tc>
          <w:tcPr>
            <w:tcW w:w="500" w:type="pct"/>
            <w:shd w:val="clear" w:color="auto" w:fill="1F4E79"/>
            <w:tcMar>
              <w:top w:w="80" w:type="dxa"/>
              <w:left w:w="38" w:type="dxa"/>
              <w:bottom w:w="80" w:type="dxa"/>
              <w:right w:w="38" w:type="dxa"/>
            </w:tcMar>
            <w:vAlign w:val="center"/>
          </w:tcPr>
          <w:p w14:paraId="217A3BC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利用率</w:t>
            </w:r>
          </w:p>
        </w:tc>
        <w:tc>
          <w:tcPr>
            <w:tcW w:w="500" w:type="pct"/>
            <w:shd w:val="clear" w:color="auto" w:fill="1F4E79"/>
            <w:tcMar>
              <w:top w:w="80" w:type="dxa"/>
              <w:left w:w="38" w:type="dxa"/>
              <w:bottom w:w="80" w:type="dxa"/>
              <w:right w:w="38" w:type="dxa"/>
            </w:tcMar>
            <w:vAlign w:val="center"/>
          </w:tcPr>
          <w:p w14:paraId="6953FD3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500" w:type="pct"/>
            <w:shd w:val="clear" w:color="auto" w:fill="1F4E79"/>
            <w:tcMar>
              <w:top w:w="80" w:type="dxa"/>
              <w:left w:w="38" w:type="dxa"/>
              <w:bottom w:w="80" w:type="dxa"/>
              <w:right w:w="38" w:type="dxa"/>
            </w:tcMar>
            <w:vAlign w:val="center"/>
          </w:tcPr>
          <w:p w14:paraId="5626CCA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w:t>
            </w:r>
          </w:p>
        </w:tc>
        <w:tc>
          <w:tcPr>
            <w:tcW w:w="500" w:type="pct"/>
            <w:shd w:val="clear" w:color="auto" w:fill="1F4E79"/>
            <w:tcMar>
              <w:top w:w="80" w:type="dxa"/>
              <w:left w:w="38" w:type="dxa"/>
              <w:bottom w:w="80" w:type="dxa"/>
              <w:right w:w="38" w:type="dxa"/>
            </w:tcMar>
            <w:vAlign w:val="center"/>
          </w:tcPr>
          <w:p w14:paraId="2984EA3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NAK</w:t>
            </w:r>
          </w:p>
        </w:tc>
        <w:tc>
          <w:tcPr>
            <w:tcW w:w="500" w:type="pct"/>
            <w:shd w:val="clear" w:color="auto" w:fill="1F4E79"/>
            <w:tcMar>
              <w:top w:w="80" w:type="dxa"/>
              <w:left w:w="38" w:type="dxa"/>
              <w:bottom w:w="80" w:type="dxa"/>
              <w:right w:w="38" w:type="dxa"/>
            </w:tcMar>
            <w:vAlign w:val="center"/>
          </w:tcPr>
          <w:p w14:paraId="6B1952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结论</w:t>
            </w:r>
          </w:p>
        </w:tc>
      </w:tr>
      <w:tr w:rsidR="00BB1997" w14:paraId="6001E63B" w14:textId="77777777">
        <w:trPr>
          <w:cantSplit/>
          <w:jc w:val="center"/>
        </w:trPr>
        <w:tc>
          <w:tcPr>
            <w:tcW w:w="500" w:type="pct"/>
            <w:shd w:val="clear" w:color="auto" w:fill="FFFFFF"/>
            <w:tcMar>
              <w:top w:w="80" w:type="dxa"/>
              <w:left w:w="38" w:type="dxa"/>
              <w:bottom w:w="80" w:type="dxa"/>
              <w:right w:w="38" w:type="dxa"/>
            </w:tcMar>
            <w:vAlign w:val="center"/>
          </w:tcPr>
          <w:p w14:paraId="5FDFC3C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P0</w:t>
            </w:r>
          </w:p>
        </w:tc>
        <w:tc>
          <w:tcPr>
            <w:tcW w:w="500" w:type="pct"/>
            <w:shd w:val="clear" w:color="auto" w:fill="FFFFFF"/>
            <w:tcMar>
              <w:top w:w="80" w:type="dxa"/>
              <w:left w:w="38" w:type="dxa"/>
              <w:bottom w:w="80" w:type="dxa"/>
              <w:right w:w="38" w:type="dxa"/>
            </w:tcMar>
            <w:vAlign w:val="center"/>
          </w:tcPr>
          <w:p w14:paraId="2667D0F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1500 ms / 8</w:t>
            </w:r>
          </w:p>
        </w:tc>
        <w:tc>
          <w:tcPr>
            <w:tcW w:w="500" w:type="pct"/>
            <w:shd w:val="clear" w:color="auto" w:fill="FFFFFF"/>
            <w:tcMar>
              <w:top w:w="80" w:type="dxa"/>
              <w:left w:w="38" w:type="dxa"/>
              <w:bottom w:w="80" w:type="dxa"/>
              <w:right w:w="38" w:type="dxa"/>
            </w:tcMar>
            <w:vAlign w:val="center"/>
          </w:tcPr>
          <w:p w14:paraId="77C760E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优化前基线长测</w:t>
            </w:r>
          </w:p>
        </w:tc>
        <w:tc>
          <w:tcPr>
            <w:tcW w:w="500" w:type="pct"/>
            <w:shd w:val="clear" w:color="auto" w:fill="FFFFFF"/>
            <w:tcMar>
              <w:top w:w="80" w:type="dxa"/>
              <w:left w:w="38" w:type="dxa"/>
              <w:bottom w:w="80" w:type="dxa"/>
              <w:right w:w="38" w:type="dxa"/>
            </w:tcMar>
            <w:vAlign w:val="center"/>
          </w:tcPr>
          <w:p w14:paraId="36DC5B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FFFFF"/>
            <w:tcMar>
              <w:top w:w="80" w:type="dxa"/>
              <w:left w:w="38" w:type="dxa"/>
              <w:bottom w:w="80" w:type="dxa"/>
              <w:right w:w="38" w:type="dxa"/>
            </w:tcMar>
            <w:vAlign w:val="center"/>
          </w:tcPr>
          <w:p w14:paraId="3EAE129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75.50%</w:t>
            </w:r>
          </w:p>
        </w:tc>
        <w:tc>
          <w:tcPr>
            <w:tcW w:w="500" w:type="pct"/>
            <w:shd w:val="clear" w:color="auto" w:fill="FFFFFF"/>
            <w:tcMar>
              <w:top w:w="80" w:type="dxa"/>
              <w:left w:w="38" w:type="dxa"/>
              <w:bottom w:w="80" w:type="dxa"/>
              <w:right w:w="38" w:type="dxa"/>
            </w:tcMar>
            <w:vAlign w:val="center"/>
          </w:tcPr>
          <w:p w14:paraId="370BF85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75.62%</w:t>
            </w:r>
          </w:p>
        </w:tc>
        <w:tc>
          <w:tcPr>
            <w:tcW w:w="500" w:type="pct"/>
            <w:shd w:val="clear" w:color="auto" w:fill="FFFFFF"/>
            <w:tcMar>
              <w:top w:w="80" w:type="dxa"/>
              <w:left w:w="38" w:type="dxa"/>
              <w:bottom w:w="80" w:type="dxa"/>
              <w:right w:w="38" w:type="dxa"/>
            </w:tcMar>
            <w:vAlign w:val="center"/>
          </w:tcPr>
          <w:p w14:paraId="6142A7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75.56%</w:t>
            </w:r>
          </w:p>
        </w:tc>
        <w:tc>
          <w:tcPr>
            <w:tcW w:w="500" w:type="pct"/>
            <w:shd w:val="clear" w:color="auto" w:fill="FFFFFF"/>
            <w:tcMar>
              <w:top w:w="80" w:type="dxa"/>
              <w:left w:w="38" w:type="dxa"/>
              <w:bottom w:w="80" w:type="dxa"/>
              <w:right w:w="38" w:type="dxa"/>
            </w:tcMar>
            <w:vAlign w:val="center"/>
          </w:tcPr>
          <w:p w14:paraId="552766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1203</w:t>
            </w:r>
          </w:p>
        </w:tc>
        <w:tc>
          <w:tcPr>
            <w:tcW w:w="500" w:type="pct"/>
            <w:shd w:val="clear" w:color="auto" w:fill="FFFFFF"/>
            <w:tcMar>
              <w:top w:w="80" w:type="dxa"/>
              <w:left w:w="38" w:type="dxa"/>
              <w:bottom w:w="80" w:type="dxa"/>
              <w:right w:w="38" w:type="dxa"/>
            </w:tcMar>
            <w:vAlign w:val="center"/>
          </w:tcPr>
          <w:p w14:paraId="639AB1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150</w:t>
            </w:r>
          </w:p>
        </w:tc>
        <w:tc>
          <w:tcPr>
            <w:tcW w:w="500" w:type="pct"/>
            <w:shd w:val="clear" w:color="auto" w:fill="FFFFFF"/>
            <w:tcMar>
              <w:top w:w="80" w:type="dxa"/>
              <w:left w:w="38" w:type="dxa"/>
              <w:bottom w:w="80" w:type="dxa"/>
              <w:right w:w="38" w:type="dxa"/>
            </w:tcMar>
            <w:vAlign w:val="center"/>
          </w:tcPr>
          <w:p w14:paraId="409CF22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稳定但无效超时较多</w:t>
            </w:r>
          </w:p>
        </w:tc>
      </w:tr>
      <w:tr w:rsidR="00BB1997" w14:paraId="27F8EA6E" w14:textId="77777777">
        <w:trPr>
          <w:cantSplit/>
          <w:jc w:val="center"/>
        </w:trPr>
        <w:tc>
          <w:tcPr>
            <w:tcW w:w="500" w:type="pct"/>
            <w:shd w:val="clear" w:color="auto" w:fill="F2F2F2"/>
            <w:tcMar>
              <w:top w:w="80" w:type="dxa"/>
              <w:left w:w="38" w:type="dxa"/>
              <w:bottom w:w="80" w:type="dxa"/>
              <w:right w:w="38" w:type="dxa"/>
            </w:tcMar>
            <w:vAlign w:val="center"/>
          </w:tcPr>
          <w:p w14:paraId="43EA442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P1</w:t>
            </w:r>
          </w:p>
        </w:tc>
        <w:tc>
          <w:tcPr>
            <w:tcW w:w="500" w:type="pct"/>
            <w:shd w:val="clear" w:color="auto" w:fill="F2F2F2"/>
            <w:tcMar>
              <w:top w:w="80" w:type="dxa"/>
              <w:left w:w="38" w:type="dxa"/>
              <w:bottom w:w="80" w:type="dxa"/>
              <w:right w:w="38" w:type="dxa"/>
            </w:tcMar>
            <w:vAlign w:val="center"/>
          </w:tcPr>
          <w:p w14:paraId="0D4509B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2000 ms / 3</w:t>
            </w:r>
          </w:p>
        </w:tc>
        <w:tc>
          <w:tcPr>
            <w:tcW w:w="500" w:type="pct"/>
            <w:shd w:val="clear" w:color="auto" w:fill="F2F2F2"/>
            <w:tcMar>
              <w:top w:w="80" w:type="dxa"/>
              <w:left w:w="38" w:type="dxa"/>
              <w:bottom w:w="80" w:type="dxa"/>
              <w:right w:w="38" w:type="dxa"/>
            </w:tcMar>
            <w:vAlign w:val="center"/>
          </w:tcPr>
          <w:p w14:paraId="2C91CBB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邻域 20 分钟复测</w:t>
            </w:r>
          </w:p>
        </w:tc>
        <w:tc>
          <w:tcPr>
            <w:tcW w:w="500" w:type="pct"/>
            <w:shd w:val="clear" w:color="auto" w:fill="F2F2F2"/>
            <w:tcMar>
              <w:top w:w="80" w:type="dxa"/>
              <w:left w:w="38" w:type="dxa"/>
              <w:bottom w:w="80" w:type="dxa"/>
              <w:right w:w="38" w:type="dxa"/>
            </w:tcMar>
            <w:vAlign w:val="center"/>
          </w:tcPr>
          <w:p w14:paraId="704185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2F2F2"/>
            <w:tcMar>
              <w:top w:w="80" w:type="dxa"/>
              <w:left w:w="38" w:type="dxa"/>
              <w:bottom w:w="80" w:type="dxa"/>
              <w:right w:w="38" w:type="dxa"/>
            </w:tcMar>
            <w:vAlign w:val="center"/>
          </w:tcPr>
          <w:p w14:paraId="1C9DCFD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86.68%</w:t>
            </w:r>
          </w:p>
        </w:tc>
        <w:tc>
          <w:tcPr>
            <w:tcW w:w="500" w:type="pct"/>
            <w:shd w:val="clear" w:color="auto" w:fill="F2F2F2"/>
            <w:tcMar>
              <w:top w:w="80" w:type="dxa"/>
              <w:left w:w="38" w:type="dxa"/>
              <w:bottom w:w="80" w:type="dxa"/>
              <w:right w:w="38" w:type="dxa"/>
            </w:tcMar>
            <w:vAlign w:val="center"/>
          </w:tcPr>
          <w:p w14:paraId="6D3AEDB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85.10%</w:t>
            </w:r>
          </w:p>
        </w:tc>
        <w:tc>
          <w:tcPr>
            <w:tcW w:w="500" w:type="pct"/>
            <w:shd w:val="clear" w:color="auto" w:fill="F2F2F2"/>
            <w:tcMar>
              <w:top w:w="80" w:type="dxa"/>
              <w:left w:w="38" w:type="dxa"/>
              <w:bottom w:w="80" w:type="dxa"/>
              <w:right w:w="38" w:type="dxa"/>
            </w:tcMar>
            <w:vAlign w:val="center"/>
          </w:tcPr>
          <w:p w14:paraId="08BEE02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85.89%</w:t>
            </w:r>
          </w:p>
        </w:tc>
        <w:tc>
          <w:tcPr>
            <w:tcW w:w="500" w:type="pct"/>
            <w:shd w:val="clear" w:color="auto" w:fill="F2F2F2"/>
            <w:tcMar>
              <w:top w:w="80" w:type="dxa"/>
              <w:left w:w="38" w:type="dxa"/>
              <w:bottom w:w="80" w:type="dxa"/>
              <w:right w:w="38" w:type="dxa"/>
            </w:tcMar>
            <w:vAlign w:val="center"/>
          </w:tcPr>
          <w:p w14:paraId="1DA8E0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347</w:t>
            </w:r>
          </w:p>
        </w:tc>
        <w:tc>
          <w:tcPr>
            <w:tcW w:w="500" w:type="pct"/>
            <w:shd w:val="clear" w:color="auto" w:fill="F2F2F2"/>
            <w:tcMar>
              <w:top w:w="80" w:type="dxa"/>
              <w:left w:w="38" w:type="dxa"/>
              <w:bottom w:w="80" w:type="dxa"/>
              <w:right w:w="38" w:type="dxa"/>
            </w:tcMar>
            <w:vAlign w:val="center"/>
          </w:tcPr>
          <w:p w14:paraId="72B1B8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155</w:t>
            </w:r>
          </w:p>
        </w:tc>
        <w:tc>
          <w:tcPr>
            <w:tcW w:w="500" w:type="pct"/>
            <w:shd w:val="clear" w:color="auto" w:fill="F2F2F2"/>
            <w:tcMar>
              <w:top w:w="80" w:type="dxa"/>
              <w:left w:w="38" w:type="dxa"/>
              <w:bottom w:w="80" w:type="dxa"/>
              <w:right w:w="38" w:type="dxa"/>
            </w:tcMar>
            <w:vAlign w:val="center"/>
          </w:tcPr>
          <w:p w14:paraId="26EE888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定时器略短，超时偏多</w:t>
            </w:r>
          </w:p>
        </w:tc>
      </w:tr>
      <w:tr w:rsidR="00BB1997" w14:paraId="6A5B6BDC" w14:textId="77777777">
        <w:trPr>
          <w:cantSplit/>
          <w:jc w:val="center"/>
        </w:trPr>
        <w:tc>
          <w:tcPr>
            <w:tcW w:w="500" w:type="pct"/>
            <w:shd w:val="clear" w:color="auto" w:fill="FFFFFF"/>
            <w:tcMar>
              <w:top w:w="80" w:type="dxa"/>
              <w:left w:w="38" w:type="dxa"/>
              <w:bottom w:w="80" w:type="dxa"/>
              <w:right w:w="38" w:type="dxa"/>
            </w:tcMar>
            <w:vAlign w:val="center"/>
          </w:tcPr>
          <w:p w14:paraId="13463EB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P2</w:t>
            </w:r>
          </w:p>
        </w:tc>
        <w:tc>
          <w:tcPr>
            <w:tcW w:w="500" w:type="pct"/>
            <w:shd w:val="clear" w:color="auto" w:fill="FFFFFF"/>
            <w:tcMar>
              <w:top w:w="80" w:type="dxa"/>
              <w:left w:w="38" w:type="dxa"/>
              <w:bottom w:w="80" w:type="dxa"/>
              <w:right w:w="38" w:type="dxa"/>
            </w:tcMar>
            <w:vAlign w:val="center"/>
          </w:tcPr>
          <w:p w14:paraId="08E030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2200 ms / 3</w:t>
            </w:r>
          </w:p>
        </w:tc>
        <w:tc>
          <w:tcPr>
            <w:tcW w:w="500" w:type="pct"/>
            <w:shd w:val="clear" w:color="auto" w:fill="FFFFFF"/>
            <w:tcMar>
              <w:top w:w="80" w:type="dxa"/>
              <w:left w:w="38" w:type="dxa"/>
              <w:bottom w:w="80" w:type="dxa"/>
              <w:right w:w="38" w:type="dxa"/>
            </w:tcMar>
            <w:vAlign w:val="center"/>
          </w:tcPr>
          <w:p w14:paraId="1BB044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邻域 20 分钟复测</w:t>
            </w:r>
          </w:p>
        </w:tc>
        <w:tc>
          <w:tcPr>
            <w:tcW w:w="500" w:type="pct"/>
            <w:shd w:val="clear" w:color="auto" w:fill="FFFFFF"/>
            <w:tcMar>
              <w:top w:w="80" w:type="dxa"/>
              <w:left w:w="38" w:type="dxa"/>
              <w:bottom w:w="80" w:type="dxa"/>
              <w:right w:w="38" w:type="dxa"/>
            </w:tcMar>
            <w:vAlign w:val="center"/>
          </w:tcPr>
          <w:p w14:paraId="543F26A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FFFFF"/>
            <w:tcMar>
              <w:top w:w="80" w:type="dxa"/>
              <w:left w:w="38" w:type="dxa"/>
              <w:bottom w:w="80" w:type="dxa"/>
              <w:right w:w="38" w:type="dxa"/>
            </w:tcMar>
            <w:vAlign w:val="center"/>
          </w:tcPr>
          <w:p w14:paraId="15BBA37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500" w:type="pct"/>
            <w:shd w:val="clear" w:color="auto" w:fill="FFFFFF"/>
            <w:tcMar>
              <w:top w:w="80" w:type="dxa"/>
              <w:left w:w="38" w:type="dxa"/>
              <w:bottom w:w="80" w:type="dxa"/>
              <w:right w:w="38" w:type="dxa"/>
            </w:tcMar>
            <w:vAlign w:val="center"/>
          </w:tcPr>
          <w:p w14:paraId="5A7A3C2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00" w:type="pct"/>
            <w:shd w:val="clear" w:color="auto" w:fill="FFFFFF"/>
            <w:tcMar>
              <w:top w:w="80" w:type="dxa"/>
              <w:left w:w="38" w:type="dxa"/>
              <w:bottom w:w="80" w:type="dxa"/>
              <w:right w:w="38" w:type="dxa"/>
            </w:tcMar>
            <w:vAlign w:val="center"/>
          </w:tcPr>
          <w:p w14:paraId="1E61B78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00" w:type="pct"/>
            <w:shd w:val="clear" w:color="auto" w:fill="FFFFFF"/>
            <w:tcMar>
              <w:top w:w="80" w:type="dxa"/>
              <w:left w:w="38" w:type="dxa"/>
              <w:bottom w:w="80" w:type="dxa"/>
              <w:right w:w="38" w:type="dxa"/>
            </w:tcMar>
            <w:vAlign w:val="center"/>
          </w:tcPr>
          <w:p w14:paraId="25CA5AF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252</w:t>
            </w:r>
          </w:p>
        </w:tc>
        <w:tc>
          <w:tcPr>
            <w:tcW w:w="500" w:type="pct"/>
            <w:shd w:val="clear" w:color="auto" w:fill="FFFFFF"/>
            <w:tcMar>
              <w:top w:w="80" w:type="dxa"/>
              <w:left w:w="38" w:type="dxa"/>
              <w:bottom w:w="80" w:type="dxa"/>
              <w:right w:w="38" w:type="dxa"/>
            </w:tcMar>
            <w:vAlign w:val="center"/>
          </w:tcPr>
          <w:p w14:paraId="5F113E1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148</w:t>
            </w:r>
          </w:p>
        </w:tc>
        <w:tc>
          <w:tcPr>
            <w:tcW w:w="500" w:type="pct"/>
            <w:shd w:val="clear" w:color="auto" w:fill="FFFFFF"/>
            <w:tcMar>
              <w:top w:w="80" w:type="dxa"/>
              <w:left w:w="38" w:type="dxa"/>
              <w:bottom w:w="80" w:type="dxa"/>
              <w:right w:w="38" w:type="dxa"/>
            </w:tcMar>
            <w:vAlign w:val="center"/>
          </w:tcPr>
          <w:p w14:paraId="3387588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综合表现最好，最终采用</w:t>
            </w:r>
          </w:p>
        </w:tc>
      </w:tr>
      <w:tr w:rsidR="00BB1997" w14:paraId="676AC768" w14:textId="77777777">
        <w:trPr>
          <w:cantSplit/>
          <w:jc w:val="center"/>
        </w:trPr>
        <w:tc>
          <w:tcPr>
            <w:tcW w:w="500" w:type="pct"/>
            <w:shd w:val="clear" w:color="auto" w:fill="F2F2F2"/>
            <w:tcMar>
              <w:top w:w="80" w:type="dxa"/>
              <w:left w:w="38" w:type="dxa"/>
              <w:bottom w:w="80" w:type="dxa"/>
              <w:right w:w="38" w:type="dxa"/>
            </w:tcMar>
            <w:vAlign w:val="center"/>
          </w:tcPr>
          <w:p w14:paraId="5045C1B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P3</w:t>
            </w:r>
          </w:p>
        </w:tc>
        <w:tc>
          <w:tcPr>
            <w:tcW w:w="500" w:type="pct"/>
            <w:shd w:val="clear" w:color="auto" w:fill="F2F2F2"/>
            <w:tcMar>
              <w:top w:w="80" w:type="dxa"/>
              <w:left w:w="38" w:type="dxa"/>
              <w:bottom w:w="80" w:type="dxa"/>
              <w:right w:w="38" w:type="dxa"/>
            </w:tcMar>
            <w:vAlign w:val="center"/>
          </w:tcPr>
          <w:p w14:paraId="1F249D4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2400 ms / 3</w:t>
            </w:r>
          </w:p>
        </w:tc>
        <w:tc>
          <w:tcPr>
            <w:tcW w:w="500" w:type="pct"/>
            <w:shd w:val="clear" w:color="auto" w:fill="F2F2F2"/>
            <w:tcMar>
              <w:top w:w="80" w:type="dxa"/>
              <w:left w:w="38" w:type="dxa"/>
              <w:bottom w:w="80" w:type="dxa"/>
              <w:right w:w="38" w:type="dxa"/>
            </w:tcMar>
            <w:vAlign w:val="center"/>
          </w:tcPr>
          <w:p w14:paraId="5AB2C84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邻域 20 分钟复测</w:t>
            </w:r>
          </w:p>
        </w:tc>
        <w:tc>
          <w:tcPr>
            <w:tcW w:w="500" w:type="pct"/>
            <w:shd w:val="clear" w:color="auto" w:fill="F2F2F2"/>
            <w:tcMar>
              <w:top w:w="80" w:type="dxa"/>
              <w:left w:w="38" w:type="dxa"/>
              <w:bottom w:w="80" w:type="dxa"/>
              <w:right w:w="38" w:type="dxa"/>
            </w:tcMar>
            <w:vAlign w:val="center"/>
          </w:tcPr>
          <w:p w14:paraId="17B9D53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2F2F2"/>
            <w:tcMar>
              <w:top w:w="80" w:type="dxa"/>
              <w:left w:w="38" w:type="dxa"/>
              <w:bottom w:w="80" w:type="dxa"/>
              <w:right w:w="38" w:type="dxa"/>
            </w:tcMar>
            <w:vAlign w:val="center"/>
          </w:tcPr>
          <w:p w14:paraId="4F36344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85.87%</w:t>
            </w:r>
          </w:p>
        </w:tc>
        <w:tc>
          <w:tcPr>
            <w:tcW w:w="500" w:type="pct"/>
            <w:shd w:val="clear" w:color="auto" w:fill="F2F2F2"/>
            <w:tcMar>
              <w:top w:w="80" w:type="dxa"/>
              <w:left w:w="38" w:type="dxa"/>
              <w:bottom w:w="80" w:type="dxa"/>
              <w:right w:w="38" w:type="dxa"/>
            </w:tcMar>
            <w:vAlign w:val="center"/>
          </w:tcPr>
          <w:p w14:paraId="6D80DE6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85.55%</w:t>
            </w:r>
          </w:p>
        </w:tc>
        <w:tc>
          <w:tcPr>
            <w:tcW w:w="500" w:type="pct"/>
            <w:shd w:val="clear" w:color="auto" w:fill="F2F2F2"/>
            <w:tcMar>
              <w:top w:w="80" w:type="dxa"/>
              <w:left w:w="38" w:type="dxa"/>
              <w:bottom w:w="80" w:type="dxa"/>
              <w:right w:w="38" w:type="dxa"/>
            </w:tcMar>
            <w:vAlign w:val="center"/>
          </w:tcPr>
          <w:p w14:paraId="03E05E3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85.71%</w:t>
            </w:r>
          </w:p>
        </w:tc>
        <w:tc>
          <w:tcPr>
            <w:tcW w:w="500" w:type="pct"/>
            <w:shd w:val="clear" w:color="auto" w:fill="F2F2F2"/>
            <w:tcMar>
              <w:top w:w="80" w:type="dxa"/>
              <w:left w:w="38" w:type="dxa"/>
              <w:bottom w:w="80" w:type="dxa"/>
              <w:right w:w="38" w:type="dxa"/>
            </w:tcMar>
            <w:vAlign w:val="center"/>
          </w:tcPr>
          <w:p w14:paraId="518A831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185</w:t>
            </w:r>
          </w:p>
        </w:tc>
        <w:tc>
          <w:tcPr>
            <w:tcW w:w="500" w:type="pct"/>
            <w:shd w:val="clear" w:color="auto" w:fill="F2F2F2"/>
            <w:tcMar>
              <w:top w:w="80" w:type="dxa"/>
              <w:left w:w="38" w:type="dxa"/>
              <w:bottom w:w="80" w:type="dxa"/>
              <w:right w:w="38" w:type="dxa"/>
            </w:tcMar>
            <w:vAlign w:val="center"/>
          </w:tcPr>
          <w:p w14:paraId="49D4353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162</w:t>
            </w:r>
          </w:p>
        </w:tc>
        <w:tc>
          <w:tcPr>
            <w:tcW w:w="500" w:type="pct"/>
            <w:shd w:val="clear" w:color="auto" w:fill="F2F2F2"/>
            <w:tcMar>
              <w:top w:w="80" w:type="dxa"/>
              <w:left w:w="38" w:type="dxa"/>
              <w:bottom w:w="80" w:type="dxa"/>
              <w:right w:w="38" w:type="dxa"/>
            </w:tcMar>
            <w:vAlign w:val="center"/>
          </w:tcPr>
          <w:p w14:paraId="6D0B593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超时更少但恢复偏慢</w:t>
            </w:r>
          </w:p>
        </w:tc>
      </w:tr>
    </w:tbl>
    <w:p w14:paraId="0670C99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该对比说明，优化前 1500 ms / 8 虽然可以保证协议正确运行，但 DATA timeout 次数达到 1203，平均利用率只有 75.56%。将物理层排队阈值收紧到 3 个 DATA 帧长度后，2000 ms、2200 ms、2400 ms 都能显著提升利用率，其中 2200 ms / 3 在利用率和超时次数之间最平衡，因此被选为最终参数。</w:t>
      </w:r>
    </w:p>
    <w:p w14:paraId="2FF31D9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lastRenderedPageBreak/>
        <w:t>3.6.3 ACK_TIMER 专项对比记录</w:t>
      </w:r>
    </w:p>
    <w:p w14:paraId="1CC230D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搭载定时器先做过早期专项对比，随后又在最终 DATA_TIMER 和物理层排队阈值确定后做了补充复测。早期 20 分钟长测只用于判断是否需要把 ACK_TIMER 从 120 ms 改为 200 ms；最终结论则以固定 DATA_TIMER = 2200 ms、MAX_PHL_BACKLOG = 3 * FRAME_WIRE_BYTES(DATA_FRAME_LEN) 后的补充结果为准。</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852"/>
        <w:gridCol w:w="851"/>
        <w:gridCol w:w="851"/>
        <w:gridCol w:w="851"/>
        <w:gridCol w:w="851"/>
        <w:gridCol w:w="851"/>
        <w:gridCol w:w="851"/>
        <w:gridCol w:w="851"/>
        <w:gridCol w:w="851"/>
        <w:gridCol w:w="851"/>
      </w:tblGrid>
      <w:tr w:rsidR="00BB1997" w14:paraId="39157135" w14:textId="77777777">
        <w:trPr>
          <w:cantSplit/>
          <w:tblHeader/>
          <w:jc w:val="center"/>
        </w:trPr>
        <w:tc>
          <w:tcPr>
            <w:tcW w:w="500" w:type="pct"/>
            <w:shd w:val="clear" w:color="auto" w:fill="1F4E79"/>
            <w:tcMar>
              <w:top w:w="80" w:type="dxa"/>
              <w:left w:w="38" w:type="dxa"/>
              <w:bottom w:w="80" w:type="dxa"/>
              <w:right w:w="38" w:type="dxa"/>
            </w:tcMar>
            <w:vAlign w:val="center"/>
          </w:tcPr>
          <w:p w14:paraId="60D8C14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ACK_TIMER</w:t>
            </w:r>
          </w:p>
        </w:tc>
        <w:tc>
          <w:tcPr>
            <w:tcW w:w="500" w:type="pct"/>
            <w:shd w:val="clear" w:color="auto" w:fill="1F4E79"/>
            <w:tcMar>
              <w:top w:w="80" w:type="dxa"/>
              <w:left w:w="38" w:type="dxa"/>
              <w:bottom w:w="80" w:type="dxa"/>
              <w:right w:w="38" w:type="dxa"/>
            </w:tcMar>
            <w:vAlign w:val="center"/>
          </w:tcPr>
          <w:p w14:paraId="767AE54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利用率</w:t>
            </w:r>
          </w:p>
        </w:tc>
        <w:tc>
          <w:tcPr>
            <w:tcW w:w="500" w:type="pct"/>
            <w:shd w:val="clear" w:color="auto" w:fill="1F4E79"/>
            <w:tcMar>
              <w:top w:w="80" w:type="dxa"/>
              <w:left w:w="38" w:type="dxa"/>
              <w:bottom w:w="80" w:type="dxa"/>
              <w:right w:w="38" w:type="dxa"/>
            </w:tcMar>
            <w:vAlign w:val="center"/>
          </w:tcPr>
          <w:p w14:paraId="63BBC37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利用率</w:t>
            </w:r>
          </w:p>
        </w:tc>
        <w:tc>
          <w:tcPr>
            <w:tcW w:w="500" w:type="pct"/>
            <w:shd w:val="clear" w:color="auto" w:fill="1F4E79"/>
            <w:tcMar>
              <w:top w:w="80" w:type="dxa"/>
              <w:left w:w="38" w:type="dxa"/>
              <w:bottom w:w="80" w:type="dxa"/>
              <w:right w:w="38" w:type="dxa"/>
            </w:tcMar>
            <w:vAlign w:val="center"/>
          </w:tcPr>
          <w:p w14:paraId="354790D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500" w:type="pct"/>
            <w:shd w:val="clear" w:color="auto" w:fill="1F4E79"/>
            <w:tcMar>
              <w:top w:w="80" w:type="dxa"/>
              <w:left w:w="38" w:type="dxa"/>
              <w:bottom w:w="80" w:type="dxa"/>
              <w:right w:w="38" w:type="dxa"/>
            </w:tcMar>
            <w:vAlign w:val="center"/>
          </w:tcPr>
          <w:p w14:paraId="158B65D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独立 ACK 总数</w:t>
            </w:r>
          </w:p>
        </w:tc>
        <w:tc>
          <w:tcPr>
            <w:tcW w:w="500" w:type="pct"/>
            <w:shd w:val="clear" w:color="auto" w:fill="1F4E79"/>
            <w:tcMar>
              <w:top w:w="80" w:type="dxa"/>
              <w:left w:w="38" w:type="dxa"/>
              <w:bottom w:w="80" w:type="dxa"/>
              <w:right w:w="38" w:type="dxa"/>
            </w:tcMar>
            <w:vAlign w:val="center"/>
          </w:tcPr>
          <w:p w14:paraId="1FCDA5C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 总数</w:t>
            </w:r>
          </w:p>
        </w:tc>
        <w:tc>
          <w:tcPr>
            <w:tcW w:w="500" w:type="pct"/>
            <w:shd w:val="clear" w:color="auto" w:fill="1F4E79"/>
            <w:tcMar>
              <w:top w:w="80" w:type="dxa"/>
              <w:left w:w="38" w:type="dxa"/>
              <w:bottom w:w="80" w:type="dxa"/>
              <w:right w:w="38" w:type="dxa"/>
            </w:tcMar>
            <w:vAlign w:val="center"/>
          </w:tcPr>
          <w:p w14:paraId="2F5D3BC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NAK 总数</w:t>
            </w:r>
          </w:p>
        </w:tc>
        <w:tc>
          <w:tcPr>
            <w:tcW w:w="500" w:type="pct"/>
            <w:shd w:val="clear" w:color="auto" w:fill="1F4E79"/>
            <w:tcMar>
              <w:top w:w="80" w:type="dxa"/>
              <w:left w:w="38" w:type="dxa"/>
              <w:bottom w:w="80" w:type="dxa"/>
              <w:right w:w="38" w:type="dxa"/>
            </w:tcMar>
            <w:vAlign w:val="center"/>
          </w:tcPr>
          <w:p w14:paraId="26CBFB0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是否正常退出</w:t>
            </w:r>
          </w:p>
        </w:tc>
        <w:tc>
          <w:tcPr>
            <w:tcW w:w="500" w:type="pct"/>
            <w:shd w:val="clear" w:color="auto" w:fill="1F4E79"/>
            <w:tcMar>
              <w:top w:w="80" w:type="dxa"/>
              <w:left w:w="38" w:type="dxa"/>
              <w:bottom w:w="80" w:type="dxa"/>
              <w:right w:w="38" w:type="dxa"/>
            </w:tcMar>
            <w:vAlign w:val="center"/>
          </w:tcPr>
          <w:p w14:paraId="7A69B69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是否出现坏包</w:t>
            </w:r>
          </w:p>
        </w:tc>
        <w:tc>
          <w:tcPr>
            <w:tcW w:w="500" w:type="pct"/>
            <w:shd w:val="clear" w:color="auto" w:fill="1F4E79"/>
            <w:tcMar>
              <w:top w:w="80" w:type="dxa"/>
              <w:left w:w="38" w:type="dxa"/>
              <w:bottom w:w="80" w:type="dxa"/>
              <w:right w:w="38" w:type="dxa"/>
            </w:tcMar>
            <w:vAlign w:val="center"/>
          </w:tcPr>
          <w:p w14:paraId="448EE5D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判断</w:t>
            </w:r>
          </w:p>
        </w:tc>
      </w:tr>
      <w:tr w:rsidR="00BB1997" w14:paraId="660651C6" w14:textId="77777777">
        <w:trPr>
          <w:cantSplit/>
          <w:jc w:val="center"/>
        </w:trPr>
        <w:tc>
          <w:tcPr>
            <w:tcW w:w="500" w:type="pct"/>
            <w:shd w:val="clear" w:color="auto" w:fill="FFFFFF"/>
            <w:tcMar>
              <w:top w:w="80" w:type="dxa"/>
              <w:left w:w="38" w:type="dxa"/>
              <w:bottom w:w="80" w:type="dxa"/>
              <w:right w:w="38" w:type="dxa"/>
            </w:tcMar>
            <w:vAlign w:val="center"/>
          </w:tcPr>
          <w:p w14:paraId="06A4C5E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 ms</w:t>
            </w:r>
          </w:p>
        </w:tc>
        <w:tc>
          <w:tcPr>
            <w:tcW w:w="500" w:type="pct"/>
            <w:shd w:val="clear" w:color="auto" w:fill="FFFFFF"/>
            <w:tcMar>
              <w:top w:w="80" w:type="dxa"/>
              <w:left w:w="38" w:type="dxa"/>
              <w:bottom w:w="80" w:type="dxa"/>
              <w:right w:w="38" w:type="dxa"/>
            </w:tcMar>
            <w:vAlign w:val="center"/>
          </w:tcPr>
          <w:p w14:paraId="7A4861D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75.50%</w:t>
            </w:r>
          </w:p>
        </w:tc>
        <w:tc>
          <w:tcPr>
            <w:tcW w:w="500" w:type="pct"/>
            <w:shd w:val="clear" w:color="auto" w:fill="FFFFFF"/>
            <w:tcMar>
              <w:top w:w="80" w:type="dxa"/>
              <w:left w:w="38" w:type="dxa"/>
              <w:bottom w:w="80" w:type="dxa"/>
              <w:right w:w="38" w:type="dxa"/>
            </w:tcMar>
            <w:vAlign w:val="center"/>
          </w:tcPr>
          <w:p w14:paraId="45DD6C4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75.62%</w:t>
            </w:r>
          </w:p>
        </w:tc>
        <w:tc>
          <w:tcPr>
            <w:tcW w:w="500" w:type="pct"/>
            <w:shd w:val="clear" w:color="auto" w:fill="FFFFFF"/>
            <w:tcMar>
              <w:top w:w="80" w:type="dxa"/>
              <w:left w:w="38" w:type="dxa"/>
              <w:bottom w:w="80" w:type="dxa"/>
              <w:right w:w="38" w:type="dxa"/>
            </w:tcMar>
            <w:vAlign w:val="center"/>
          </w:tcPr>
          <w:p w14:paraId="5A9012F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75.56%</w:t>
            </w:r>
          </w:p>
        </w:tc>
        <w:tc>
          <w:tcPr>
            <w:tcW w:w="500" w:type="pct"/>
            <w:shd w:val="clear" w:color="auto" w:fill="FFFFFF"/>
            <w:tcMar>
              <w:top w:w="80" w:type="dxa"/>
              <w:left w:w="38" w:type="dxa"/>
              <w:bottom w:w="80" w:type="dxa"/>
              <w:right w:w="38" w:type="dxa"/>
            </w:tcMar>
            <w:vAlign w:val="center"/>
          </w:tcPr>
          <w:p w14:paraId="6433B35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4670</w:t>
            </w:r>
          </w:p>
        </w:tc>
        <w:tc>
          <w:tcPr>
            <w:tcW w:w="500" w:type="pct"/>
            <w:shd w:val="clear" w:color="auto" w:fill="FFFFFF"/>
            <w:tcMar>
              <w:top w:w="80" w:type="dxa"/>
              <w:left w:w="38" w:type="dxa"/>
              <w:bottom w:w="80" w:type="dxa"/>
              <w:right w:w="38" w:type="dxa"/>
            </w:tcMar>
            <w:vAlign w:val="center"/>
          </w:tcPr>
          <w:p w14:paraId="2E74F4B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1203</w:t>
            </w:r>
          </w:p>
        </w:tc>
        <w:tc>
          <w:tcPr>
            <w:tcW w:w="500" w:type="pct"/>
            <w:shd w:val="clear" w:color="auto" w:fill="FFFFFF"/>
            <w:tcMar>
              <w:top w:w="80" w:type="dxa"/>
              <w:left w:w="38" w:type="dxa"/>
              <w:bottom w:w="80" w:type="dxa"/>
              <w:right w:w="38" w:type="dxa"/>
            </w:tcMar>
            <w:vAlign w:val="center"/>
          </w:tcPr>
          <w:p w14:paraId="57DDDD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150</w:t>
            </w:r>
          </w:p>
        </w:tc>
        <w:tc>
          <w:tcPr>
            <w:tcW w:w="500" w:type="pct"/>
            <w:shd w:val="clear" w:color="auto" w:fill="FFFFFF"/>
            <w:tcMar>
              <w:top w:w="80" w:type="dxa"/>
              <w:left w:w="38" w:type="dxa"/>
              <w:bottom w:w="80" w:type="dxa"/>
              <w:right w:w="38" w:type="dxa"/>
            </w:tcMar>
            <w:vAlign w:val="center"/>
          </w:tcPr>
          <w:p w14:paraId="7585D9C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00" w:type="pct"/>
            <w:shd w:val="clear" w:color="auto" w:fill="FFFFFF"/>
            <w:tcMar>
              <w:top w:w="80" w:type="dxa"/>
              <w:left w:w="38" w:type="dxa"/>
              <w:bottom w:w="80" w:type="dxa"/>
              <w:right w:w="38" w:type="dxa"/>
            </w:tcMar>
            <w:vAlign w:val="center"/>
          </w:tcPr>
          <w:p w14:paraId="2B0150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00" w:type="pct"/>
            <w:shd w:val="clear" w:color="auto" w:fill="FFFFFF"/>
            <w:tcMar>
              <w:top w:w="80" w:type="dxa"/>
              <w:left w:w="38" w:type="dxa"/>
              <w:bottom w:w="80" w:type="dxa"/>
              <w:right w:w="38" w:type="dxa"/>
            </w:tcMar>
            <w:vAlign w:val="center"/>
          </w:tcPr>
          <w:p w14:paraId="6C78815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反馈及时，作为默认值保留</w:t>
            </w:r>
          </w:p>
        </w:tc>
      </w:tr>
      <w:tr w:rsidR="00BB1997" w14:paraId="12C9DE5A" w14:textId="77777777">
        <w:trPr>
          <w:cantSplit/>
          <w:jc w:val="center"/>
        </w:trPr>
        <w:tc>
          <w:tcPr>
            <w:tcW w:w="500" w:type="pct"/>
            <w:shd w:val="clear" w:color="auto" w:fill="F2F2F2"/>
            <w:tcMar>
              <w:top w:w="80" w:type="dxa"/>
              <w:left w:w="38" w:type="dxa"/>
              <w:bottom w:w="80" w:type="dxa"/>
              <w:right w:w="38" w:type="dxa"/>
            </w:tcMar>
            <w:vAlign w:val="center"/>
          </w:tcPr>
          <w:p w14:paraId="1B7C064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200 ms</w:t>
            </w:r>
          </w:p>
        </w:tc>
        <w:tc>
          <w:tcPr>
            <w:tcW w:w="500" w:type="pct"/>
            <w:shd w:val="clear" w:color="auto" w:fill="F2F2F2"/>
            <w:tcMar>
              <w:top w:w="80" w:type="dxa"/>
              <w:left w:w="38" w:type="dxa"/>
              <w:bottom w:w="80" w:type="dxa"/>
              <w:right w:w="38" w:type="dxa"/>
            </w:tcMar>
            <w:vAlign w:val="center"/>
          </w:tcPr>
          <w:p w14:paraId="00089F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74.76%</w:t>
            </w:r>
          </w:p>
        </w:tc>
        <w:tc>
          <w:tcPr>
            <w:tcW w:w="500" w:type="pct"/>
            <w:shd w:val="clear" w:color="auto" w:fill="F2F2F2"/>
            <w:tcMar>
              <w:top w:w="80" w:type="dxa"/>
              <w:left w:w="38" w:type="dxa"/>
              <w:bottom w:w="80" w:type="dxa"/>
              <w:right w:w="38" w:type="dxa"/>
            </w:tcMar>
            <w:vAlign w:val="center"/>
          </w:tcPr>
          <w:p w14:paraId="65E0261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74.07%</w:t>
            </w:r>
          </w:p>
        </w:tc>
        <w:tc>
          <w:tcPr>
            <w:tcW w:w="500" w:type="pct"/>
            <w:shd w:val="clear" w:color="auto" w:fill="F2F2F2"/>
            <w:tcMar>
              <w:top w:w="80" w:type="dxa"/>
              <w:left w:w="38" w:type="dxa"/>
              <w:bottom w:w="80" w:type="dxa"/>
              <w:right w:w="38" w:type="dxa"/>
            </w:tcMar>
            <w:vAlign w:val="center"/>
          </w:tcPr>
          <w:p w14:paraId="6323562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74.41%</w:t>
            </w:r>
          </w:p>
        </w:tc>
        <w:tc>
          <w:tcPr>
            <w:tcW w:w="500" w:type="pct"/>
            <w:shd w:val="clear" w:color="auto" w:fill="F2F2F2"/>
            <w:tcMar>
              <w:top w:w="80" w:type="dxa"/>
              <w:left w:w="38" w:type="dxa"/>
              <w:bottom w:w="80" w:type="dxa"/>
              <w:right w:w="38" w:type="dxa"/>
            </w:tcMar>
            <w:vAlign w:val="center"/>
          </w:tcPr>
          <w:p w14:paraId="5DAD8E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4103</w:t>
            </w:r>
          </w:p>
        </w:tc>
        <w:tc>
          <w:tcPr>
            <w:tcW w:w="500" w:type="pct"/>
            <w:shd w:val="clear" w:color="auto" w:fill="F2F2F2"/>
            <w:tcMar>
              <w:top w:w="80" w:type="dxa"/>
              <w:left w:w="38" w:type="dxa"/>
              <w:bottom w:w="80" w:type="dxa"/>
              <w:right w:w="38" w:type="dxa"/>
            </w:tcMar>
            <w:vAlign w:val="center"/>
          </w:tcPr>
          <w:p w14:paraId="66317D8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1267</w:t>
            </w:r>
          </w:p>
        </w:tc>
        <w:tc>
          <w:tcPr>
            <w:tcW w:w="500" w:type="pct"/>
            <w:shd w:val="clear" w:color="auto" w:fill="F2F2F2"/>
            <w:tcMar>
              <w:top w:w="80" w:type="dxa"/>
              <w:left w:w="38" w:type="dxa"/>
              <w:bottom w:w="80" w:type="dxa"/>
              <w:right w:w="38" w:type="dxa"/>
            </w:tcMar>
            <w:vAlign w:val="center"/>
          </w:tcPr>
          <w:p w14:paraId="13A93D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144</w:t>
            </w:r>
          </w:p>
        </w:tc>
        <w:tc>
          <w:tcPr>
            <w:tcW w:w="500" w:type="pct"/>
            <w:shd w:val="clear" w:color="auto" w:fill="F2F2F2"/>
            <w:tcMar>
              <w:top w:w="80" w:type="dxa"/>
              <w:left w:w="38" w:type="dxa"/>
              <w:bottom w:w="80" w:type="dxa"/>
              <w:right w:w="38" w:type="dxa"/>
            </w:tcMar>
            <w:vAlign w:val="center"/>
          </w:tcPr>
          <w:p w14:paraId="5EB2877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00" w:type="pct"/>
            <w:shd w:val="clear" w:color="auto" w:fill="F2F2F2"/>
            <w:tcMar>
              <w:top w:w="80" w:type="dxa"/>
              <w:left w:w="38" w:type="dxa"/>
              <w:bottom w:w="80" w:type="dxa"/>
              <w:right w:w="38" w:type="dxa"/>
            </w:tcMar>
            <w:vAlign w:val="center"/>
          </w:tcPr>
          <w:p w14:paraId="02042AE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00" w:type="pct"/>
            <w:shd w:val="clear" w:color="auto" w:fill="F2F2F2"/>
            <w:tcMar>
              <w:top w:w="80" w:type="dxa"/>
              <w:left w:w="38" w:type="dxa"/>
              <w:bottom w:w="80" w:type="dxa"/>
              <w:right w:w="38" w:type="dxa"/>
            </w:tcMar>
            <w:vAlign w:val="center"/>
          </w:tcPr>
          <w:p w14:paraId="74EF137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独立 ACK 较少，但利用率下降</w:t>
            </w:r>
          </w:p>
        </w:tc>
      </w:tr>
    </w:tbl>
    <w:p w14:paraId="6563D65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早期 ACK 专项测试表明，单纯把 ACK_TIMER 从 120 ms 延长到 200 ms 虽能减少独立 ACK，但吞吐没有提高，平均利用率反而下降。后续在 DATA_TIMER = 2200 ms、MAX_PHL_BACKLOG = 3 * FRAME_WIRE_BYTES(DATA_FRAME_LEN) 的最终参数基础上，补充并行复测了 ACK_TIMER = 80 / 100 / 120 / 140 / 160 / 180 / 200 ms。默认误码长测修正汇总后，120 ms 的平均 Score 为 86.146、平均利用率为 86.68%，100 ms 的单次 Score 为 86.120，80 ms 的双样本平均 Score 为 85.994；无误码校验中 120 ms 也达到 96.93% 利用率，并且独立 ACK 约 5 次/min。综合吞吐、超时和 ACK 开销，最终保留 ACK_TIMER = 120 ms。</w:t>
      </w:r>
    </w:p>
    <w:p w14:paraId="1A2B3C4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这次补充复测还暴露出统计脚本本身的一个问题：Wait-Process 在部分子进程已经正常退出时可能抛出异常，旧脚本会把这种情况误记为 ForcedStop=True。实际日志中 A/B 两端均出现 Quit.，因此本次报告采用 all-results-corrected.csv 中按日志修正后的结果，避免把正常样本错误排除。</w:t>
      </w:r>
    </w:p>
    <w:p w14:paraId="4221E766"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3.7 存在的问题与改进方案</w:t>
      </w:r>
    </w:p>
    <w:p w14:paraId="29B7053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从目前测试结果看，当前选择重传协议实现没有暴露出影响正确性的失败项。在默认误码率 1.0E-5、双向洪水发送和 20 分钟长时间运行条件下，A/B 两站均能正常退出，日志中未发现网络层坏包、异常中止或物理层发送队列溢出。因此，本节讨论的问题主要集中在实际效率与理论上限的差距、参数仍可继续细化以及测试覆盖范围仍可扩展等方面。</w:t>
      </w:r>
    </w:p>
    <w:p w14:paraId="6D4F6ADD"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3.7.1 实际利用率仍低于理论上限</w:t>
      </w:r>
    </w:p>
    <w:p w14:paraId="1AC38B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第 3.5 节估算默认误码信道下理想最大利用率约为 95.3%，而最终两轮 20 分钟长测为 86.29% 和 86.40%，差距约 8.9~9.0 个百分点。这个差距不表示协议错误，主要来自 ACK/NAK、超时重传、错误恢复等待、物理层排队和 Windows 双进程调度等实际开销。</w:t>
      </w:r>
    </w:p>
    <w:p w14:paraId="5AC611A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后续优化重点是减少无效重传和控制帧开销。当前已经通过收紧 MAX_PHL_BACKLOG，把默认误码长测平均利用率从 75.56% 提升到约 86.4%。如果继续优化，可以重点观察独立 ACK、DATA timeout 和 NAK 次数之间的关系。</w:t>
      </w:r>
    </w:p>
    <w:p w14:paraId="7B9F12B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3.7.2 DATA timeout 仍然存在</w:t>
      </w:r>
    </w:p>
    <w:p w14:paraId="209E16C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最终参数没有完全消除 DATA timeout。2200 ms / 3 个 DATA 帧长度的 20 分钟复测仍有 252 次 DATA timeout，其中一部分属于误码下的必要恢复，另一部分可能来自 ACK/NAK 排队、ACK 搭载等待或系统调度波动。</w:t>
      </w:r>
    </w:p>
    <w:p w14:paraId="6BDBB1F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固定数据重传定时器的优点是简单、容易验证，缺点是不能随实际 RTT 和排队情况调整。后续可以细分日志统计，例如区分 NAK 后重传、超时重传和疑似无效超时；如果允许改实验框架，也可以考虑控制帧优先进入物理层队列。</w:t>
      </w:r>
    </w:p>
    <w:p w14:paraId="66475859"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3.7.3 ACK_TIMER 已完成最终参数下复测</w:t>
      </w:r>
    </w:p>
    <w:p w14:paraId="5A1545D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最终实现保留 ACK_TIMER = 120 ms，不再只是基于早期 120 ms / 200 ms 对比，而是已经在最终 DATA_TIMER = 2200 ms、MAX_PHL_BACKLOG = 3 * FRAME_WIRE_BYTES(DATA_FRAME_LEN) 组合下重新复测。补充测试覆盖 ACK_TIMER = 80 / 100 / 120 / 140 / 160 / 180 / 200 ms，默认误码长测中 120 ms 取得最高平均 Score，且无误码校验通过。</w:t>
      </w:r>
    </w:p>
    <w:p w14:paraId="7D253E7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需要说明的是，120 ms 与 100 ms 的差距很小：120 ms 两次 20 分钟长测平均 Score 为 86.146，100 ms 单次补充长测 Score 为 86.120。因此当前选择 120 ms 是在本轮测试结束前提下的稳妥结论；若后续继续扩展测试，重点不应再只比较 120 / 180 / 200 ms，而应围绕 100 ms 和 120 ms 做多轮重复长测，并补充普通发送、单向洪水和强非对称流量场景。</w:t>
      </w:r>
    </w:p>
    <w:p w14:paraId="18D96020"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3.7.4 测试场景覆盖仍可扩展</w:t>
      </w:r>
    </w:p>
    <w:p w14:paraId="664974D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当前正式结论主要建立在默认误码率 1.0E-5、无误码、双向洪水发送和 20 分钟长测之上，可以支撑本实验的基本要求。但从健壮性角度看，仍可以进一步增加更高误码率、非对称流量、单向发送、较长时间运行和多轮重复测试。特别是在更高误码率下，NAK 抑制、序号回绕、接收窗口缓存和 DATA timeout 之间的相互作用会更加明显，更容易暴露边界问题。</w:t>
      </w:r>
    </w:p>
    <w:p w14:paraId="2B13D49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改进方案是在现有 docs/测试记录/ 结构下继续补充分场景测试记录，并保持每组测试都记录启动命令、运行时间、A/B 利用率、DATA timeout、NAK、CRC 错误和异常情况。这样可以避免只凭单次运行结果判断参数优劣，也便于后续报告或答辩时追溯数据来源。</w:t>
      </w:r>
    </w:p>
    <w:p w14:paraId="32D05E9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3.7.5 窗口和序号空间暂不需要扩大</w:t>
      </w:r>
    </w:p>
    <w:p w14:paraId="7EC941E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当前实现使用 MAX_SEQ = 15 和 NR_BUFS = 8，满足选择重传协议窗口大小不超过序号空间一半的要求。结合理论分析和无误码测试结果，窗口 8 已能让协议接近无误码理论上限，因此现阶段窗口大小不是主要性能瓶颈。盲目扩大窗口会要求同步扩大序号空间、缓存数组和定时器管理范围，还可能加重物理层发送队列积压，增加调试难度。</w:t>
      </w:r>
    </w:p>
    <w:p w14:paraId="09F261F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因此，本实验中不建议为了追求更高并发而继续扩大窗口。若后续实验环境改变，例如链路速率更高、传播时延更大，导致窗口 8 不能覆盖新的带宽时延积，再考虑扩大 MAX_SEQ 和 NR_BUFS 会更合理。</w:t>
      </w:r>
    </w:p>
    <w:p w14:paraId="32A3E30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总体来看，当前实现的主要问题不是可靠性不足，而是实际运行效率与理想模型之间仍存在差距。通过已有参数优化，协议已经从优化前基线的 75.56% 提升到最终参数下约 86.4% 的长期利用率。后续改进应优先围绕控制帧开销、无效超时、ACK 搭载策略和更多测试场景展开，而不是贸然改变 SR 协议的核心窗口结构。</w:t>
      </w:r>
    </w:p>
    <w:p w14:paraId="5448FE72"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lastRenderedPageBreak/>
        <w:t>3.8 测试日志与数据记录</w:t>
      </w:r>
    </w:p>
    <w:p w14:paraId="0F564E2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本节用于说明实验测试日志和数据文件的保存位置，便于对第 3.1 至第 3.7 节中的结论进行复查。第 3.6 节已经给出了主要性能指标汇总，本节不再重复分析每组数据，而是说明每类日志的用途、对应测试场景和引用方式。</w:t>
      </w:r>
    </w:p>
    <w:p>
      <w:pPr>
        <w:widowControl/>
        <w:spacing w:after="80" w:line="312" w:lineRule="auto"/>
        <w:ind w:firstLine="420"/>
        <w:rPr>
          <w:rFonts w:hint="eastAsia" w:ascii="宋体" w:hAnsi="宋体" w:eastAsia="宋体" w:cs="宋体"/>
          <w:noProof/>
          <w:color w:val="000000"/>
          <w:lang w:val="zh-CN" w:eastAsia="zh-CN"/>
        </w:rPr>
      </w:pPr>
      <w:r>
        <w:t>由于提交作业时不随报告提交完整日志，项目源代码、测试记录索引和相关材料可在 GitHub 仓库中查阅：https://github.com/BurningUFO/CN-Lab1-Windows-VS2017。</w:t>
      </w:r>
    </w:p>
    <w:p w14:paraId="7D00255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3.8.1 测试记录目录结构</w:t>
      </w:r>
    </w:p>
    <w:p w14:paraId="09A5AD9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本实验相关测试材料统一保存在 docs/测试记录/ 目录下。当前主要目录如下：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655A2D02" w14:textId="77777777">
        <w:trPr>
          <w:cantSplit/>
          <w:tblHeader/>
          <w:jc w:val="center"/>
        </w:trPr>
        <w:tc>
          <w:tcPr>
            <w:tcW w:w="2500" w:type="pct"/>
            <w:shd w:val="clear" w:color="auto" w:fill="1F4E79"/>
            <w:tcMar>
              <w:top w:w="80" w:type="dxa"/>
              <w:left w:w="65" w:type="dxa"/>
              <w:bottom w:w="80" w:type="dxa"/>
              <w:right w:w="65" w:type="dxa"/>
            </w:tcMar>
            <w:vAlign w:val="center"/>
          </w:tcPr>
          <w:p w14:paraId="3402114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目录</w:t>
            </w:r>
          </w:p>
        </w:tc>
        <w:tc>
          <w:tcPr>
            <w:tcW w:w="2500" w:type="pct"/>
            <w:shd w:val="clear" w:color="auto" w:fill="1F4E79"/>
            <w:tcMar>
              <w:top w:w="80" w:type="dxa"/>
              <w:left w:w="65" w:type="dxa"/>
              <w:bottom w:w="80" w:type="dxa"/>
              <w:right w:w="65" w:type="dxa"/>
            </w:tcMar>
            <w:vAlign w:val="center"/>
          </w:tcPr>
          <w:p w14:paraId="4E5D1E2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用途</w:t>
            </w:r>
          </w:p>
        </w:tc>
      </w:tr>
      <w:tr w:rsidR="00BB1997" w14:paraId="13AA6217" w14:textId="77777777">
        <w:trPr>
          <w:cantSplit/>
          <w:jc w:val="center"/>
        </w:trPr>
        <w:tc>
          <w:tcPr>
            <w:tcW w:w="2500" w:type="pct"/>
            <w:shd w:val="clear" w:color="auto" w:fill="FFFFFF"/>
            <w:tcMar>
              <w:top w:w="80" w:type="dxa"/>
              <w:left w:w="65" w:type="dxa"/>
              <w:bottom w:w="80" w:type="dxa"/>
              <w:right w:w="65" w:type="dxa"/>
            </w:tcMar>
            <w:vAlign w:val="center"/>
          </w:tcPr>
          <w:p w14:paraId="4F7D8F1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docs/测试记录/3.1-有误码无差错传输/</w:t>
            </w:r>
          </w:p>
        </w:tc>
        <w:tc>
          <w:tcPr>
            <w:tcW w:w="2500" w:type="pct"/>
            <w:shd w:val="clear" w:color="auto" w:fill="FFFFFF"/>
            <w:tcMar>
              <w:top w:w="80" w:type="dxa"/>
              <w:left w:w="65" w:type="dxa"/>
              <w:bottom w:w="80" w:type="dxa"/>
              <w:right w:w="65" w:type="dxa"/>
            </w:tcMar>
            <w:vAlign w:val="center"/>
          </w:tcPr>
          <w:p w14:paraId="1EE6B49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保存第 3.1 节无差错传输功能验证所引用的最终参数日志索引</w:t>
            </w:r>
          </w:p>
        </w:tc>
      </w:tr>
      <w:tr w:rsidR="00BB1997" w14:paraId="2E77A3E1" w14:textId="77777777">
        <w:trPr>
          <w:cantSplit/>
          <w:jc w:val="center"/>
        </w:trPr>
        <w:tc>
          <w:tcPr>
            <w:tcW w:w="2500" w:type="pct"/>
            <w:shd w:val="clear" w:color="auto" w:fill="F2F2F2"/>
            <w:tcMar>
              <w:top w:w="80" w:type="dxa"/>
              <w:left w:w="65" w:type="dxa"/>
              <w:bottom w:w="80" w:type="dxa"/>
              <w:right w:w="65" w:type="dxa"/>
            </w:tcMar>
            <w:vAlign w:val="center"/>
          </w:tcPr>
          <w:p w14:paraId="0A81DB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docs/测试记录/3.2-健壮性与长时间运行/</w:t>
            </w:r>
          </w:p>
        </w:tc>
        <w:tc>
          <w:tcPr>
            <w:tcW w:w="2500" w:type="pct"/>
            <w:shd w:val="clear" w:color="auto" w:fill="F2F2F2"/>
            <w:tcMar>
              <w:top w:w="80" w:type="dxa"/>
              <w:left w:w="65" w:type="dxa"/>
              <w:bottom w:w="80" w:type="dxa"/>
              <w:right w:w="65" w:type="dxa"/>
            </w:tcMar>
            <w:vAlign w:val="center"/>
          </w:tcPr>
          <w:p w14:paraId="32CAF0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保存第 3.2 节长时间运行能力验证所引用的最终参数日志索引</w:t>
            </w:r>
          </w:p>
        </w:tc>
      </w:tr>
      <w:tr w:rsidR="00BB1997" w14:paraId="6B2126C4" w14:textId="77777777">
        <w:trPr>
          <w:cantSplit/>
          <w:jc w:val="center"/>
        </w:trPr>
        <w:tc>
          <w:tcPr>
            <w:tcW w:w="2500" w:type="pct"/>
            <w:shd w:val="clear" w:color="auto" w:fill="FFFFFF"/>
            <w:tcMar>
              <w:top w:w="80" w:type="dxa"/>
              <w:left w:w="65" w:type="dxa"/>
              <w:bottom w:w="80" w:type="dxa"/>
              <w:right w:w="65" w:type="dxa"/>
            </w:tcMar>
            <w:vAlign w:val="center"/>
          </w:tcPr>
          <w:p w14:paraId="3ED6AD6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docs/测试记录/参数优化-DATA_TIMER-MAX_PHL_BACKLOG/</w:t>
            </w:r>
          </w:p>
        </w:tc>
        <w:tc>
          <w:tcPr>
            <w:tcW w:w="2500" w:type="pct"/>
            <w:shd w:val="clear" w:color="auto" w:fill="FFFFFF"/>
            <w:tcMar>
              <w:top w:w="80" w:type="dxa"/>
              <w:left w:w="65" w:type="dxa"/>
              <w:bottom w:w="80" w:type="dxa"/>
              <w:right w:w="65" w:type="dxa"/>
            </w:tcMar>
            <w:vAlign w:val="center"/>
          </w:tcPr>
          <w:p w14:paraId="4CC6366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DATA_TIMER 与 MAX_PHL_BACKLOG 参数优化过程中的日志、CSV 和阶段摘要</w:t>
            </w:r>
          </w:p>
        </w:tc>
      </w:tr>
      <w:tr w:rsidR="00BB1997" w14:paraId="051A56EF" w14:textId="77777777">
        <w:trPr>
          <w:cantSplit/>
          <w:jc w:val="center"/>
        </w:trPr>
        <w:tc>
          <w:tcPr>
            <w:tcW w:w="2500" w:type="pct"/>
            <w:shd w:val="clear" w:color="auto" w:fill="F2F2F2"/>
            <w:tcMar>
              <w:top w:w="80" w:type="dxa"/>
              <w:left w:w="65" w:type="dxa"/>
              <w:bottom w:w="80" w:type="dxa"/>
              <w:right w:w="65" w:type="dxa"/>
            </w:tcMar>
            <w:vAlign w:val="center"/>
          </w:tcPr>
          <w:p w14:paraId="71D90CE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docs/测试记录/4.3-ACK搭载定时器/</w:t>
            </w:r>
          </w:p>
        </w:tc>
        <w:tc>
          <w:tcPr>
            <w:tcW w:w="2500" w:type="pct"/>
            <w:shd w:val="clear" w:color="auto" w:fill="F2F2F2"/>
            <w:tcMar>
              <w:top w:w="80" w:type="dxa"/>
              <w:left w:w="65" w:type="dxa"/>
              <w:bottom w:w="80" w:type="dxa"/>
              <w:right w:w="65" w:type="dxa"/>
            </w:tcMar>
            <w:vAlign w:val="center"/>
          </w:tcPr>
          <w:p w14:paraId="2ED038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ACK_TIMER 专项对比测试日志和 20 分钟长测摘要</w:t>
            </w:r>
          </w:p>
        </w:tc>
      </w:tr>
    </w:tbl>
    <w:p w14:paraId="5E85B06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其中，3.1-有误码无差错传输/ 和 3.2-健壮性与长时间运行/ 目录不再直接保存旧参数日志。为避免最终实现参数和早期测试参数混淆，这两个目录中只保留 最终参数日志索引.md，并指向参数优化目录中最终参数下的正式 20 分钟长测日志。</w:t>
      </w:r>
    </w:p>
    <w:p w14:paraId="49CCD48E"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3.8.2 正式结论引用日志</w:t>
      </w:r>
    </w:p>
    <w:p w14:paraId="520318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第 3.1 节和第 3.2 节共同引用两轮最终参数 20 分钟默认误码洪水长测。主测试采用邻域复测中的 2200/3 结果，辅助测试采用首次最终长测结果。</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49BC701A" w14:textId="77777777">
        <w:trPr>
          <w:cantSplit/>
          <w:tblHeader/>
          <w:jc w:val="center"/>
        </w:trPr>
        <w:tc>
          <w:tcPr>
            <w:tcW w:w="1250" w:type="pct"/>
            <w:shd w:val="clear" w:color="auto" w:fill="1F4E79"/>
            <w:tcMar>
              <w:top w:w="80" w:type="dxa"/>
              <w:left w:w="65" w:type="dxa"/>
              <w:bottom w:w="80" w:type="dxa"/>
              <w:right w:w="65" w:type="dxa"/>
            </w:tcMar>
            <w:vAlign w:val="center"/>
          </w:tcPr>
          <w:p w14:paraId="5BCE4EA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用途</w:t>
            </w:r>
          </w:p>
        </w:tc>
        <w:tc>
          <w:tcPr>
            <w:tcW w:w="1250" w:type="pct"/>
            <w:shd w:val="clear" w:color="auto" w:fill="1F4E79"/>
            <w:tcMar>
              <w:top w:w="80" w:type="dxa"/>
              <w:left w:w="65" w:type="dxa"/>
              <w:bottom w:w="80" w:type="dxa"/>
              <w:right w:w="65" w:type="dxa"/>
            </w:tcMar>
            <w:vAlign w:val="center"/>
          </w:tcPr>
          <w:p w14:paraId="14ABD96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A 站日志</w:t>
            </w:r>
          </w:p>
        </w:tc>
        <w:tc>
          <w:tcPr>
            <w:tcW w:w="1250" w:type="pct"/>
            <w:shd w:val="clear" w:color="auto" w:fill="1F4E79"/>
            <w:tcMar>
              <w:top w:w="80" w:type="dxa"/>
              <w:left w:w="65" w:type="dxa"/>
              <w:bottom w:w="80" w:type="dxa"/>
              <w:right w:w="65" w:type="dxa"/>
            </w:tcMar>
            <w:vAlign w:val="center"/>
          </w:tcPr>
          <w:p w14:paraId="1FBEEBA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B 站日志</w:t>
            </w:r>
          </w:p>
        </w:tc>
        <w:tc>
          <w:tcPr>
            <w:tcW w:w="1250" w:type="pct"/>
            <w:shd w:val="clear" w:color="auto" w:fill="1F4E79"/>
            <w:tcMar>
              <w:top w:w="80" w:type="dxa"/>
              <w:left w:w="65" w:type="dxa"/>
              <w:bottom w:w="80" w:type="dxa"/>
              <w:right w:w="65" w:type="dxa"/>
            </w:tcMar>
            <w:vAlign w:val="center"/>
          </w:tcPr>
          <w:p w14:paraId="7A632CD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摘要位置</w:t>
            </w:r>
          </w:p>
        </w:tc>
      </w:tr>
      <w:tr w:rsidR="00BB1997" w14:paraId="291CACB9" w14:textId="77777777">
        <w:trPr>
          <w:cantSplit/>
          <w:jc w:val="center"/>
        </w:trPr>
        <w:tc>
          <w:tcPr>
            <w:tcW w:w="1250" w:type="pct"/>
            <w:shd w:val="clear" w:color="auto" w:fill="FFFFFF"/>
            <w:tcMar>
              <w:top w:w="80" w:type="dxa"/>
              <w:left w:w="65" w:type="dxa"/>
              <w:bottom w:w="80" w:type="dxa"/>
              <w:right w:w="65" w:type="dxa"/>
            </w:tcMar>
            <w:vAlign w:val="center"/>
          </w:tcPr>
          <w:p w14:paraId="5D25653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3.1 有误码无差错传输功能主依据；3.2 长时间运行主依据</w:t>
            </w:r>
          </w:p>
        </w:tc>
        <w:tc>
          <w:tcPr>
            <w:tcW w:w="1250" w:type="pct"/>
            <w:shd w:val="clear" w:color="auto" w:fill="FFFFFF"/>
            <w:tcMar>
              <w:top w:w="80" w:type="dxa"/>
              <w:left w:w="65" w:type="dxa"/>
              <w:bottom w:w="80" w:type="dxa"/>
              <w:right w:w="65" w:type="dxa"/>
            </w:tcMar>
            <w:vAlign w:val="center"/>
          </w:tcPr>
          <w:p w14:paraId="7EA9E68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docs/测试记录/参数优化-DATA_TIMER-MAX_PHL_BACKLOG/06-DATA_TIMER邻域20min/dt2200-bg3-neighborhood-20min-20260509-235338-A.log</w:t>
            </w:r>
          </w:p>
        </w:tc>
        <w:tc>
          <w:tcPr>
            <w:tcW w:w="1250" w:type="pct"/>
            <w:shd w:val="clear" w:color="auto" w:fill="FFFFFF"/>
            <w:tcMar>
              <w:top w:w="80" w:type="dxa"/>
              <w:left w:w="65" w:type="dxa"/>
              <w:bottom w:w="80" w:type="dxa"/>
              <w:right w:w="65" w:type="dxa"/>
            </w:tcMar>
            <w:vAlign w:val="center"/>
          </w:tcPr>
          <w:p w14:paraId="56FD64D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docs/测试记录/参数优化-DATA_TIMER-MAX_PHL_BACKLOG/06-DATA_TIMER邻域20min/dt2200-bg3-neighborhood-20min-20260509-235338-B.log</w:t>
            </w:r>
          </w:p>
        </w:tc>
        <w:tc>
          <w:tcPr>
            <w:tcW w:w="1250" w:type="pct"/>
            <w:shd w:val="clear" w:color="auto" w:fill="FFFFFF"/>
            <w:tcMar>
              <w:top w:w="80" w:type="dxa"/>
              <w:left w:w="65" w:type="dxa"/>
              <w:bottom w:w="80" w:type="dxa"/>
              <w:right w:w="65" w:type="dxa"/>
            </w:tcMar>
            <w:vAlign w:val="center"/>
          </w:tcPr>
          <w:p w14:paraId="521274E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docs/测试记录/3.1-有误码无差错传输/最终参数日志索引.md；docs/测试记录/3.2-健壮性与长时间运行/最终参数日志索引.md</w:t>
            </w:r>
          </w:p>
        </w:tc>
      </w:tr>
      <w:tr w:rsidR="00BB1997" w14:paraId="1963BBC6" w14:textId="77777777">
        <w:trPr>
          <w:cantSplit/>
          <w:jc w:val="center"/>
        </w:trPr>
        <w:tc>
          <w:tcPr>
            <w:tcW w:w="1250" w:type="pct"/>
            <w:shd w:val="clear" w:color="auto" w:fill="F2F2F2"/>
            <w:tcMar>
              <w:top w:w="80" w:type="dxa"/>
              <w:left w:w="65" w:type="dxa"/>
              <w:bottom w:w="80" w:type="dxa"/>
              <w:right w:w="65" w:type="dxa"/>
            </w:tcMar>
            <w:vAlign w:val="center"/>
          </w:tcPr>
          <w:p w14:paraId="4C1AFC0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最终参数首次 20 分钟长测辅助依据</w:t>
            </w:r>
          </w:p>
        </w:tc>
        <w:tc>
          <w:tcPr>
            <w:tcW w:w="1250" w:type="pct"/>
            <w:shd w:val="clear" w:color="auto" w:fill="F2F2F2"/>
            <w:tcMar>
              <w:top w:w="80" w:type="dxa"/>
              <w:left w:w="65" w:type="dxa"/>
              <w:bottom w:w="80" w:type="dxa"/>
              <w:right w:w="65" w:type="dxa"/>
            </w:tcMar>
            <w:vAlign w:val="center"/>
          </w:tcPr>
          <w:p w14:paraId="4242F1E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docs/测试记录/参数优化-DATA_TIMER-MAX_PHL_BACKLOG/04-最终长测-20min/dt2200-bg3-default-flood-20260509-225927-A.log</w:t>
            </w:r>
          </w:p>
        </w:tc>
        <w:tc>
          <w:tcPr>
            <w:tcW w:w="1250" w:type="pct"/>
            <w:shd w:val="clear" w:color="auto" w:fill="F2F2F2"/>
            <w:tcMar>
              <w:top w:w="80" w:type="dxa"/>
              <w:left w:w="65" w:type="dxa"/>
              <w:bottom w:w="80" w:type="dxa"/>
              <w:right w:w="65" w:type="dxa"/>
            </w:tcMar>
            <w:vAlign w:val="center"/>
          </w:tcPr>
          <w:p w14:paraId="1D46291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docs/测试记录/参数优化-DATA_TIMER-MAX_PHL_BACKLOG/04-最终长测-20min/dt2200-bg3-default-flood-20260509-225927-B.log</w:t>
            </w:r>
          </w:p>
        </w:tc>
        <w:tc>
          <w:tcPr>
            <w:tcW w:w="1250" w:type="pct"/>
            <w:shd w:val="clear" w:color="auto" w:fill="F2F2F2"/>
            <w:tcMar>
              <w:top w:w="80" w:type="dxa"/>
              <w:left w:w="65" w:type="dxa"/>
              <w:bottom w:w="80" w:type="dxa"/>
              <w:right w:w="65" w:type="dxa"/>
            </w:tcMar>
            <w:vAlign w:val="center"/>
          </w:tcPr>
          <w:p w14:paraId="27A2535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docs/测试记录/参数优化-DATA_TIMER-MAX_PHL_BACKLOG/04-最终长测-20min/阶段摘要.md</w:t>
            </w:r>
          </w:p>
        </w:tc>
      </w:tr>
    </w:tbl>
    <w:p w14:paraId="222750E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这些日志对应最终参数 DATA_TIMER = 2200 ms、ACK_TIMER = 120 ms、MAX_PHL_BACKLOG = 3 * FRAME_WIRE_BYTES(DATA_FRAME_LEN)、NR_BUFS = 8。两轮测试均为默认误码率 1.0E-5、A/B 双站全双工洪水发送、运行 1200 s，可复查收包统计、ACK/NAK、DATA timeout、CRC 错误和正常退出信息。</w:t>
      </w:r>
    </w:p>
    <w:p w14:paraId="5956992F"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lastRenderedPageBreak/>
        <w:t>3.8.3 参数优化过程数据</w:t>
      </w:r>
    </w:p>
    <w:p w14:paraId="6A3F8AE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DATA_TIMER 与 MAX_PHL_BACKLOG 联合优化的完整过程保存在 docs/测试记录/参数优化-DATA_TIMER-MAX_PHL_BACKLOG/。该目录中的关键文件如下：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61328B32" w14:textId="77777777">
        <w:trPr>
          <w:cantSplit/>
          <w:tblHeader/>
          <w:jc w:val="center"/>
        </w:trPr>
        <w:tc>
          <w:tcPr>
            <w:tcW w:w="2500" w:type="pct"/>
            <w:shd w:val="clear" w:color="auto" w:fill="1F4E79"/>
            <w:tcMar>
              <w:top w:w="80" w:type="dxa"/>
              <w:left w:w="65" w:type="dxa"/>
              <w:bottom w:w="80" w:type="dxa"/>
              <w:right w:w="65" w:type="dxa"/>
            </w:tcMar>
            <w:vAlign w:val="center"/>
          </w:tcPr>
          <w:p w14:paraId="22C15A5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文件或目录</w:t>
            </w:r>
          </w:p>
        </w:tc>
        <w:tc>
          <w:tcPr>
            <w:tcW w:w="2500" w:type="pct"/>
            <w:shd w:val="clear" w:color="auto" w:fill="1F4E79"/>
            <w:tcMar>
              <w:top w:w="80" w:type="dxa"/>
              <w:left w:w="65" w:type="dxa"/>
              <w:bottom w:w="80" w:type="dxa"/>
              <w:right w:w="65" w:type="dxa"/>
            </w:tcMar>
            <w:vAlign w:val="center"/>
          </w:tcPr>
          <w:p w14:paraId="6EB2ECC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内容说明</w:t>
            </w:r>
          </w:p>
        </w:tc>
      </w:tr>
      <w:tr w:rsidR="00BB1997" w14:paraId="7F52DD32" w14:textId="77777777">
        <w:trPr>
          <w:cantSplit/>
          <w:jc w:val="center"/>
        </w:trPr>
        <w:tc>
          <w:tcPr>
            <w:tcW w:w="2500" w:type="pct"/>
            <w:shd w:val="clear" w:color="auto" w:fill="FFFFFF"/>
            <w:tcMar>
              <w:top w:w="80" w:type="dxa"/>
              <w:left w:w="65" w:type="dxa"/>
              <w:bottom w:w="80" w:type="dxa"/>
              <w:right w:w="65" w:type="dxa"/>
            </w:tcMar>
            <w:vAlign w:val="center"/>
          </w:tcPr>
          <w:p w14:paraId="6B12F59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参数优化总摘要.md</w:t>
            </w:r>
          </w:p>
        </w:tc>
        <w:tc>
          <w:tcPr>
            <w:tcW w:w="2500" w:type="pct"/>
            <w:shd w:val="clear" w:color="auto" w:fill="FFFFFF"/>
            <w:tcMar>
              <w:top w:w="80" w:type="dxa"/>
              <w:left w:w="65" w:type="dxa"/>
              <w:bottom w:w="80" w:type="dxa"/>
              <w:right w:w="65" w:type="dxa"/>
            </w:tcMar>
            <w:vAlign w:val="center"/>
          </w:tcPr>
          <w:p w14:paraId="5163DE4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汇总粗筛、复筛、无误码检查、10 分钟确认、20 分钟长测和邻域复测结论</w:t>
            </w:r>
          </w:p>
        </w:tc>
      </w:tr>
      <w:tr w:rsidR="00BB1997" w14:paraId="20F8BEE8" w14:textId="77777777">
        <w:trPr>
          <w:cantSplit/>
          <w:jc w:val="center"/>
        </w:trPr>
        <w:tc>
          <w:tcPr>
            <w:tcW w:w="2500" w:type="pct"/>
            <w:shd w:val="clear" w:color="auto" w:fill="F2F2F2"/>
            <w:tcMar>
              <w:top w:w="80" w:type="dxa"/>
              <w:left w:w="65" w:type="dxa"/>
              <w:bottom w:w="80" w:type="dxa"/>
              <w:right w:w="65" w:type="dxa"/>
            </w:tcMar>
            <w:vAlign w:val="center"/>
          </w:tcPr>
          <w:p w14:paraId="28FCC91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all-results.csv</w:t>
            </w:r>
          </w:p>
        </w:tc>
        <w:tc>
          <w:tcPr>
            <w:tcW w:w="2500" w:type="pct"/>
            <w:shd w:val="clear" w:color="auto" w:fill="F2F2F2"/>
            <w:tcMar>
              <w:top w:w="80" w:type="dxa"/>
              <w:left w:w="65" w:type="dxa"/>
              <w:bottom w:w="80" w:type="dxa"/>
              <w:right w:w="65" w:type="dxa"/>
            </w:tcMar>
            <w:vAlign w:val="center"/>
          </w:tcPr>
          <w:p w14:paraId="04BB500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参数优化前五个阶段的结构化结果汇总，包含利用率、超时、NAK、CRC 错误和异常标记</w:t>
            </w:r>
          </w:p>
        </w:tc>
      </w:tr>
      <w:tr w:rsidR="00BB1997" w14:paraId="601F409D" w14:textId="77777777">
        <w:trPr>
          <w:cantSplit/>
          <w:jc w:val="center"/>
        </w:trPr>
        <w:tc>
          <w:tcPr>
            <w:tcW w:w="2500" w:type="pct"/>
            <w:shd w:val="clear" w:color="auto" w:fill="FFFFFF"/>
            <w:tcMar>
              <w:top w:w="80" w:type="dxa"/>
              <w:left w:w="65" w:type="dxa"/>
              <w:bottom w:w="80" w:type="dxa"/>
              <w:right w:w="65" w:type="dxa"/>
            </w:tcMar>
            <w:vAlign w:val="center"/>
          </w:tcPr>
          <w:p w14:paraId="01C098E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01-粗筛-2min/</w:t>
            </w:r>
          </w:p>
        </w:tc>
        <w:tc>
          <w:tcPr>
            <w:tcW w:w="2500" w:type="pct"/>
            <w:shd w:val="clear" w:color="auto" w:fill="FFFFFF"/>
            <w:tcMar>
              <w:top w:w="80" w:type="dxa"/>
              <w:left w:w="65" w:type="dxa"/>
              <w:bottom w:w="80" w:type="dxa"/>
              <w:right w:w="65" w:type="dxa"/>
            </w:tcMar>
            <w:vAlign w:val="center"/>
          </w:tcPr>
          <w:p w14:paraId="54B5DE5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DATA_TIMER = 1500 / 2200 / 2600 / 3000 ms 与 backlog 3 / 4 / 6 / 8 的 2 分钟粗筛记录</w:t>
            </w:r>
          </w:p>
        </w:tc>
      </w:tr>
      <w:tr w:rsidR="00BB1997" w14:paraId="33D2722C" w14:textId="77777777">
        <w:trPr>
          <w:cantSplit/>
          <w:jc w:val="center"/>
        </w:trPr>
        <w:tc>
          <w:tcPr>
            <w:tcW w:w="2500" w:type="pct"/>
            <w:shd w:val="clear" w:color="auto" w:fill="F2F2F2"/>
            <w:tcMar>
              <w:top w:w="80" w:type="dxa"/>
              <w:left w:w="65" w:type="dxa"/>
              <w:bottom w:w="80" w:type="dxa"/>
              <w:right w:w="65" w:type="dxa"/>
            </w:tcMar>
            <w:vAlign w:val="center"/>
          </w:tcPr>
          <w:p w14:paraId="29FEC0C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02-复筛-5min/</w:t>
            </w:r>
          </w:p>
        </w:tc>
        <w:tc>
          <w:tcPr>
            <w:tcW w:w="2500" w:type="pct"/>
            <w:shd w:val="clear" w:color="auto" w:fill="F2F2F2"/>
            <w:tcMar>
              <w:top w:w="80" w:type="dxa"/>
              <w:left w:w="65" w:type="dxa"/>
              <w:bottom w:w="80" w:type="dxa"/>
              <w:right w:w="65" w:type="dxa"/>
            </w:tcMar>
            <w:vAlign w:val="center"/>
          </w:tcPr>
          <w:p w14:paraId="2D370BF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入选参数组合的 5 分钟复筛记录</w:t>
            </w:r>
          </w:p>
        </w:tc>
      </w:tr>
      <w:tr w:rsidR="00BB1997" w14:paraId="6EA6BA85" w14:textId="77777777">
        <w:trPr>
          <w:cantSplit/>
          <w:jc w:val="center"/>
        </w:trPr>
        <w:tc>
          <w:tcPr>
            <w:tcW w:w="2500" w:type="pct"/>
            <w:shd w:val="clear" w:color="auto" w:fill="FFFFFF"/>
            <w:tcMar>
              <w:top w:w="80" w:type="dxa"/>
              <w:left w:w="65" w:type="dxa"/>
              <w:bottom w:w="80" w:type="dxa"/>
              <w:right w:w="65" w:type="dxa"/>
            </w:tcMar>
            <w:vAlign w:val="center"/>
          </w:tcPr>
          <w:p w14:paraId="2B72D65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03-确认-10min/</w:t>
            </w:r>
          </w:p>
        </w:tc>
        <w:tc>
          <w:tcPr>
            <w:tcW w:w="2500" w:type="pct"/>
            <w:shd w:val="clear" w:color="auto" w:fill="FFFFFF"/>
            <w:tcMar>
              <w:top w:w="80" w:type="dxa"/>
              <w:left w:w="65" w:type="dxa"/>
              <w:bottom w:w="80" w:type="dxa"/>
              <w:right w:w="65" w:type="dxa"/>
            </w:tcMar>
            <w:vAlign w:val="center"/>
          </w:tcPr>
          <w:p w14:paraId="6F9628C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1500/3 与 2200/3 的 10 分钟确认记录</w:t>
            </w:r>
          </w:p>
        </w:tc>
      </w:tr>
      <w:tr w:rsidR="00BB1997" w14:paraId="4764370B" w14:textId="77777777">
        <w:trPr>
          <w:cantSplit/>
          <w:jc w:val="center"/>
        </w:trPr>
        <w:tc>
          <w:tcPr>
            <w:tcW w:w="2500" w:type="pct"/>
            <w:shd w:val="clear" w:color="auto" w:fill="F2F2F2"/>
            <w:tcMar>
              <w:top w:w="80" w:type="dxa"/>
              <w:left w:w="65" w:type="dxa"/>
              <w:bottom w:w="80" w:type="dxa"/>
              <w:right w:w="65" w:type="dxa"/>
            </w:tcMar>
            <w:vAlign w:val="center"/>
          </w:tcPr>
          <w:p w14:paraId="0D4E7FE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04-最终长测-20min/</w:t>
            </w:r>
          </w:p>
        </w:tc>
        <w:tc>
          <w:tcPr>
            <w:tcW w:w="2500" w:type="pct"/>
            <w:shd w:val="clear" w:color="auto" w:fill="F2F2F2"/>
            <w:tcMar>
              <w:top w:w="80" w:type="dxa"/>
              <w:left w:w="65" w:type="dxa"/>
              <w:bottom w:w="80" w:type="dxa"/>
              <w:right w:w="65" w:type="dxa"/>
            </w:tcMar>
            <w:vAlign w:val="center"/>
          </w:tcPr>
          <w:p w14:paraId="178E411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2200/3 的首次 20 分钟最终长测记录</w:t>
            </w:r>
          </w:p>
        </w:tc>
      </w:tr>
      <w:tr w:rsidR="00BB1997" w14:paraId="383F5C40" w14:textId="77777777">
        <w:trPr>
          <w:cantSplit/>
          <w:jc w:val="center"/>
        </w:trPr>
        <w:tc>
          <w:tcPr>
            <w:tcW w:w="2500" w:type="pct"/>
            <w:shd w:val="clear" w:color="auto" w:fill="FFFFFF"/>
            <w:tcMar>
              <w:top w:w="80" w:type="dxa"/>
              <w:left w:w="65" w:type="dxa"/>
              <w:bottom w:w="80" w:type="dxa"/>
              <w:right w:w="65" w:type="dxa"/>
            </w:tcMar>
            <w:vAlign w:val="center"/>
          </w:tcPr>
          <w:p w14:paraId="6AA08E7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05-无误码检查-2min/</w:t>
            </w:r>
          </w:p>
        </w:tc>
        <w:tc>
          <w:tcPr>
            <w:tcW w:w="2500" w:type="pct"/>
            <w:shd w:val="clear" w:color="auto" w:fill="FFFFFF"/>
            <w:tcMar>
              <w:top w:w="80" w:type="dxa"/>
              <w:left w:w="65" w:type="dxa"/>
              <w:bottom w:w="80" w:type="dxa"/>
              <w:right w:w="65" w:type="dxa"/>
            </w:tcMar>
            <w:vAlign w:val="center"/>
          </w:tcPr>
          <w:p w14:paraId="2C8653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入选参数在无误码洪水场景下的验证记录</w:t>
            </w:r>
          </w:p>
        </w:tc>
      </w:tr>
      <w:tr w:rsidR="00BB1997" w14:paraId="5A3F4EAF" w14:textId="77777777">
        <w:trPr>
          <w:cantSplit/>
          <w:jc w:val="center"/>
        </w:trPr>
        <w:tc>
          <w:tcPr>
            <w:tcW w:w="2500" w:type="pct"/>
            <w:shd w:val="clear" w:color="auto" w:fill="F2F2F2"/>
            <w:tcMar>
              <w:top w:w="80" w:type="dxa"/>
              <w:left w:w="65" w:type="dxa"/>
              <w:bottom w:w="80" w:type="dxa"/>
              <w:right w:w="65" w:type="dxa"/>
            </w:tcMar>
            <w:vAlign w:val="center"/>
          </w:tcPr>
          <w:p w14:paraId="71C2E6E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06-DATA_TIMER邻域20min/</w:t>
            </w:r>
          </w:p>
        </w:tc>
        <w:tc>
          <w:tcPr>
            <w:tcW w:w="2500" w:type="pct"/>
            <w:shd w:val="clear" w:color="auto" w:fill="F2F2F2"/>
            <w:tcMar>
              <w:top w:w="80" w:type="dxa"/>
              <w:left w:w="65" w:type="dxa"/>
              <w:bottom w:w="80" w:type="dxa"/>
              <w:right w:w="65" w:type="dxa"/>
            </w:tcMar>
            <w:vAlign w:val="center"/>
          </w:tcPr>
          <w:p w14:paraId="5D211C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固定 backlog 为 3 后，对 DATA_TIMER = 2000 / 2200 / 2400 ms 的 20 分钟邻域复测记录</w:t>
            </w:r>
          </w:p>
        </w:tc>
      </w:tr>
    </w:tbl>
    <w:p w14:paraId="49BA6F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每个阶段目录通常包含三类文件：阶段摘要.md 记录主要结论，results.csv 或 data-timer-neighborhood-results.csv 保存统计数据，A/B 两站的 .log 和 .stdout.txt 保留原始日志。正文中的 86.29%、86.40%、252 次 DATA timeout 等数据都可以回溯到这些文件。</w:t>
      </w:r>
    </w:p>
    <w:p w14:paraId="1053AEB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3.8.4 ACK_TIMER 专项测试数据</w:t>
      </w:r>
    </w:p>
    <w:p w14:paraId="7562143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搭载定时器专项测试材料保存在 docs/测试记录/4.3-ACK搭载定时器/。该目录名沿用了早期参数记录命名，其中的 4.3 不是指本报告第 4.3 节“程序设计方面的问题”。该目录中最主要的摘要文件为：</w:t>
      </w:r>
    </w:p>
    <w:tbl>
      <w:tblPr>
        <w:tblW w:w="5000" w:type="pct"/>
        <w:jc w:val="center"/>
        <w:tblLayout w:type="autofit"/>
        <w:tblLook w:val="04A0" w:firstRow="1" w:lastRow="0" w:firstColumn="1" w:lastColumn="0" w:noHBand="0" w:noVBand="1"/>
      </w:tblPr>
      <w:tblGrid>
        <w:gridCol w:w="8496"/>
      </w:tblGrid>
      <w:tr w:rsidR="00BB1997" w14:paraId="3D122933"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4EAF7B1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docs/测试记录/4.3-ACK搭载定时器/ack-opt-dt2200-bg3-20260516-211648/ACK_TIMER-2200ms基础优化报告.md</w:t>
            </w:r>
          </w:p>
        </w:tc>
      </w:tr>
    </w:tbl>
    <w:p w14:paraId="7CC36F6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该摘要记录最终参数下 ACK_TIMER = 80 / 100 / 120 / 140 / 160 / 180 / 200 ms 的补充复测、无误码准入校验以及 all-results-corrected.csv 修正汇总。旧的 ACK200-20分钟长测摘要仍保留在同一目录中，用于说明早期 120 ms / 200 ms 对比过程；最终 ACK_TIMER 结论以本次 2200 ms / backlog 3 条件下的修正汇总为准。</w:t>
      </w:r>
    </w:p>
    <w:p w14:paraId="7096A9FF"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3.8.5 日志文件含义与清理说明</w:t>
      </w:r>
    </w:p>
    <w:p w14:paraId="5F04902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测试记录中的文件后缀含义如下：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3CFEC90F" w14:textId="77777777">
        <w:trPr>
          <w:cantSplit/>
          <w:tblHeader/>
          <w:jc w:val="center"/>
        </w:trPr>
        <w:tc>
          <w:tcPr>
            <w:tcW w:w="2500" w:type="pct"/>
            <w:shd w:val="clear" w:color="auto" w:fill="1F4E79"/>
            <w:tcMar>
              <w:top w:w="80" w:type="dxa"/>
              <w:left w:w="65" w:type="dxa"/>
              <w:bottom w:w="80" w:type="dxa"/>
              <w:right w:w="65" w:type="dxa"/>
            </w:tcMar>
            <w:vAlign w:val="center"/>
          </w:tcPr>
          <w:p w14:paraId="4D1AED0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文件类型</w:t>
            </w:r>
          </w:p>
        </w:tc>
        <w:tc>
          <w:tcPr>
            <w:tcW w:w="2500" w:type="pct"/>
            <w:shd w:val="clear" w:color="auto" w:fill="1F4E79"/>
            <w:tcMar>
              <w:top w:w="80" w:type="dxa"/>
              <w:left w:w="65" w:type="dxa"/>
              <w:bottom w:w="80" w:type="dxa"/>
              <w:right w:w="65" w:type="dxa"/>
            </w:tcMar>
            <w:vAlign w:val="center"/>
          </w:tcPr>
          <w:p w14:paraId="1D03FC9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含义</w:t>
            </w:r>
          </w:p>
        </w:tc>
      </w:tr>
      <w:tr w:rsidR="00BB1997" w14:paraId="44591B0E" w14:textId="77777777">
        <w:trPr>
          <w:cantSplit/>
          <w:jc w:val="center"/>
        </w:trPr>
        <w:tc>
          <w:tcPr>
            <w:tcW w:w="2500" w:type="pct"/>
            <w:shd w:val="clear" w:color="auto" w:fill="FFFFFF"/>
            <w:tcMar>
              <w:top w:w="80" w:type="dxa"/>
              <w:left w:w="65" w:type="dxa"/>
              <w:bottom w:w="80" w:type="dxa"/>
              <w:right w:w="65" w:type="dxa"/>
            </w:tcMar>
            <w:vAlign w:val="center"/>
          </w:tcPr>
          <w:p w14:paraId="15741CD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.log</w:t>
            </w:r>
          </w:p>
        </w:tc>
        <w:tc>
          <w:tcPr>
            <w:tcW w:w="2500" w:type="pct"/>
            <w:shd w:val="clear" w:color="auto" w:fill="FFFFFF"/>
            <w:tcMar>
              <w:top w:w="80" w:type="dxa"/>
              <w:left w:w="65" w:type="dxa"/>
              <w:bottom w:w="80" w:type="dxa"/>
              <w:right w:w="65" w:type="dxa"/>
            </w:tcMar>
            <w:vAlign w:val="center"/>
          </w:tcPr>
          <w:p w14:paraId="2284310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通过 -l 参数保存的协议运行日志，主要记录链路层发送、接收、ACK/NAK、超时和错误恢复事件</w:t>
            </w:r>
          </w:p>
        </w:tc>
      </w:tr>
      <w:tr w:rsidR="00BB1997" w14:paraId="00CF604B" w14:textId="77777777">
        <w:trPr>
          <w:cantSplit/>
          <w:jc w:val="center"/>
        </w:trPr>
        <w:tc>
          <w:tcPr>
            <w:tcW w:w="2500" w:type="pct"/>
            <w:shd w:val="clear" w:color="auto" w:fill="F2F2F2"/>
            <w:tcMar>
              <w:top w:w="80" w:type="dxa"/>
              <w:left w:w="65" w:type="dxa"/>
              <w:bottom w:w="80" w:type="dxa"/>
              <w:right w:w="65" w:type="dxa"/>
            </w:tcMar>
            <w:vAlign w:val="center"/>
          </w:tcPr>
          <w:p w14:paraId="296FAF3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.stdout.txt</w:t>
            </w:r>
          </w:p>
        </w:tc>
        <w:tc>
          <w:tcPr>
            <w:tcW w:w="2500" w:type="pct"/>
            <w:shd w:val="clear" w:color="auto" w:fill="F2F2F2"/>
            <w:tcMar>
              <w:top w:w="80" w:type="dxa"/>
              <w:left w:w="65" w:type="dxa"/>
              <w:bottom w:w="80" w:type="dxa"/>
              <w:right w:w="65" w:type="dxa"/>
            </w:tcMar>
            <w:vAlign w:val="center"/>
          </w:tcPr>
          <w:p w14:paraId="3CA0D31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测试脚本重定向保存的标准输出，包含 packets received, bps, %, Err 等统计行</w:t>
            </w:r>
          </w:p>
        </w:tc>
      </w:tr>
      <w:tr w:rsidR="00BB1997" w14:paraId="14753E4F" w14:textId="77777777">
        <w:trPr>
          <w:cantSplit/>
          <w:jc w:val="center"/>
        </w:trPr>
        <w:tc>
          <w:tcPr>
            <w:tcW w:w="2500" w:type="pct"/>
            <w:shd w:val="clear" w:color="auto" w:fill="FFFFFF"/>
            <w:tcMar>
              <w:top w:w="80" w:type="dxa"/>
              <w:left w:w="65" w:type="dxa"/>
              <w:bottom w:w="80" w:type="dxa"/>
              <w:right w:w="65" w:type="dxa"/>
            </w:tcMar>
            <w:vAlign w:val="center"/>
          </w:tcPr>
          <w:p w14:paraId="2EADDA8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results.csv / all-results.csv</w:t>
            </w:r>
          </w:p>
        </w:tc>
        <w:tc>
          <w:tcPr>
            <w:tcW w:w="2500" w:type="pct"/>
            <w:shd w:val="clear" w:color="auto" w:fill="FFFFFF"/>
            <w:tcMar>
              <w:top w:w="80" w:type="dxa"/>
              <w:left w:w="65" w:type="dxa"/>
              <w:bottom w:w="80" w:type="dxa"/>
              <w:right w:w="65" w:type="dxa"/>
            </w:tcMar>
            <w:vAlign w:val="center"/>
          </w:tcPr>
          <w:p w14:paraId="5EA5A9F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从日志和标准输出中整理出的结构化测试结果，便于横向对比参数</w:t>
            </w:r>
          </w:p>
        </w:tc>
      </w:tr>
      <w:tr w:rsidR="00BB1997" w14:paraId="1FBF2B46" w14:textId="77777777">
        <w:trPr>
          <w:cantSplit/>
          <w:jc w:val="center"/>
        </w:trPr>
        <w:tc>
          <w:tcPr>
            <w:tcW w:w="2500" w:type="pct"/>
            <w:shd w:val="clear" w:color="auto" w:fill="F2F2F2"/>
            <w:tcMar>
              <w:top w:w="80" w:type="dxa"/>
              <w:left w:w="65" w:type="dxa"/>
              <w:bottom w:w="80" w:type="dxa"/>
              <w:right w:w="65" w:type="dxa"/>
            </w:tcMar>
            <w:vAlign w:val="center"/>
          </w:tcPr>
          <w:p w14:paraId="70E41DE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阶段摘要.md / 参数优化总摘要.md</w:t>
            </w:r>
          </w:p>
        </w:tc>
        <w:tc>
          <w:tcPr>
            <w:tcW w:w="2500" w:type="pct"/>
            <w:shd w:val="clear" w:color="auto" w:fill="F2F2F2"/>
            <w:tcMar>
              <w:top w:w="80" w:type="dxa"/>
              <w:left w:w="65" w:type="dxa"/>
              <w:bottom w:w="80" w:type="dxa"/>
              <w:right w:w="65" w:type="dxa"/>
            </w:tcMar>
            <w:vAlign w:val="center"/>
          </w:tcPr>
          <w:p w14:paraId="7A5B685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对同一阶段测试结果的人工可读摘要</w:t>
            </w:r>
          </w:p>
        </w:tc>
      </w:tr>
      <w:tr w:rsidR="00BB1997" w14:paraId="7AA288A2" w14:textId="77777777">
        <w:trPr>
          <w:cantSplit/>
          <w:jc w:val="center"/>
        </w:trPr>
        <w:tc>
          <w:tcPr>
            <w:tcW w:w="2500" w:type="pct"/>
            <w:shd w:val="clear" w:color="auto" w:fill="FFFFFF"/>
            <w:tcMar>
              <w:top w:w="80" w:type="dxa"/>
              <w:left w:w="65" w:type="dxa"/>
              <w:bottom w:w="80" w:type="dxa"/>
              <w:right w:w="65" w:type="dxa"/>
            </w:tcMar>
            <w:vAlign w:val="center"/>
          </w:tcPr>
          <w:p w14:paraId="03EBE98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*-build.txt</w:t>
            </w:r>
          </w:p>
        </w:tc>
        <w:tc>
          <w:tcPr>
            <w:tcW w:w="2500" w:type="pct"/>
            <w:shd w:val="clear" w:color="auto" w:fill="FFFFFF"/>
            <w:tcMar>
              <w:top w:w="80" w:type="dxa"/>
              <w:left w:w="65" w:type="dxa"/>
              <w:bottom w:w="80" w:type="dxa"/>
              <w:right w:w="65" w:type="dxa"/>
            </w:tcMar>
            <w:vAlign w:val="center"/>
          </w:tcPr>
          <w:p w14:paraId="0C6ADCB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参数测试前后的构建输出，用于确认测试使用的代码可以正常编译</w:t>
            </w:r>
          </w:p>
        </w:tc>
      </w:tr>
      <w:tr w:rsidR="00BB1997" w14:paraId="1BACF088" w14:textId="77777777">
        <w:trPr>
          <w:cantSplit/>
          <w:jc w:val="center"/>
        </w:trPr>
        <w:tc>
          <w:tcPr>
            <w:tcW w:w="2500" w:type="pct"/>
            <w:shd w:val="clear" w:color="auto" w:fill="F2F2F2"/>
            <w:tcMar>
              <w:top w:w="80" w:type="dxa"/>
              <w:left w:w="65" w:type="dxa"/>
              <w:bottom w:w="80" w:type="dxa"/>
              <w:right w:w="65" w:type="dxa"/>
            </w:tcMar>
            <w:vAlign w:val="center"/>
          </w:tcPr>
          <w:p w14:paraId="4860B07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*.ps1</w:t>
            </w:r>
          </w:p>
        </w:tc>
        <w:tc>
          <w:tcPr>
            <w:tcW w:w="2500" w:type="pct"/>
            <w:shd w:val="clear" w:color="auto" w:fill="F2F2F2"/>
            <w:tcMar>
              <w:top w:w="80" w:type="dxa"/>
              <w:left w:w="65" w:type="dxa"/>
              <w:bottom w:w="80" w:type="dxa"/>
              <w:right w:w="65" w:type="dxa"/>
            </w:tcMar>
            <w:vAlign w:val="center"/>
          </w:tcPr>
          <w:p w14:paraId="405F1B7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参数优化测试脚本，记录当时批量运行测试的自动化方式</w:t>
            </w:r>
          </w:p>
        </w:tc>
      </w:tr>
    </w:tbl>
    <w:p w14:paraId="54945E8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在整理第 3.8 节前，已经清理参数优化目录中早先中断试跑产生的无效文件和 0 字节 stderr/stdout 临时文件；正式 .log、.stdout.txt、CSV、阶段摘要和报告文件均已保留。待确认清理文件.md 与 建议自动清理文件.md 本身作为清理过程记录保留，不作为性能测试数据引用。</w:t>
      </w:r>
    </w:p>
    <w:p w14:paraId="5AFA778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综上，第 3 节正文中的正确性、健壮性、参数选择、理论对比和性能结论，都可以通过上述日志索引、阶段摘要和 CSV 数据进行追溯。其中，第 3.1 和第 3.2 节以最终参数 20 分钟长测作为正式依据；第 3.3、3.5、3.6 和 3.7 节则结合参数优化过程数据和 ACK 专项测试数据进行解释和对比。</w:t>
      </w:r>
    </w:p>
    <w:p w14:paraId="55C8F2ED"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4. 研究和探索的问题</w:t>
      </w:r>
    </w:p>
    <w:p w14:paraId="191C495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本节按题目顺序进行分析，结论主要依据本组实现、实验日志以及查阅到的相关资料。</w:t>
      </w:r>
    </w:p>
    <w:p w14:paraId="6D373166"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4.1 CRC 校验能力</w:t>
      </w:r>
    </w:p>
    <w:p w14:paraId="796F143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先按最保守的方式估算一次“分组层误码”平均多久会出现。实验默认误码率为 1.0E-5，一帧 DATA 的总长度为 263 B = 2104 bit，因此一帧在传输过程中至少出现 1 个比特错误的概率为：</w:t>
      </w:r>
    </w:p>
    <w:p w14:paraId="35681724"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P_e = 1 - (1 - 10^-5)^2104 ≈ 2.0820 × 10^-2</w:t>
      </w:r>
    </w:p>
    <w:p w14:paraId="754C95B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若按随机差错下“发生了差错且恰好落入 CRC-32 漏检集合”的保守上界 2^{-32} 估算，则单帧出现“有错但未检出”的概率约为：</w:t>
      </w:r>
    </w:p>
    <w:p w14:paraId="1618A54A"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P_u ≈ P_e × 2^-32 ≈ 4.848 × 10^-12</w:t>
      </w:r>
    </w:p>
    <w:p w14:paraId="4A89BBA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链路速率为 8000 bit/s，客户每天使用率为 50%，则平均每天传输的 DATA 帧数约为：</w:t>
      </w:r>
    </w:p>
    <w:p w14:paraId="20F10994"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N = (0.5 × 86400 × 8000) / 2104 ≈ 1.6426 × 10^5</w:t>
      </w:r>
    </w:p>
    <w:p w14:paraId="5A093BA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于是平均发生一次分组层误码所需时间约为：</w:t>
      </w:r>
    </w:p>
    <w:p w14:paraId="2F430536"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T = 1 / (N × P_u) ≈ 1.2569 × 10^6 天 ≈ 3440.7 年</w:t>
      </w:r>
    </w:p>
    <w:p w14:paraId="392BA64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按这个最保守的模型估算，平均约 3441 年才会出现一次未被 CRC-32 检出的分组层误码。</w:t>
      </w:r>
    </w:p>
    <w:p w14:paraId="5A9704C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如果要解释为什么系统仍可认为实现了“无差错传输”，重点不在于说 CRC 绝不会漏检，而在于说明“CRC 检错 + 丢弃错误帧 + NAK/超时重传”这套机制。大多数错误会被 CRC 拦住并通过重传恢复；真正可能影响网络层的，只剩“出错且刚好漏检”的极小概率事件。因此这里的无差错传输应理解为工程意义上的低残余误码率，而不是数学上的绝对零风险。</w:t>
      </w:r>
    </w:p>
    <w:p w14:paraId="6EA014D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查阅资料后可以看出，3441 年的估算偏保守。2^{-32} 只是把 CRC 近似看作随机 32 位摘要，没有利用 CRC 多项式结构、帧长和误码模型。Koopman 的 CRC-32/IEEE 性能表显示，标准 IEEE CRC-32 在数据字长不超过 2974 bit 时仍有 HD = 5；本实验 DATA 帧受保护数据为 2072 bit，落在该范围内，因此 1~4 bit 错误都能检出。在 BER = 1.0E-5 下，一帧出现 5 bit 及以上错误的概率约为 3.35 × 10^{-11}，所以直接用 2^{-32} 乘所有错误帧会把风险估大。</w:t>
      </w:r>
    </w:p>
    <w:p w14:paraId="0E4CA3A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CRC-32 的实际效果还取决于错误模型。RFC 3385 提到，对 r 位 CRC，如果信道错误是单个突发错误，突发长度 b &lt;= r 时未检出概率为 0，只有 b &gt; r 时才接近 2^{-r}。本实验使用 32 位 CRC，因此长度不超过 32 bit 的单个突发错误一定能检出。</w:t>
      </w:r>
    </w:p>
    <w:p w14:paraId="2D2ED0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不过，标准 IEEE CRC-32 并不是所有场景下最优的 32 位多项式。RFC 3385 和 Koopman 的研究都提到，某些帧长范围内还有更合适的 32 位 CRC，例如 Castagnoli 系列。因此更稳妥的说法是：标准 CRC-32 对本实验 2 kbit 左右的短帧已经很可靠，但不是理论上最强的方案。</w:t>
      </w:r>
    </w:p>
    <w:p w14:paraId="7800A2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如果还要继续降低残余误码率，可以考虑四类办法：改用更适合短帧的 CRC32C；增加更长 CRC 或端到端校验；从物理层降低 BER；在应用层增加摘要或认证码。代价是协议两端都要修改，帧开销、计算开销和调试复杂度都会上升。</w:t>
      </w:r>
    </w:p>
    <w:p w14:paraId="4B66DB9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结合上面的估算和资料，可以给客户一个比较实在的答复：本系统并不是靠“CRC 绝对不会漏检”来保证可靠，而是靠“绝大多数错误先被 CRC 检出，剩下的少量漏检风险又低到极难遇到”来实现工程上的无差错传输。对本实验给定的信道参数来说，这样的说法是站得住的。</w:t>
      </w:r>
    </w:p>
    <w:p w14:paraId="440340F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 xml:space="preserve">参考资料：RFC 3385《Internet Protocol Small Computer System Interface (iSCSI) Cyclic Redundancy Check (CRC)/Checksum Considerations》；Philip Koopman 的 CRC </w:t>
        <w:lastRenderedPageBreak/>
        <w:t>Polynomial Zoo 与说明页；Koopman 和 Chakravarty 于 DSN 2002 发表的 CRC 多项式选择研究。</w:t>
      </w:r>
    </w:p>
    <w:p w14:paraId="4BE123E5"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4.2 CRC 校验和的计算方法</w:t>
      </w:r>
    </w:p>
    <w:p w14:paraId="172AD6F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crc32.c 里的查表法和教材中手工做的二进制“模 2”除法，本质上是等效的。CRC 说到底还是 GF(2) 上的多项式除法，查表法只是把“逐 bit 做 8 次移位和异或”的过程提前折叠成了“按 1 byte 查一次表”。因为异或和移位在 GF(2) 上满足线性关系，所以按字节查表得到的余数和逐位相除得到的余数是一致的。</w:t>
      </w:r>
    </w:p>
    <w:p w14:paraId="6184B1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crc_table[256] 的构造方法也不复杂：把 0x00~0xFF 的每个字节都当成一个 8 位输入，分别按 CRC-32 的反射多项式 0xEDB88320 连续做 8 轮“若最低位为 1 则右移后异或多项式，否则只右移”，最后得到的 256 个余数就是表项。生成程序可以写成：</w:t>
      </w:r>
    </w:p>
    <w:tbl>
      <w:tblPr>
        <w:tblW w:w="5000" w:type="pct"/>
        <w:jc w:val="center"/>
        <w:tblLayout w:type="autofit"/>
        <w:tblLook w:val="04A0" w:firstRow="1" w:lastRow="0" w:firstColumn="1" w:lastColumn="0" w:noHBand="0" w:noVBand="1"/>
      </w:tblPr>
      <w:tblGrid>
        <w:gridCol w:w="8496"/>
      </w:tblGrid>
      <w:tr w:rsidR="00BB1997" w14:paraId="0F1387C0"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3AA2B556"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void gen_crc32_table(unsigned int table[256])</w:t>
              <w:br/>
              <w:t>{</w:t>
              <w:br/>
              <w:t xml:space="preserve">    const unsigned int P = 0xEDB88320U;</w:t>
              <w:br/>
              <w:br/>
              <w:t xml:space="preserve">    for (unsigned int b = 0; b &lt; 256; ++b) {</w:t>
              <w:br/>
              <w:t xml:space="preserve">        unsigned int v = b;</w:t>
              <w:br/>
              <w:t xml:space="preserve">        for (int i = 0; i &lt; 8; ++i)</w:t>
              <w:br/>
              <w:t xml:space="preserve">            v = (v &amp; 1U) ? ((v &gt;&gt; 1) ^ P) : (v &gt;&gt; 1);</w:t>
              <w:br/>
              <w:t xml:space="preserve">        table[b] = v;</w:t>
              <w:br/>
              <w:t xml:space="preserve">    }</w:t>
              <w:br/>
              <w:t>}</w:t>
            </w:r>
          </w:p>
        </w:tc>
      </w:tr>
    </w:tbl>
    <w:p w14:paraId="7B4B8C9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例如 crc_table[0x01] 的生成过程，就是从 v = 0x00000001 开始，连续做 8 轮右移和异或，结果依次为 0xEDB88320、0x76DC4190、0x3B6E20C8、0x1DB71064、0x0EDB8832、0x076DC419、0xEE0E612C、0x77073096，所以表中的对应项就是 0x77073096。</w:t>
      </w:r>
    </w:p>
    <w:p w14:paraId="1C5E684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对同一帧计算 CRC-32 和 CRC-16，CPU 时间一般不会刚好“多一倍”。如果都用查表法，两者的主循环其实差不多，都是“每字节一次查表、一次移位、一次异或”，区别主要在表项和寄存器宽度。对 x86 这类本来就擅长 32 位整数运算的处理器来说，CRC-32 通常不会因为位数翻倍就让耗时也差不多翻倍。</w:t>
      </w:r>
    </w:p>
    <w:p w14:paraId="6CD2845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RFC1662 的 pppfcs32(fcs, cp, len) 保留三个参数，是为了支持增量计算：fcs 是当前累计状态，cp 是本次数据块首地址，len 是本次长度。实验代码的 crc32(buf, len) 固定初值和连续缓冲区，更适合本实验调用；发送端附加 FCS 与接收端 crc32(frame, len) == 0 的校验方式也被一起封装起来。</w:t>
      </w:r>
    </w:p>
    <w:p w14:paraId="632AF72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4.3 程序设计方面的问题</w:t>
      </w:r>
    </w:p>
    <w:p w14:paraId="0259A55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协议软件的跟踪功能用于观察发帧、收帧、窗口推进、ACK/NAK、CRC 错误和超时重传等关键路径。联调出问题时，日志是否清楚会直接影响定位效率。本程序用 dbg_frame()、dbg_event() 和 dbg_warning() 记录事件，lprintf() 负责输出到屏幕和日志文件。</w:t>
      </w:r>
    </w:p>
    <w:p w14:paraId="44279C5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get_ms() 虽然不是 ISO C 标准库函数，但完全可以基于操作系统 API 自己实现。本实验库在 Windows 下的实现如下：</w:t>
      </w:r>
    </w:p>
    <w:tbl>
      <w:tblPr>
        <w:tblW w:w="5000" w:type="pct"/>
        <w:jc w:val="center"/>
        <w:tblLayout w:type="autofit"/>
        <w:tblLook w:val="04A0" w:firstRow="1" w:lastRow="0" w:firstColumn="1" w:lastColumn="0" w:noHBand="0" w:noVBand="1"/>
      </w:tblPr>
      <w:tblGrid>
        <w:gridCol w:w="8496"/>
      </w:tblGrid>
      <w:tr w:rsidR="00BB1997" w14:paraId="1A30D0C6"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3EA6A5BB"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unsigned int get_ms(void)</w:t>
              <w:br/>
              <w:t>{</w:t>
              <w:br/>
              <w:t xml:space="preserve">    struct _timeb tm;</w:t>
              <w:br/>
              <w:t xml:space="preserve">    _ftime(&amp;tm);</w:t>
              <w:br/>
              <w:t xml:space="preserve">    return (unsigned int)(epoch ? (tm.time - epoch) * 1000 + tm.millitm : 0);</w:t>
              <w:br/>
              <w:t>}</w:t>
            </w:r>
          </w:p>
        </w:tc>
      </w:tr>
    </w:tbl>
    <w:p w14:paraId="5DC60D9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printf 风格函数依赖可变参数。以 lprintf() 为例，函数头为 int lprintf(const char *format, ...)，内部通过 va_list、va_start、va_end 取出参数，再交给 __v_lprintf() 按 %d、%s、%x 等格式输出。这和 vprintf()、vfprintf() 的思路相同。</w:t>
      </w:r>
    </w:p>
    <w:p w14:paraId="1204A65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start_timer() 和 start_ack_timer() 负责的任务不同。start_timer(nr, ms) 是 DATA 帧重传定时器，需要把物理层队列中尚未发完的比特时间算进去，避免帧还没上链路就超时。start_ack_timer(ms) 是延迟确认定时器，直接从当前时刻计时，且重复调用不会不断后延，以免 ACK 被无限拖延。</w:t>
      </w:r>
    </w:p>
    <w:p w14:paraId="576DFF7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4.4 软件测试方面的问题</w:t>
      </w:r>
    </w:p>
    <w:p w14:paraId="31EE6A5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关于题目中提到的“表 3 七种测试方案”，这里先说明一下：官方指导书题干中写的是“七种测试方案”，但当前可核对到的表 3 命令行记录实际列出了 5 组主要测试场景。因此，下面先围绕表 3 中明确列出的 5 种原始测试来分析；对于题干强调的多场景覆盖要求，则结合本组后续补做的长时间运行测试和参数对比测试一并说明。</w:t>
      </w:r>
    </w:p>
    <w:p w14:paraId="2272A45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设计多种测试不是为了反复证明程序能启动，而是因为滑动窗口协议的问题往往有触发条件。有些问题只在双向发送、有误码、长时间运行、序号回绕或 ACK 返回不及时的时候出现。因此测试需要从无误码到有误码、从轻负载到重负载、从短测到长测逐步加压。</w:t>
      </w:r>
    </w:p>
    <w:p w14:paraId="23164B9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结合当前保留的 5 个原始方案，可作如下分析：</w:t>
      </w:r>
    </w:p>
    <w:p w14:paraId="295E67A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（1）datalink au / datalink bu 用于验证最基本的无误码正确性，重点检查帧格式、ACK 推进、窗口滑动、顺序交付和网络层接口。若该场景失败，通常说明基础收发路径有问题，例如窗口判断、序号推进、接收交付或定时器停止逻辑错误。</w:t>
      </w:r>
    </w:p>
    <w:p w14:paraId="25BB20F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（2）datalink a / datalink b 用于验证非对称负载。A 端平缓发送、B 端周期性发送时，协议会经历 ACK 搭载和独立 ACK 的混合状态，重点检查 ACK 延迟策略、网络层启停时机以及双工方向不平衡时的状态机。</w:t>
      </w:r>
    </w:p>
    <w:p w14:paraId="16EBD5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（3）datalink afu / datalink bfu 在无误码条件下压满链路，用来检查发送窗口、物理层队列控制和 ACK 搭载机制是否足够。在本实验中，这个场景也帮助发现 MAX_PHL_BACKLOG 过大时会放大无效超时。</w:t>
      </w:r>
    </w:p>
    <w:p w14:paraId="7064DE0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（4）datalink af / datalink bf 用于验证有误码信道下的无差错传输，重点检查 CRC、坏帧丢弃、NAK、选择性重传、超时重传和失序缓存。该场景最容易暴露重复交付、漏交付或乱序交付问题。</w:t>
      </w:r>
    </w:p>
    <w:p w14:paraId="68A751F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（5）datalink af --ber 1e-4 / datalink bf --ber 1e-4 用于放大误码率，检查恶劣信道下是否会出现重传风暴、死锁，或 ACK/NAK 丢失与 DATA timeout 叠加后的恢复失败。</w:t>
      </w:r>
    </w:p>
    <w:p w14:paraId="7600683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除原始方案外，本组还补充了两类测试：一类是 20 分钟长测，用来观察序号回绕、长期窗口推进和持续误码恢复；另一类是 DATA_TIMER、ACK_TIMER 和 MAX_PHL_BACKLOG 参数对比，用来区分协议逻辑错误和参数不合理。</w:t>
      </w:r>
    </w:p>
    <w:p w14:paraId="08ABE18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现有测试仍有不足。第一，对单向洪水、强非对称流量和启动时序错开的场景覆盖不够；第二，随机误码不能精确命中指定 ACK 丢失、序号回绕附近坏帧等边界事件；第三，between()、序号回绕和接收缓存滑动等小逻辑缺少单元级验证；第四，20 分钟长测还不能替代更多轮、更长时间的统计验证。</w:t>
      </w:r>
    </w:p>
    <w:p w14:paraId="44F6B0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如果重新设计测试，本组倾向于采用“单元验证 + 可控故障注入 + 系统长测”三层方式。底层先测试 inc_seq()、between()、窗口滑动和缓存交付；中间层强制损坏指定 DATA、丢失 ACK 或破坏 NAK；最高层再做双站联调和长时间压力测试。这样比单靠随机联调更容易定位问题。</w:t>
      </w:r>
    </w:p>
    <w:p w14:paraId="46D8907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结合本次实验，更高效的方案是三阶段自动化测试。第一阶段做 30 秒到 2 分钟冒烟测试，快速发现坏包、死锁和异常退出；第二阶段跑无误码洪水、默认误码洪水和高误码洪水，并自动统计 DATA timeout、NAK、CRC 错误、独立 ACK 和平均利用率；第三阶段只对候选最终参数做 20 分钟长测。</w:t>
      </w:r>
    </w:p>
    <w:p w14:paraId="7D2BE7C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实验库对开发有帮助，但也有不足：误码注入不便指定帧和位置；日志主要是文本流，后期统计需要再写脚本；库能判断是否有坏包，却缺少窗口长度、缓存覆盖等细粒度不变量检查；测试指南也没有提供现成的自动回归框架。</w:t>
      </w:r>
    </w:p>
    <w:p w14:paraId="1868558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从模块划分看，可以把协议实现、故障注入、统计收集和结果判定分得更清楚。协议模块只实现状态机；故障注入模块控制 DATA/ACK/NAK 的损坏、丢失和延迟；统计模块直接输出窗口峰值、独立 ACK、无效超时等结构化数据；验证模块自动判断是否通过。这样能更快区分协议错误和测试分析问题。</w:t>
      </w:r>
    </w:p>
    <w:p w14:paraId="75A5DC6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总的来看，表 3 这类多方案测试的价值，不在于把测试条目堆得很多，而在于分层施压。对本实验这种选择重传协议来说，真正有用的测试必须同时覆盖基础正确性、双向压力、误码恢复、长时间稳定性和参数合理性。现在这版实现已经通过了这些方面的主要验证，但如果还想把测试做得更扎实、更高效，最值得继续补的是可控故障注入、自动回归和结构化统计。</w:t>
      </w:r>
    </w:p>
    <w:p w14:paraId="77055CBE"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4.5 对等协议实体之间的流量控制</w:t>
      </w:r>
    </w:p>
    <w:p w14:paraId="23C3D2A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实现已经有一定的流量控制能力，但还不算完整的对等协议实体流量控制。如果只是从“发送方不能把接收方压垮”这个角度看，当前协议基本做到了；但如果要求接收方可以根据自己的实时状态主动调节对方发送速率，那现在的实现还不够。</w:t>
      </w:r>
    </w:p>
    <w:p w14:paraId="2A74D3E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现有流量控制主要有三点：发送窗口限制最多 NR_BUFS = 8 个未确认 DATA 帧；接收端只接收 between(frame_expected, f.seq, too_far) 范围内的帧；主循环根据 nbuffered &lt; NR_BUFS 和 can_queue_frame() 控制网络层启停，并用 MAX_PHL_BACKLOG 限制物理层队列。</w:t>
      </w:r>
    </w:p>
    <w:p w14:paraId="5EF1A46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因此，更准确地说，当前协议采用的是“固定窗口 + 固定缓存 + 本地限流”的静态办法。它的优点是实现简单，也比较容易验证。在本实验这种两端代码相同、接收缓存规模已知的环境下，这种做法已经能避免发送方无限制发送，从而防止协议级缓存溢出。</w:t>
      </w:r>
    </w:p>
    <w:p w14:paraId="773CBD5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不过，这还不是成熟的对等实体流量控制。发送方不知道对端是否繁忙，也不知道对端剩余缓存。当前 ACK 只表示已按序接收的数据，不携带实时窗口；NAK 只表示缺失或出错，也不是“远端忙”信号。</w:t>
      </w:r>
    </w:p>
    <w:p w14:paraId="703875B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enable_network_layer()、disable_network_layer() 和 MAX_PHL_BACKLOG 主要协调本端网络层、链路层和物理层，防止本机继续取包或过度排队；但如果远端突然处理不过来，当前协议没有类似 RNR 的忙停信号。</w:t>
      </w:r>
    </w:p>
    <w:p w14:paraId="4109CA4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如果后续要把协议改得更完整，比较直接的办法就是引入“接收窗口通告”或者“远端忙/恢复”机制。具体做法可以有两类：</w:t>
      </w:r>
    </w:p>
    <w:p w14:paraId="2FA1A79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（1）在 ACK 或 DATA 帧中增加一个显式的 rwnd 字段，表示接收方当前还能再接收多少帧。发送方不再只受固定 NR_BUFS 限制，而是取 min(本地发送窗口上限, 对端通告窗口) 作为可发送量。这样一来，对端缓存紧张时可以主动把 rwnd 缩小，恢复后再放大。</w:t>
      </w:r>
    </w:p>
    <w:p w14:paraId="67A6FC4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（2）保留当前固定窗口结构，但增加类似“远端忙 / 远端恢复”的控制帧或控制位。当接收端缓存接近耗尽或上层处理明显变慢时，发送一个“暂停发送”控制信息；待缓存回落到安全阈值后，再发送“恢复发送”信息。这种方案对现有帧格式改动较小，但表达能力不如显式通告窗口细。</w:t>
      </w:r>
    </w:p>
    <w:p w14:paraId="0C2856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如果继续完善，我更倾向于把两种做法结合起来：短期先补“远端忙 / 恢复”控制，改动相对较小；长期再把 ACK 扩展成既带累计确认号，也带剩余接收窗口，形成更标准的信用式流量控制。这样发送端既知道哪些帧已经确认，也知道现在还能再发多少。为了避免窗口频繁抖动，还可以加入高低水位策略，例如剩余缓存低于某个阈值时宣布忙，高于另一个阈值时再恢复。</w:t>
      </w:r>
    </w:p>
    <w:p w14:paraId="0298D21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当然，这样改以后，帧格式和状态机都会更复杂，ACK 和控制帧的解析逻辑也要跟着修改。调试时还要额外验证窗口通告丢失、忙/恢复控制帧损坏、窗口更新延迟等新情况。对课程实验来说，当前这种固定窗口方案已经是一个比较合适的折中；但如果想让协议更接近实际系统，后续还是应该往“接收方显式通告可用接收能力”的方向改进。</w:t>
      </w:r>
    </w:p>
    <w:p w14:paraId="3BC0C7F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总的来说，当前协议已经具备最基本的流量约束能力，但还没有达到成熟协议那种可以根据对端实时状态自动调节发送速率的水平。对本实验来说，这已经够用，但从工程实现角度看，后面仍然有比较明显的改进空间。</w:t>
      </w:r>
    </w:p>
    <w:p w14:paraId="6DC377F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4.6 与标准协议的对比</w:t>
      </w:r>
    </w:p>
    <w:p w14:paraId="7EDE228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如果现实中有两个相距 5000 km 的站点要通过卫星信道通信，只靠本实验里的协议显然还不够。主要问题有两类：一类是参数设计还比较简单，另一类是工程控制机制还不够完整。</w:t>
      </w:r>
    </w:p>
    <w:p w14:paraId="2ADFB98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先看时延。RFC 2488 提到，GSO 卫星单跳传播时延约为 239.6~279.0 ms，往返至少约 558 ms。本实验单向传播时延为 270 ms，量级接近真实卫星链路。但真实系统还会叠加接入网、多跳和排队时延，因此 DATA_TIMER = 2200 ms、ACK_TIMER = 120 ms 只能说明适合本实验环境。</w:t>
      </w:r>
    </w:p>
    <w:p w14:paraId="63DCA50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再看带宽时延积。真实卫星链路速率通常高于 8000 bit/s。当前窗口固定为 NR_BUFS = 8，每个分组 256 B，最多只有 2048 B 有效载荷在途。按 RTT = 558 ms 估算，窗口本身对应的有效吞吐约为 29.4 kbit/s。若链路速率提高到 64 kbit/s 或更高，当前窗口会成为瓶颈，因此序号空间、窗口大小和缓存规模应做成可配置。</w:t>
      </w:r>
    </w:p>
    <w:p w14:paraId="22B4514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真实卫星通信还需要更完整的链路管理。实际链路可能有短时衰落、链路中断、接入切换和上下行不对称。当前实验协议默认两端一直可用，没有建链、复位、断链恢复和重传次数上限。若要实用化，这些状态机都需要补上。</w:t>
      </w:r>
    </w:p>
    <w:p w14:paraId="7A9F69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与 CCITT/ITU-T 的 LAPB 相比，本实验协议还比较简化。LAPB 把帧分为 I、S、U 三类，既有数据和确认，也有忙停、状态报告、建链、断链、协议错误报告以及窗口模式切换。本实验协议只有 DATA / ACK / NAK 三类帧，具备可靠链路的主干功能，但控制体系不如标准协议完整。</w:t>
      </w:r>
    </w:p>
    <w:p w14:paraId="50ACFEE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LAPB 在参数管理和状态机方面也更完整。RFC 1381 的 LAPB MIB 列出了站点类型、序号模式、最大帧长、窗口大小、最大重传次数、多种定时器和 XID 协商能力，也定义了 linkSetup、informationTransfer、stationBusy、remoteStationBusy 等状态。相比之下，本实验协议还缺少以下实用能力：</w:t>
      </w:r>
    </w:p>
    <w:p w14:paraId="17BCBA6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（1）缺少标准化建链、断链和复位过程。当前程序启动后直接进入收发状态，没有类似 SABM(E) / UA / DISC / DM 的链路建立与释放控制，也没有链路出错后的标准复位路径。</w:t>
      </w:r>
    </w:p>
    <w:p w14:paraId="3E48591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（2）缺少显式的远端忙状态流量控制。LAPB 可通过 RNR 等机制表达“我现在忙，请暂停发数据”，并在状态机中区分本端忙、远端忙和双方都忙。当前实现只有固定窗口和本地 enable_network_layer() / disable_network_layer() 控制，没有对端实时通告的接收忙状态。</w:t>
      </w:r>
    </w:p>
    <w:p w14:paraId="788D8B8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（3）缺少参数协商与可扩展配置。LAPB 支持通过 XID 等方式协商参数，并支持 modulo 8 与 modulo 128 两类序号空间。当前实现的窗口、序号空间、定时器和帧长都是编译期固定值，不适合直接迁移到不同带宽、时延和误码条件。</w:t>
      </w:r>
    </w:p>
    <w:p w14:paraId="692DEC1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（4）缺少重传次数上限和更严格的异常处理。LAPB 标准化了 N2 等计数约束，并有 FRMR 这类协议错误报告机制。当前实现在错误帧场景下主要依赖 NAK 和超时重传，没有实现“多次失败后进入失效状态并通知上层”的完整策略。</w:t>
      </w:r>
    </w:p>
    <w:p w14:paraId="21C8185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（5）缺少标准化运维与统计接口。LAPB 的 MIB 里不仅有配置项，还有忙状态、超时、REJ/SREJ、FRMR、XID 等可管理对象；而本实验主要依赖文本日志人工分析，缺少正式的运维接口和自动化故障定位支撑。</w:t>
      </w:r>
    </w:p>
    <w:p w14:paraId="145A622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放到整个 X.25 体系中看，差距会更大。X.25 第 3 层还要处理虚电路建立与释放、地址、分片与重组、分组编号和多路复用。本实验只聚焦链路层可靠传输，因此没有覆盖这些网络层能力。</w:t>
      </w:r>
    </w:p>
    <w:p w14:paraId="6A73390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从标准协议的发展也能看出这种取舍。Frame Relay 更精简，是建立在网络已经较可靠、差错恢复更多交给端系统处理的前提上；LAPB/X.25 更复杂，是为了适应更一般、更不理想的网络环境。本实验协议更像教学环境下的最小可靠链路实现，保留主干机制，省略了互操作、运维和异常恢复细节。</w:t>
      </w:r>
    </w:p>
    <w:p w14:paraId="615F550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总体看，本实验协议和 LAPB 的基本思路接近，都是依靠滑动窗口、按序交付、确认和重传保证可靠传输。但 LAPB 已标准化建链、协商、忙停、复位、协议错误报告、扩展窗口和状态管理；若要把本实验协议继续向实用系统推进，优先补的也应是这些部分。</w:t>
      </w:r>
    </w:p>
    <w:p w14:paraId="214DA9B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参考资料：ITU《Handbook on new technologies and new services》中 X.25/LAPB 与 Frame Relay 相关章节；RFC 1381《SNMP MIB Extension for X.25 LAPB》；RFC 2488《Enhancing TCP Over Satellite Channels using Standard Mechanisms》。</w:t>
      </w:r>
    </w:p>
    <w:p w14:paraId="3B747F7D"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lastRenderedPageBreak/>
        <w:t>5. 实验总结和心得体会</w:t>
      </w:r>
    </w:p>
    <w:p w14:paraId="7F4BA61D"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5.1 实际上机调试时间</w:t>
      </w:r>
    </w:p>
    <w:p w14:paraId="1430A03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结合这次实验的分工和实际过程，我估计自己在工程确认、双站联调、日志分析、参数测试、性能记录和报告材料整理方面投入的时间约为 24~26 小时。其中报告撰写和材料整理约占 10 小时，其余时间主要用于测试设计、实验执行、日志核对和参数合理性评估。</w:t>
      </w:r>
    </w:p>
    <w:p w14:paraId="287F5D9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由于这次实验需要在 A/B 双站同时运行的条件下观察协议行为，很多结论不能只凭一次短测判断。因此，我在完成成员 B 工作时，除了确认工程可以编译运行外，还重点保留了测试命令、日志路径、利用率数据、异常检查结果和参数对比记录。按照我的分工，时间大致可以分为以下几个部分：</w:t>
      </w:r>
    </w:p>
    <w:tbl>
      <w:tblPr>
        <w:tblW w:w="5000" w:type="pct"/>
        <w:jc w:val="center"/>
        <w:tblLayout w:type="autofit"/>
        <w:tblLook w:val="04A0" w:firstRow="1" w:lastRow="0" w:firstColumn="1" w:lastColumn="0" w:noHBand="0" w:noVBand="1"/>
      </w:tblPr>
      <w:tblGrid>
        <w:gridCol w:w="2837"/>
        <w:gridCol w:w="2838"/>
        <w:gridCol w:w="2836"/>
      </w:tblGrid>
      <w:tr w:rsidR="00BB1997" w14:paraId="7F8E611D" w14:textId="77777777">
        <w:trPr>
          <w:cantSplit/>
          <w:tblHeader/>
          <w:jc w:val="center"/>
        </w:trPr>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393603C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阶段</w:t>
            </w:r>
          </w:p>
        </w:tc>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683BE3A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主要内容</w:t>
            </w:r>
          </w:p>
        </w:tc>
        <w:tc>
          <w:tcPr>
            <w:tcW w:w="1666"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5C9948E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估计耗时</w:t>
            </w:r>
          </w:p>
        </w:tc>
      </w:tr>
      <w:tr w:rsidR="00BB1997" w14:paraId="66994D61"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430934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实验框架阅读与工程环境确认</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268E69C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阅读实验框架和指导材料，确认 protocol.c / protocol.h 提供的事件、定时器、物理层和网络层接口，完成 VS 工程编译与 A/B 站基础启动验证</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07BC09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 小时</w:t>
            </w:r>
          </w:p>
        </w:tc>
      </w:tr>
      <w:tr w:rsidR="00BB1997" w14:paraId="6CC5FEC1"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23A763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双站联调与基础功能观察</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7D66FC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运行无误码、有误码、普通发送和洪水发送场景，观察 DATA、ACK、NAK、CRC 错误和超时重传日志，确认协议可以持续运行</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88BF86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3 小时</w:t>
            </w:r>
          </w:p>
        </w:tc>
      </w:tr>
      <w:tr w:rsidR="00BB1997" w14:paraId="3D82BC37"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2CB22C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参数测试设计与执行</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60319D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围绕 DATA_TIMER、ACK_TIMER 和 MAX_PHL_BACKLOG 设计短测、10 分钟确认和 20 分钟长测，执行多轮双站联调测试</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0043C1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5~6 小时</w:t>
            </w:r>
          </w:p>
        </w:tc>
      </w:tr>
      <w:tr w:rsidR="00BB1997" w14:paraId="5CBA4605"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B7B4CB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日志统计与性能数据整理</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43BF6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从 .log、.stdout.txt、CSV 和阶段摘要中整理利用率、DATA timeout、NAK、CRC 错误、独立 ACK、正常退出情况等数据</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B72588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3~4 小时</w:t>
            </w:r>
          </w:p>
        </w:tc>
      </w:tr>
      <w:tr w:rsidR="00BB1997" w14:paraId="1D02DBC4"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711D23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协议设计和算法合理性评估</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5D4BA8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结合 SR 窗口约束、带宽时延积、序号空间、缓存规模、ACK/NAK 策略和测试结果，评估当前参数选择是否合理</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D0391F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1~2 小时</w:t>
            </w:r>
          </w:p>
        </w:tc>
      </w:tr>
      <w:tr w:rsidR="00BB1997" w14:paraId="206E7608"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11B5A26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实验报告撰写和材料整理</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0025209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按官方第 11 节结构整理实验内容、软件设计、实验结果、研究探索、总结和源程序说明，并维护测试记录索引</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B60176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10 小时</w:t>
            </w:r>
          </w:p>
        </w:tc>
      </w:tr>
      <w:tr w:rsidR="00BB1997" w14:paraId="77940AD7"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8B2C7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合计</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DA8EF54" w14:textId="77777777" w:rsidR="00BB1997" w:rsidRDefault="00BB1997">
            <w:pPr>
              <w:widowControl/>
              <w:spacing w:after="0" w:line="252" w:lineRule="auto" w:before="0"/>
              <w:ind w:firstLine="420"/>
              <w:rPr>
                <w:rFonts w:hint="eastAsia" w:ascii="宋体" w:hAnsi="宋体" w:eastAsia="宋体" w:cs="宋体"/>
                <w:noProof/>
                <w:color w:val="000000"/>
                <w:lang w:val="zh-CN" w:eastAsia="zh-CN"/>
              </w:rPr>
            </w:pP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24F21EC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24~26 小时</w:t>
            </w:r>
          </w:p>
        </w:tc>
      </w:tr>
    </w:tbl>
    <w:p w14:paraId="0570C3A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整体来看，本次成员 B 工作的耗时主要集中在测试和报告材料整理上。协议类实验的问题很多不是编译时报错，而是运行一段时间后在日志中表现为 ACK 返回不及时、DATA timeout 偏多、利用率波动或错误恢复路径触发。因此，需要通过多轮联调、长测复测和日志统</w:t>
        <w:lastRenderedPageBreak/>
        <w:t xml:space="preserve">计来支撑报告结论。将本次投入时间写为 </w:t>
      </w:r>
      <w:r>
        <w:rPr>
          <w:rFonts w:ascii="宋体" w:eastAsia="宋体" w:hAnsi="宋体" w:cs="宋体"/>
          <w:b/>
          <w:noProof/>
          <w:color w:val="000000"/>
          <w:lang w:val="zh-CN" w:eastAsia="zh-CN"/>
        </w:rPr>
        <w:t>约 24~26 小时</w:t>
      </w:r>
      <w:r>
        <w:rPr>
          <w:rFonts w:ascii="宋体" w:eastAsia="宋体" w:hAnsi="宋体" w:cs="宋体"/>
          <w:noProof/>
          <w:color w:val="000000"/>
          <w:lang w:val="zh-CN" w:eastAsia="zh-CN"/>
        </w:rPr>
        <w:t>，更符合实际完成测试分析和报告整理的工作量。</w:t>
      </w:r>
    </w:p>
    <w:p w14:paraId="520FC18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5.2 编程工具方面的问题</w:t>
      </w:r>
    </w:p>
    <w:p w14:paraId="417F3CC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在编程工具方面，这次基本没有遇到明显问题。由于我之前已经使用过 Windows 环境下的 Visual Studio 2022，对工程打开、编译配置、调试运行和日志查看都比较熟悉，因此没有在工具安装和使用上花费太多时间。</w:t>
      </w:r>
    </w:p>
    <w:p w14:paraId="494C03C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本实验提供的是 Visual Studio 工程文件，虽然工程名称中带有 VS2017，但在 Visual Studio 2022 中仍然可以正常打开、编译和运行。整体来看，这次实验在工具层面比较顺利，主要时间还是花在双站联调、测试执行、日志分析和报告整理上，而不是开发环境本身。</w:t>
      </w:r>
    </w:p>
    <w:p w14:paraId="043A90F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5.3 编程语言方面的问题</w:t>
      </w:r>
    </w:p>
    <w:p w14:paraId="55D7FDC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在编程语言方面，我遇到的问题主要不是基础语法，而是对 C 语言工程化使用方式的理解还需要结合实际代码加深。比如这次实验中很多函数和状态变量只在 datalink.c 内部使用，适合用 static 进行限制。通过阅读代码和报告整理，我对 static 在模块封装、限制作用域和提高代码规范性方面的作用有了更清楚的认识。</w:t>
      </w:r>
    </w:p>
    <w:p w14:paraId="5A2F1E3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另外，本实验中的帧封装、CRC 写入、缓存复制和按序交付都依赖较多底层内存操作，例如 memcpy、memset、数组下标映射和指针转换。虽然核心代码主要由成员 A 完成，但在联调和报告分析过程中，我也需要理解这些操作和协议行为之间的关系，这让我意识到后续还需要继续加强 C 语言内存布局和字节级数据处理方面的能力。</w:t>
      </w:r>
    </w:p>
    <w:p w14:paraId="5CA73843"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5.4 协议方面的问题</w:t>
      </w:r>
    </w:p>
    <w:p w14:paraId="16264E1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在协议方面，我觉得比较容易出问题的是缺失帧后的 NAK 处理。当前实现中，当接收端发现没有按顺序收到期望帧时，会请求发送 NAK，但同一轮缺失通常只会请求一次。如果这个 NAK 在传输过程中丢失，或者由于链路中已有较多待发送数据而没有及时发出去，那么发送端就不能马上知道应该重传哪一帧，只能等对应的数据帧超时后再进行重传。</w:t>
      </w:r>
    </w:p>
    <w:p w14:paraId="568E837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种情况虽然不一定会形成真正的协议死锁，但很容易造成窗口长时间不推进，程序看起来像“卡住”了一样。调试过程中，我对这类问题比较关注，因为它说明协议在错误恢复机制上还比较依赖超时重传，而不能总是及时通过 NAK 完成恢复。通过这次实验，我也更加体会到，协议设计不仅要考虑正常收发流程，还要重点考虑丢帧、乱序和控制帧丢失时系统是否还能尽快恢复。</w:t>
      </w:r>
    </w:p>
    <w:p w14:paraId="34569EDC"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5.5 开发库方面的问题</w:t>
      </w:r>
    </w:p>
    <w:p w14:paraId="7A1938F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开发库方面，这次没有遇到明显的库程序错误，实验提供的接口整体上是可以正常使用的。不过，部分接口的行为说明还不够直观，单看函数名不容易完全理解实际触发条件和调用效果，例如定时器、物理层发送队列以及网络层开关这几个部分，实际调试时还需要结</w:t>
        <w:lastRenderedPageBreak/>
        <w:t>合 protocol.c 的实现去理解。总体来说，这些问题没有直接影响实验完成，但会增加阅读和调试的成本。</w:t>
      </w:r>
    </w:p>
    <w:p w14:paraId="34AB0372"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5.6 实验收获与体会</w:t>
      </w:r>
    </w:p>
    <w:p w14:paraId="1FAFEA6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通过这次实验，我对 C 语言代码阅读、协议实现、测试分析和工程实践都有了更直接的认识。尤其是数组缓存管理、memcpy/memset、指针转换和把 CRC 写入帧尾这些偏底层操作，以前更多停留在语法层面，这次是在实现和日志分析中真正用到了。</w:t>
      </w:r>
    </w:p>
    <w:p w14:paraId="3ABF6D6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次，这次实验让我对“如何用代码实现一个协议”有了更清晰的认识。以前学习协议时，更多是从原理图和流程图上理解发送、确认、重传这些机制；而这次需要对照实际代码、运行日志和测试结果去理解状态变量、事件分支、窗口推进和超时处理逻辑，才真正认识到协议不仅是理论上的流程，更是一套需要精确维护状态和边界条件的程序实现过程。</w:t>
      </w:r>
    </w:p>
    <w:p w14:paraId="5CD4939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另外，在一些量的计算和参数理解方面，我也有了提高。比如帧长、序号空间、窗口大小、超时重传时间以及线路利用率这些量，在实验中都不能只停留在公式层面，而是要结合实际代码和测试结果去理解它们对协议行为的影响。通过反复实现和调试，我对这些量之间的关系比以前更清楚了。</w:t>
      </w:r>
    </w:p>
    <w:p w14:paraId="622E977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从工程能力上看，这次实验也让我比以前更重视代码规范、模块划分和调试思路。比如对 static 的使用、对辅助函数的拆分、对日志信息的利用，以及根据运行现象去定位协议问题，这些都让我对完整的软件开发过程有了更实际的体会。总体来说，这次实验不仅加深了我对计算机网络协议原理的理解，也让我在 C 语言实践和工程化编程方面都有了进一步提升。</w:t>
      </w:r>
    </w:p>
    <w:p w14:paraId="30749B80"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6. 源程序文件</w:t>
      </w:r>
    </w:p>
    <w:p w14:paraId="047E41FD"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6.1 源程序书写规范</w:t>
      </w:r>
    </w:p>
    <w:p w14:paraId="7AB63B2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中的源程序编写主要遵循“结构清晰、命名明确、便于调试”的原则。由于协议实现本身涉及较多状态变量、事件分支和边界条件处理，因此在代码组织上尽量把不同功能拆分为相对独立的辅助函数，例如序号递增、窗口区间判断、确认处理、数据交付和控制帧发送等，以避免所有逻辑都堆积在主循环中，降低阅读和调试难度。</w:t>
      </w:r>
    </w:p>
    <w:p w14:paraId="3C0778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在书写风格上，程序尽量保持统一的缩进和分支格式，宏常量集中定义，例如序号空间、窗口大小、帧长、超时参数等都通过 #define 给出，避免在代码中直接出现较多“魔法数字”。对只在当前源文件内部使用的函数和状态变量，尽量使用 static 进行限制，以体现模块封装性，减少外部依赖和命名冲突。</w:t>
      </w:r>
    </w:p>
    <w:p w14:paraId="05A09E8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为了方便联调和问题定位，程序中保留了必要的调试输出，可以在日志中观察到 DATA、ACK、NAK、超时、窗口滑动等关键事件。整体来看，本次代码实现虽然仍以实验可用性为主，但在命名、结构划分、局部封装和调试可读性方面，尽量遵循了较规范的 C 语言程序书写方式。</w:t>
      </w:r>
    </w:p>
    <w:p w14:paraId="7DEDD98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6.2 自己编写或主要修改的源文件</w:t>
      </w:r>
    </w:p>
    <w:p w14:paraId="28C0383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这次实验中，本组自己编写或主要修改的源文件主要是 datalink.c。该文件是数据链路层协议的核心实现部分，主要完成了选择重传协议中的发送窗口、接收窗口、缓存管理、ACK/NAK 处理、超时重传、按序交付以及主循环事件处理等逻辑，是这次实验最主要的代码工作内容。</w:t>
      </w:r>
    </w:p>
    <w:p w14:paraId="713953C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datalink.h 也进行了少量修改和补充，主要用于说明帧类型和帧格式，使程序实现与文档描述保持一致。除这两个文件外，其余如 protocol.c、protocol.h、crc32.c、lprintf.c、getopt.c 等文件均为实验提供的支持文件，本组在实验过程中原则上未对其核心实现做修改。</w:t>
      </w:r>
    </w:p>
    <w:p w14:paraId="3F508D54"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6.3 老师提供的支持文件说明</w:t>
      </w:r>
    </w:p>
    <w:p w14:paraId="104AAFA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除 datalink.c 和少量修改的 datalink.h 外，工程中还包含若干由实验框架提供的支持文件。这些文件负责模拟实验环境、提供接口函数、完成日志输出和辅助计算，本组在实现选择重传协议时主要调用其公开接口，不把它们作为本组协议算法的核心实现部分。</w:t>
      </w:r>
    </w:p>
    <w:p w14:paraId="1C414ED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主要支持文件说明如下：</w:t>
      </w:r>
    </w:p>
    <w:tbl>
      <w:tblPr>
        <w:tblW w:w="5000" w:type="pct"/>
        <w:jc w:val="center"/>
        <w:tblLayout w:type="autofit"/>
        <w:tblLook w:val="04A0" w:firstRow="1" w:lastRow="0" w:firstColumn="1" w:lastColumn="0" w:noHBand="0" w:noVBand="1"/>
      </w:tblPr>
      <w:tblGrid>
        <w:gridCol w:w="2837"/>
        <w:gridCol w:w="2838"/>
        <w:gridCol w:w="2836"/>
      </w:tblGrid>
      <w:tr w:rsidR="00BB1997" w14:paraId="3F418678" w14:textId="77777777">
        <w:trPr>
          <w:cantSplit/>
          <w:tblHeader/>
          <w:jc w:val="center"/>
        </w:trPr>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107B732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文件或目录</w:t>
            </w:r>
          </w:p>
        </w:tc>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6AFCF36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作用说明</w:t>
            </w:r>
          </w:p>
        </w:tc>
        <w:tc>
          <w:tcPr>
            <w:tcW w:w="1666"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0512D9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本组使用方式</w:t>
            </w:r>
          </w:p>
        </w:tc>
      </w:tr>
      <w:tr w:rsidR="00BB1997" w14:paraId="5009FD6A"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FD06EF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protocol.c、protocol.h</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A3E4E4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提供实验框架接口，包括网络层、物理层、事件循环、定时器、日志等级、send_frame()、recv_frame()、get_packet()、put_packet()、wait_for_event() 等函数</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34EC5E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在 datalink.c 中调用这些接口完成收发帧、等待事件、启动定时器和提交分组</w:t>
            </w:r>
          </w:p>
        </w:tc>
      </w:tr>
      <w:tr w:rsidR="00BB1997" w14:paraId="3162CE81"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A4B999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crc32.c</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14FCD4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 CRC-32 校验计算函数</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D8423E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用于发送帧时生成校验码、接收帧时判断帧内容是否出错</w:t>
            </w:r>
          </w:p>
        </w:tc>
      </w:tr>
      <w:tr w:rsidR="00BB1997" w14:paraId="0F0E27C8"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3699066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lprintf.c、lprintf.h</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27985C1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提供日志输出功能</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B11A5B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用于运行时输出调试信息和测试统计，便于联调和日志分析</w:t>
            </w:r>
          </w:p>
        </w:tc>
      </w:tr>
      <w:tr w:rsidR="00BB1997" w14:paraId="7959A566"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D18EB2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getopt.c、getopt.h</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001827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提供命令行参数解析功能</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44F8016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支持程序启动时解析 -f、-d、-t、-p、-l 以及站点名等参数</w:t>
            </w:r>
          </w:p>
        </w:tc>
      </w:tr>
      <w:tr w:rsidR="00BB1997" w14:paraId="60465F50"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7F2B3EF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datalink.sln、datalink.vcxproj、datalink.vcxproj.filters</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391BDFA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Visual Studio 工程和项目配置文件</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7D5FD39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用于在 Windows / VS2017 环境中编译和调试程序，不属于协议算法代码</w:t>
            </w:r>
          </w:p>
        </w:tc>
      </w:tr>
      <w:tr w:rsidR="00BB1997" w14:paraId="107A4499"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06C377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Example/</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13C391E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实验提供的参考程序和示例结果</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0C0D36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用于观察参考实现行为、辅助理解停等、后退 N 帧和选择重传协议，不作为本组提交的源程序</w:t>
            </w:r>
          </w:p>
        </w:tc>
      </w:tr>
    </w:tbl>
    <w:p w14:paraId="3DA66D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这些支持文件构成了这次实验的运行环境。协议正确性和性能表现主要由 datalink.c 中的 SR 协议逻辑决定，而上述文件更多承担实验平台、接口封装和辅助工具的作用。在整理源程序清单时，需要明确区分“本组实现或修改的代码”和“实验提供的框架代码”，避免把框架文件误认为本组独立完成的协议实现。</w:t>
      </w:r>
    </w:p>
    <w:p w14:paraId="34D4473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6.4 最终提交文件说明</w:t>
      </w:r>
    </w:p>
    <w:p w14:paraId="4EBBBC5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根据要求，最终提交的源程序应为本组自己编写或主要修改的 C 语言源程序文件，即 .c 和 .h 文件。提交前应对源程序进行格式化，保证缩进、命名、注释和代码排版清晰统一，不提交实验材料中已经提供的库文件、工程文件或编译生成的中间文件。</w:t>
      </w:r>
    </w:p>
    <w:p w14:paraId="1335A03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这次实验应提交的源程序文件如下：</w:t>
      </w:r>
    </w:p>
    <w:tbl>
      <w:tblPr>
        <w:tblW w:w="5000" w:type="pct"/>
        <w:jc w:val="center"/>
        <w:tblLayout w:type="autofit"/>
        <w:tblLook w:val="04A0" w:firstRow="1" w:lastRow="0" w:firstColumn="1" w:lastColumn="0" w:noHBand="0" w:noVBand="1"/>
      </w:tblPr>
      <w:tblGrid>
        <w:gridCol w:w="2837"/>
        <w:gridCol w:w="2838"/>
        <w:gridCol w:w="2836"/>
      </w:tblGrid>
      <w:tr w:rsidR="00BB1997" w14:paraId="03A90B1C" w14:textId="77777777">
        <w:trPr>
          <w:cantSplit/>
          <w:tblHeader/>
          <w:jc w:val="center"/>
        </w:trPr>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0B50177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文件</w:t>
            </w:r>
          </w:p>
        </w:tc>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1AA07CD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是否提交</w:t>
            </w:r>
          </w:p>
        </w:tc>
        <w:tc>
          <w:tcPr>
            <w:tcW w:w="1666"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19E1B9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说明</w:t>
            </w:r>
          </w:p>
        </w:tc>
      </w:tr>
      <w:tr w:rsidR="00BB1997" w14:paraId="694AC0D9"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71BEFB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datalink.c</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55C8F2D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是</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918D90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本次选择重传协议的核心实现文件，包含最终确定的窗口参数、数据定时器参数、物理层发送队列阈值以及 ACK/NAK/重传处理逻辑</w:t>
            </w:r>
          </w:p>
        </w:tc>
      </w:tr>
      <w:tr w:rsidR="00BB1997" w14:paraId="58DEE162"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73D546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datalink.h</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80B38D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是</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4190537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与本组实现配套的数据链路层头文件，用于说明帧类型和帧格式</w:t>
            </w:r>
          </w:p>
        </w:tc>
      </w:tr>
    </w:tbl>
    <w:p w14:paraId="79794EA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以下内容不作为最终源程序提交：</w:t>
      </w:r>
    </w:p>
    <w:p w14:paraId="3DCC60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（1）Debug/、.vs/ 等编译输出或 IDE 缓存目录。</w:t>
      </w:r>
    </w:p>
    <w:p w14:paraId="649EC89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（2）.obj、.pdb、.ilk、.exe 等中间文件和可执行文件。</w:t>
      </w:r>
    </w:p>
    <w:p w14:paraId="3A815A1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（3）datalink.sln、datalink.vcxproj、datalink.vcxproj.filters 等工程文件。</w:t>
      </w:r>
    </w:p>
    <w:p w14:paraId="0F6AD28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（4）protocol.c、protocol.h、crc32.c、lprintf.c、lprintf.h、getopt.c、getopt.h 等实验材料中提供的支持文件。</w:t>
      </w:r>
    </w:p>
    <w:p w14:paraId="101BE75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（5）Word 临时文件，例如以 ~$ 开头的 .docx 文件。</w:t>
      </w:r>
    </w:p>
    <w:p w14:paraId="19864A4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（6）测试运行过程中生成的 .log、.stdout.txt、.stderr.txt 等日志文件，这些文件只作为实验结果分析的佐证材料，不属于源程序。</w:t>
      </w:r>
    </w:p>
    <w:p w14:paraId="4FDC213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（7）参数优化过程中的阶段摘要、临时脚本和中间记录。</w:t>
      </w:r>
    </w:p>
    <w:p w14:paraId="4AF3274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因此，这次实验最终源程序清单应只包含 datalink.c 和 datalink.h。测试记录、性能统计表和实验报告属于结果材料，应与源程序文件分开整理；编译产物、工程配置文件、实验框架源码和临时文件均不应混入源代码提交包。</w:t>
      </w:r>
    </w:p>
    <w:sectPr w:rsidR="00BB1997">
      <w:pgSz w:w="11909" w:h="16834"/>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884A" w14:textId="77777777" w:rsidR="001A2053" w:rsidRDefault="001A2053">
      <w:pPr>
        <w:spacing w:line="240" w:lineRule="auto"/>
        <w:rPr>
          <w:rFonts w:hint="eastAsia"/>
        </w:rPr>
      </w:pPr>
      <w:r>
        <w:separator/>
      </w:r>
    </w:p>
  </w:endnote>
  <w:endnote w:type="continuationSeparator" w:id="0">
    <w:p w14:paraId="54B6DE09" w14:textId="77777777" w:rsidR="001A2053" w:rsidRDefault="001A205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52370" w14:textId="77777777" w:rsidR="001A2053" w:rsidRDefault="001A2053">
      <w:pPr>
        <w:spacing w:after="0"/>
        <w:rPr>
          <w:rFonts w:hint="eastAsia"/>
        </w:rPr>
      </w:pPr>
      <w:r>
        <w:separator/>
      </w:r>
    </w:p>
  </w:footnote>
  <w:footnote w:type="continuationSeparator" w:id="0">
    <w:p w14:paraId="4FA528B3" w14:textId="77777777" w:rsidR="001A2053" w:rsidRDefault="001A205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5368186">
    <w:abstractNumId w:val="1"/>
  </w:num>
  <w:num w:numId="2" w16cid:durableId="735400984">
    <w:abstractNumId w:val="4"/>
  </w:num>
  <w:num w:numId="3" w16cid:durableId="27147070">
    <w:abstractNumId w:val="5"/>
  </w:num>
  <w:num w:numId="4" w16cid:durableId="1509561071">
    <w:abstractNumId w:val="2"/>
  </w:num>
  <w:num w:numId="5" w16cid:durableId="345179442">
    <w:abstractNumId w:val="0"/>
  </w:num>
  <w:num w:numId="6" w16cid:durableId="1567572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67182"/>
    <w:rsid w:val="001A2053"/>
    <w:rsid w:val="0029639D"/>
    <w:rsid w:val="00326F90"/>
    <w:rsid w:val="006205A1"/>
    <w:rsid w:val="00AA1D8D"/>
    <w:rsid w:val="00B47730"/>
    <w:rsid w:val="00BB1997"/>
    <w:rsid w:val="00CB0664"/>
    <w:rsid w:val="00FC693F"/>
    <w:rsid w:val="054B0CFF"/>
    <w:rsid w:val="65D87E5C"/>
    <w:rsid w:val="71C7190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A6F86D"/>
  <w14:defaultImageDpi w14:val="300"/>
  <w15:docId w15:val="{21BA45C6-CF39-4B7A-A61A-335352C7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hAnsi="宋体" w:eastAsia="宋体" w:cs="宋体"/>
        <w:noProof/>
        <w:color w:val="000000"/>
        <w:sz w:val="21"/>
        <w:lang w:val="zh-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hAnsi="宋体" w:eastAsia="宋体" w:cs="宋体"/>
      <w:noProof/>
      <w:color w:val="000000"/>
      <w:szCs w:val="22"/>
      <w:lang w:val="zh-CN" w:eastAsia="zh-CN"/>
    </w:rPr>
  </w:style>
  <w:style w:type="paragraph" w:styleId="1">
    <w:name w:val="heading 1"/>
    <w:basedOn w:val="a1"/>
    <w:next w:val="a1"/>
    <w:link w:val="10"/>
    <w:uiPriority w:val="9"/>
    <w:qFormat/>
    <w:pPr>
      <w:spacing w:before="480" w:after="0"/>
      <w:outlineLvl w:val="0"/>
    </w:pPr>
    <w:rPr>
      <w:rFonts w:ascii="宋体" w:hAnsi="宋体" w:eastAsia="宋体" w:cs="宋体"/>
      <w:b/>
      <w:bCs/>
      <w:noProof/>
      <w:color w:val="000000" w:themeColor="accent1" w:themeShade="BF"/>
      <w:sz w:val="30"/>
      <w:szCs w:val="28"/>
      <w:lang w:val="zh-CN" w:eastAsia="zh-CN"/>
    </w:rPr>
  </w:style>
  <w:style w:type="paragraph" w:styleId="21">
    <w:name w:val="heading 2"/>
    <w:basedOn w:val="a1"/>
    <w:next w:val="a1"/>
    <w:link w:val="22"/>
    <w:uiPriority w:val="9"/>
    <w:unhideWhenUsed/>
    <w:qFormat/>
    <w:pPr>
      <w:spacing w:before="200" w:after="0"/>
      <w:outlineLvl w:val="1"/>
    </w:pPr>
    <w:rPr>
      <w:rFonts w:ascii="宋体" w:hAnsi="宋体" w:eastAsia="宋体" w:cs="宋体"/>
      <w:b/>
      <w:bCs/>
      <w:noProof/>
      <w:color w:val="000000" w:themeColor="accent1"/>
      <w:sz w:val="26"/>
      <w:szCs w:val="26"/>
      <w:lang w:val="zh-CN" w:eastAsia="zh-CN"/>
    </w:rPr>
  </w:style>
  <w:style w:type="paragraph" w:styleId="31">
    <w:name w:val="heading 3"/>
    <w:basedOn w:val="a1"/>
    <w:next w:val="a1"/>
    <w:link w:val="32"/>
    <w:uiPriority w:val="9"/>
    <w:unhideWhenUsed/>
    <w:qFormat/>
    <w:pPr>
      <w:spacing w:before="200" w:after="0"/>
      <w:outlineLvl w:val="2"/>
    </w:pPr>
    <w:rPr>
      <w:rFonts w:ascii="宋体" w:hAnsi="宋体" w:eastAsia="宋体" w:cs="宋体"/>
      <w:b/>
      <w:bCs/>
      <w:noProof/>
      <w:color w:val="000000" w:themeColor="accent1"/>
      <w:lang w:val="zh-CN" w:eastAsia="zh-CN"/>
    </w:rPr>
  </w:style>
  <w:style w:type="paragraph" w:styleId="4">
    <w:name w:val="heading 4"/>
    <w:basedOn w:val="a1"/>
    <w:next w:val="a1"/>
    <w:link w:val="40"/>
    <w:uiPriority w:val="9"/>
    <w:semiHidden/>
    <w:unhideWhenUsed/>
    <w:qFormat/>
    <w:pPr>
      <w:spacing w:before="200" w:after="0"/>
      <w:outlineLvl w:val="3"/>
    </w:pPr>
    <w:rPr>
      <w:rFonts w:ascii="宋体" w:hAnsi="宋体" w:eastAsia="宋体" w:cs="宋体"/>
      <w:b/>
      <w:bCs/>
      <w:i/>
      <w:iCs/>
      <w:noProof/>
      <w:color w:val="000000" w:themeColor="accent1"/>
      <w:lang w:val="zh-CN" w:eastAsia="zh-CN"/>
    </w:rPr>
  </w:style>
  <w:style w:type="paragraph" w:styleId="5">
    <w:name w:val="heading 5"/>
    <w:basedOn w:val="a1"/>
    <w:next w:val="a1"/>
    <w:link w:val="50"/>
    <w:uiPriority w:val="9"/>
    <w:semiHidden/>
    <w:unhideWhenUsed/>
    <w:qFormat/>
    <w:pPr>
      <w:spacing w:before="200" w:after="0"/>
      <w:outlineLvl w:val="4"/>
    </w:pPr>
    <w:rPr>
      <w:rFonts w:ascii="宋体" w:hAnsi="宋体" w:eastAsia="宋体" w:cs="宋体"/>
      <w:noProof/>
      <w:color w:val="000000" w:themeColor="accent1" w:themeShade="80"/>
      <w:lang w:val="zh-CN" w:eastAsia="zh-CN"/>
    </w:rPr>
  </w:style>
  <w:style w:type="paragraph" w:styleId="6">
    <w:name w:val="heading 6"/>
    <w:basedOn w:val="a1"/>
    <w:next w:val="a1"/>
    <w:link w:val="60"/>
    <w:uiPriority w:val="9"/>
    <w:semiHidden/>
    <w:unhideWhenUsed/>
    <w:qFormat/>
    <w:pPr>
      <w:spacing w:before="200" w:after="0"/>
      <w:outlineLvl w:val="5"/>
    </w:pPr>
    <w:rPr>
      <w:rFonts w:ascii="宋体" w:hAnsi="宋体" w:eastAsia="宋体" w:cs="宋体"/>
      <w:i/>
      <w:iCs/>
      <w:noProof/>
      <w:color w:val="000000" w:themeColor="accent1" w:themeShade="80"/>
      <w:lang w:val="zh-CN" w:eastAsia="zh-CN"/>
    </w:rPr>
  </w:style>
  <w:style w:type="paragraph" w:styleId="7">
    <w:name w:val="heading 7"/>
    <w:basedOn w:val="a1"/>
    <w:next w:val="a1"/>
    <w:link w:val="70"/>
    <w:uiPriority w:val="9"/>
    <w:semiHidden/>
    <w:unhideWhenUsed/>
    <w:qFormat/>
    <w:pPr>
      <w:spacing w:before="200" w:after="0"/>
      <w:outlineLvl w:val="6"/>
    </w:pPr>
    <w:rPr>
      <w:rFonts w:ascii="宋体" w:hAnsi="宋体" w:eastAsia="宋体" w:cs="宋体"/>
      <w:i/>
      <w:iCs/>
      <w:noProof/>
      <w:color w:val="000000" w:themeColor="text1" w:themeTint="BF"/>
      <w:lang w:val="zh-CN" w:eastAsia="zh-CN"/>
    </w:rPr>
  </w:style>
  <w:style w:type="paragraph" w:styleId="8">
    <w:name w:val="heading 8"/>
    <w:basedOn w:val="a1"/>
    <w:next w:val="a1"/>
    <w:link w:val="80"/>
    <w:uiPriority w:val="9"/>
    <w:semiHidden/>
    <w:unhideWhenUsed/>
    <w:qFormat/>
    <w:pPr>
      <w:spacing w:before="200" w:after="0"/>
      <w:outlineLvl w:val="7"/>
    </w:pPr>
    <w:rPr>
      <w:rFonts w:ascii="宋体" w:hAnsi="宋体" w:eastAsia="宋体" w:cs="宋体"/>
      <w:noProof/>
      <w:color w:val="000000" w:themeColor="accent1"/>
      <w:sz w:val="20"/>
      <w:szCs w:val="20"/>
      <w:lang w:val="zh-CN" w:eastAsia="zh-CN"/>
    </w:rPr>
  </w:style>
  <w:style w:type="paragraph" w:styleId="9">
    <w:name w:val="heading 9"/>
    <w:basedOn w:val="a1"/>
    <w:next w:val="a1"/>
    <w:link w:val="90"/>
    <w:uiPriority w:val="9"/>
    <w:semiHidden/>
    <w:unhideWhenUsed/>
    <w:qFormat/>
    <w:pPr>
      <w:spacing w:before="200" w:after="0"/>
      <w:outlineLvl w:val="8"/>
    </w:pPr>
    <w:rPr>
      <w:rFonts w:ascii="宋体" w:hAnsi="宋体" w:eastAsia="宋体" w:cs="宋体"/>
      <w:i/>
      <w:iCs/>
      <w:noProof/>
      <w:color w:val="000000" w:themeColor="text1" w:themeTint="BF"/>
      <w:sz w:val="20"/>
      <w:szCs w:val="20"/>
      <w:lang w:val="zh-CN" w:eastAsia="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noProof/>
      <w:color w:val="000000"/>
      <w:sz w:val="20"/>
      <w:lang w:val="zh-CN" w:eastAsia="zh-CN"/>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rFonts w:ascii="宋体" w:hAnsi="宋体" w:eastAsia="宋体" w:cs="宋体"/>
      <w:b/>
      <w:bCs/>
      <w:noProof/>
      <w:color w:val="000000" w:themeColor="accent1"/>
      <w:sz w:val="18"/>
      <w:szCs w:val="18"/>
      <w:lang w:val="zh-CN" w:eastAsia="zh-CN"/>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rFonts w:ascii="宋体" w:hAnsi="宋体" w:eastAsia="宋体" w:cs="宋体"/>
      <w:noProof/>
      <w:color w:val="000000"/>
      <w:sz w:val="16"/>
      <w:szCs w:val="16"/>
      <w:lang w:val="zh-CN" w:eastAsia="zh-CN"/>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宋体" w:hAnsi="宋体" w:eastAsia="宋体" w:cs="宋体"/>
      <w:i/>
      <w:iCs/>
      <w:noProof/>
      <w:color w:val="000000" w:themeColor="accent1"/>
      <w:spacing w:val="15"/>
      <w:sz w:val="24"/>
      <w:szCs w:val="24"/>
      <w:lang w:val="zh-CN" w:eastAsia="zh-CN"/>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宋体" w:hAnsi="宋体" w:eastAsia="宋体" w:cs="宋体"/>
      <w:noProof/>
      <w:color w:val="000000" w:themeColor="text2" w:themeShade="BF"/>
      <w:spacing w:val="5"/>
      <w:kern w:val="28"/>
      <w:sz w:val="52"/>
      <w:szCs w:val="52"/>
      <w:lang w:val="zh-CN" w:eastAsia="zh-CN"/>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rFonts w:ascii="宋体" w:hAnsi="宋体" w:eastAsia="宋体" w:cs="宋体"/>
      <w:noProof/>
      <w:color w:val="000000" w:themeColor="text1" w:themeShade="BF"/>
      <w:lang w:val="zh-CN" w:eastAsia="zh-CN"/>
    </w:rPr>
    <w:tblPr>
      <w:tblBorders>
        <w:top w:val="single" w:sz="8" w:space="0" w:color="000000" w:themeColor="text1"/>
        <w:bottom w:val="single" w:sz="8" w:space="0" w:color="000000" w:themeColor="tex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rFonts w:ascii="宋体" w:hAnsi="宋体" w:eastAsia="宋体" w:cs="宋体"/>
      <w:noProof/>
      <w:color w:val="000000" w:themeColor="accent1" w:themeShade="BF"/>
      <w:lang w:val="zh-CN" w:eastAsia="zh-CN"/>
    </w:rPr>
    <w:tblPr>
      <w:tblBorders>
        <w:top w:val="single" w:sz="8" w:space="0" w:color="4F81BD" w:themeColor="accent1"/>
        <w:bottom w:val="single" w:sz="8" w:space="0" w:color="4F81BD" w:themeColor="accen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rFonts w:ascii="宋体" w:hAnsi="宋体" w:eastAsia="宋体" w:cs="宋体"/>
      <w:noProof/>
      <w:color w:val="000000" w:themeColor="accent2" w:themeShade="BF"/>
      <w:lang w:val="zh-CN" w:eastAsia="zh-CN"/>
    </w:rPr>
    <w:tblPr>
      <w:tblBorders>
        <w:top w:val="single" w:sz="8" w:space="0" w:color="C0504D" w:themeColor="accent2"/>
        <w:bottom w:val="single" w:sz="8" w:space="0" w:color="C0504D" w:themeColor="accent2"/>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rFonts w:ascii="宋体" w:hAnsi="宋体" w:eastAsia="宋体" w:cs="宋体"/>
      <w:noProof/>
      <w:color w:val="000000" w:themeColor="accent3" w:themeShade="BF"/>
      <w:lang w:val="zh-CN" w:eastAsia="zh-CN"/>
    </w:rPr>
    <w:tblPr>
      <w:tblBorders>
        <w:top w:val="single" w:sz="8" w:space="0" w:color="9BBB59" w:themeColor="accent3"/>
        <w:bottom w:val="single" w:sz="8" w:space="0" w:color="9BBB59" w:themeColor="accent3"/>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rFonts w:ascii="宋体" w:hAnsi="宋体" w:eastAsia="宋体" w:cs="宋体"/>
      <w:noProof/>
      <w:color w:val="000000" w:themeColor="accent4" w:themeShade="BF"/>
      <w:lang w:val="zh-CN" w:eastAsia="zh-CN"/>
    </w:rPr>
    <w:tblPr>
      <w:tblBorders>
        <w:top w:val="single" w:sz="8" w:space="0" w:color="8064A2" w:themeColor="accent4"/>
        <w:bottom w:val="single" w:sz="8" w:space="0" w:color="8064A2" w:themeColor="accent4"/>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rFonts w:ascii="宋体" w:hAnsi="宋体" w:eastAsia="宋体" w:cs="宋体"/>
      <w:noProof/>
      <w:color w:val="000000" w:themeColor="accent5" w:themeShade="BF"/>
      <w:lang w:val="zh-CN" w:eastAsia="zh-CN"/>
    </w:rPr>
    <w:tblPr>
      <w:tblBorders>
        <w:top w:val="single" w:sz="8" w:space="0" w:color="4BACC6" w:themeColor="accent5"/>
        <w:bottom w:val="single" w:sz="8" w:space="0" w:color="4BACC6" w:themeColor="accent5"/>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rFonts w:ascii="宋体" w:hAnsi="宋体" w:eastAsia="宋体" w:cs="宋体"/>
      <w:noProof/>
      <w:color w:val="000000" w:themeColor="accent6" w:themeShade="BF"/>
      <w:lang w:val="zh-CN" w:eastAsia="zh-CN"/>
    </w:rPr>
    <w:tblPr>
      <w:tblBorders>
        <w:top w:val="single" w:sz="8" w:space="0" w:color="F79646" w:themeColor="accent6"/>
        <w:bottom w:val="single" w:sz="8" w:space="0" w:color="F79646" w:themeColor="accent6"/>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000000" w:themeFill="tex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4F81BD" w:themeFill="accen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C0504D" w:themeFill="accent2"/>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9BBB59" w:themeFill="accent3"/>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8064A2" w:themeFill="accent4"/>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4BACC6" w:themeFill="accent5"/>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F79646" w:themeFill="accent6"/>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000000" w:themeFill="text1"/>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4F81BD" w:themeFill="accent1"/>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C0504D" w:themeFill="accent2"/>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9BBB59" w:themeFill="accent3"/>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8064A2" w:themeFill="accent4"/>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4BACC6" w:themeFill="accent5"/>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F79646" w:themeFill="accent6"/>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rFonts w:ascii="宋体" w:hAnsi="宋体" w:eastAsia="宋体" w:cs="宋体"/>
      <w:noProof/>
      <w:color w:val="000000" w:themeColor="text1"/>
      <w:lang w:val="zh-CN" w:eastAsia="zh-CN"/>
    </w:rPr>
    <w:tblPr>
      <w:tblBorders>
        <w:top w:val="single" w:sz="8" w:space="0" w:color="000000" w:themeColor="text1"/>
        <w:bottom w:val="single" w:sz="8" w:space="0" w:color="000000" w:themeColor="text1"/>
      </w:tblBorders>
    </w:tblPr>
    <w:tblStylePr w:type="firstRow">
      <w:rPr>
        <w:rFonts w:ascii="宋体" w:hAnsi="宋体" w:eastAsia="宋体" w:cs="宋体"/>
        <w:noProof/>
        <w:color w:val="000000"/>
        <w:lang w:val="zh-CN" w:eastAsia="zh-CN"/>
      </w:rPr>
      <w:tblPr/>
      <w:tcPr>
        <w:tcBorders>
          <w:top w:val="nil"/>
          <w:bottom w:val="single" w:sz="8" w:space="0" w:color="000000" w:themeColor="text1"/>
        </w:tcBorders>
      </w:tcPr>
    </w:tblStylePr>
    <w:tblStylePr w:type="lastRow">
      <w:rPr>
        <w:rFonts w:ascii="宋体" w:hAnsi="宋体" w:eastAsia="宋体" w:cs="宋体"/>
        <w:b/>
        <w:bCs/>
        <w:noProof/>
        <w:color w:val="000000" w:themeColor="text2"/>
        <w:lang w:val="zh-CN" w:eastAsia="zh-CN"/>
      </w:rPr>
      <w:tblPr/>
      <w:tcPr>
        <w:tcBorders>
          <w:top w:val="single" w:sz="8" w:space="0" w:color="000000" w:themeColor="text1"/>
          <w:bottom w:val="single" w:sz="8" w:space="0" w:color="000000" w:themeColor="tex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rFonts w:ascii="宋体" w:hAnsi="宋体" w:eastAsia="宋体" w:cs="宋体"/>
      <w:noProof/>
      <w:color w:val="000000" w:themeColor="text1"/>
      <w:lang w:val="zh-CN" w:eastAsia="zh-CN"/>
    </w:rPr>
    <w:tblPr>
      <w:tblBorders>
        <w:top w:val="single" w:sz="8" w:space="0" w:color="4F81BD" w:themeColor="accent1"/>
        <w:bottom w:val="single" w:sz="8" w:space="0" w:color="4F81BD" w:themeColor="accent1"/>
      </w:tblBorders>
    </w:tblPr>
    <w:tblStylePr w:type="firstRow">
      <w:rPr>
        <w:rFonts w:ascii="宋体" w:hAnsi="宋体" w:eastAsia="宋体" w:cs="宋体"/>
        <w:noProof/>
        <w:color w:val="000000"/>
        <w:lang w:val="zh-CN" w:eastAsia="zh-CN"/>
      </w:rPr>
      <w:tblPr/>
      <w:tcPr>
        <w:tcBorders>
          <w:top w:val="nil"/>
          <w:bottom w:val="single" w:sz="8" w:space="0" w:color="4F81BD" w:themeColor="accent1"/>
        </w:tcBorders>
      </w:tcPr>
    </w:tblStylePr>
    <w:tblStylePr w:type="lastRow">
      <w:rPr>
        <w:rFonts w:ascii="宋体" w:hAnsi="宋体" w:eastAsia="宋体" w:cs="宋体"/>
        <w:b/>
        <w:bCs/>
        <w:noProof/>
        <w:color w:val="000000" w:themeColor="text2"/>
        <w:lang w:val="zh-CN" w:eastAsia="zh-CN"/>
      </w:rPr>
      <w:tblPr/>
      <w:tcPr>
        <w:tcBorders>
          <w:top w:val="single" w:sz="8" w:space="0" w:color="4F81BD" w:themeColor="accent1"/>
          <w:bottom w:val="single" w:sz="8" w:space="0" w:color="4F81BD" w:themeColor="accen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rFonts w:ascii="宋体" w:hAnsi="宋体" w:eastAsia="宋体" w:cs="宋体"/>
      <w:noProof/>
      <w:color w:val="000000" w:themeColor="text1"/>
      <w:lang w:val="zh-CN" w:eastAsia="zh-CN"/>
    </w:rPr>
    <w:tblPr>
      <w:tblBorders>
        <w:top w:val="single" w:sz="8" w:space="0" w:color="C0504D" w:themeColor="accent2"/>
        <w:bottom w:val="single" w:sz="8" w:space="0" w:color="C0504D" w:themeColor="accent2"/>
      </w:tblBorders>
    </w:tblPr>
    <w:tblStylePr w:type="firstRow">
      <w:rPr>
        <w:rFonts w:ascii="宋体" w:hAnsi="宋体" w:eastAsia="宋体" w:cs="宋体"/>
        <w:noProof/>
        <w:color w:val="000000"/>
        <w:lang w:val="zh-CN" w:eastAsia="zh-CN"/>
      </w:rPr>
      <w:tblPr/>
      <w:tcPr>
        <w:tcBorders>
          <w:top w:val="nil"/>
          <w:bottom w:val="single" w:sz="8" w:space="0" w:color="C0504D" w:themeColor="accent2"/>
        </w:tcBorders>
      </w:tcPr>
    </w:tblStylePr>
    <w:tblStylePr w:type="lastRow">
      <w:rPr>
        <w:rFonts w:ascii="宋体" w:hAnsi="宋体" w:eastAsia="宋体" w:cs="宋体"/>
        <w:b/>
        <w:bCs/>
        <w:noProof/>
        <w:color w:val="000000" w:themeColor="text2"/>
        <w:lang w:val="zh-CN" w:eastAsia="zh-CN"/>
      </w:rPr>
      <w:tblPr/>
      <w:tcPr>
        <w:tcBorders>
          <w:top w:val="single" w:sz="8" w:space="0" w:color="C0504D" w:themeColor="accent2"/>
          <w:bottom w:val="single" w:sz="8" w:space="0" w:color="C0504D" w:themeColor="accent2"/>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rFonts w:ascii="宋体" w:hAnsi="宋体" w:eastAsia="宋体" w:cs="宋体"/>
      <w:noProof/>
      <w:color w:val="000000" w:themeColor="text1"/>
      <w:lang w:val="zh-CN" w:eastAsia="zh-CN"/>
    </w:rPr>
    <w:tblPr>
      <w:tblBorders>
        <w:top w:val="single" w:sz="8" w:space="0" w:color="9BBB59" w:themeColor="accent3"/>
        <w:bottom w:val="single" w:sz="8" w:space="0" w:color="9BBB59" w:themeColor="accent3"/>
      </w:tblBorders>
    </w:tblPr>
    <w:tblStylePr w:type="firstRow">
      <w:rPr>
        <w:rFonts w:ascii="宋体" w:hAnsi="宋体" w:eastAsia="宋体" w:cs="宋体"/>
        <w:noProof/>
        <w:color w:val="000000"/>
        <w:lang w:val="zh-CN" w:eastAsia="zh-CN"/>
      </w:rPr>
      <w:tblPr/>
      <w:tcPr>
        <w:tcBorders>
          <w:top w:val="nil"/>
          <w:bottom w:val="single" w:sz="8" w:space="0" w:color="9BBB59" w:themeColor="accent3"/>
        </w:tcBorders>
      </w:tcPr>
    </w:tblStylePr>
    <w:tblStylePr w:type="lastRow">
      <w:rPr>
        <w:rFonts w:ascii="宋体" w:hAnsi="宋体" w:eastAsia="宋体" w:cs="宋体"/>
        <w:b/>
        <w:bCs/>
        <w:noProof/>
        <w:color w:val="000000" w:themeColor="text2"/>
        <w:lang w:val="zh-CN" w:eastAsia="zh-CN"/>
      </w:rPr>
      <w:tblPr/>
      <w:tcPr>
        <w:tcBorders>
          <w:top w:val="single" w:sz="8" w:space="0" w:color="9BBB59" w:themeColor="accent3"/>
          <w:bottom w:val="single" w:sz="8" w:space="0" w:color="9BBB59" w:themeColor="accent3"/>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rFonts w:ascii="宋体" w:hAnsi="宋体" w:eastAsia="宋体" w:cs="宋体"/>
      <w:noProof/>
      <w:color w:val="000000" w:themeColor="text1"/>
      <w:lang w:val="zh-CN" w:eastAsia="zh-CN"/>
    </w:rPr>
    <w:tblPr>
      <w:tblBorders>
        <w:top w:val="single" w:sz="8" w:space="0" w:color="8064A2" w:themeColor="accent4"/>
        <w:bottom w:val="single" w:sz="8" w:space="0" w:color="8064A2" w:themeColor="accent4"/>
      </w:tblBorders>
    </w:tblPr>
    <w:tblStylePr w:type="firstRow">
      <w:rPr>
        <w:rFonts w:ascii="宋体" w:hAnsi="宋体" w:eastAsia="宋体" w:cs="宋体"/>
        <w:noProof/>
        <w:color w:val="000000"/>
        <w:lang w:val="zh-CN" w:eastAsia="zh-CN"/>
      </w:rPr>
      <w:tblPr/>
      <w:tcPr>
        <w:tcBorders>
          <w:top w:val="nil"/>
          <w:bottom w:val="single" w:sz="8" w:space="0" w:color="8064A2" w:themeColor="accent4"/>
        </w:tcBorders>
      </w:tcPr>
    </w:tblStylePr>
    <w:tblStylePr w:type="lastRow">
      <w:rPr>
        <w:rFonts w:ascii="宋体" w:hAnsi="宋体" w:eastAsia="宋体" w:cs="宋体"/>
        <w:b/>
        <w:bCs/>
        <w:noProof/>
        <w:color w:val="000000" w:themeColor="text2"/>
        <w:lang w:val="zh-CN" w:eastAsia="zh-CN"/>
      </w:rPr>
      <w:tblPr/>
      <w:tcPr>
        <w:tcBorders>
          <w:top w:val="single" w:sz="8" w:space="0" w:color="8064A2" w:themeColor="accent4"/>
          <w:bottom w:val="single" w:sz="8" w:space="0" w:color="8064A2" w:themeColor="accent4"/>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rFonts w:ascii="宋体" w:hAnsi="宋体" w:eastAsia="宋体" w:cs="宋体"/>
      <w:noProof/>
      <w:color w:val="000000" w:themeColor="text1"/>
      <w:lang w:val="zh-CN" w:eastAsia="zh-CN"/>
    </w:rPr>
    <w:tblPr>
      <w:tblBorders>
        <w:top w:val="single" w:sz="8" w:space="0" w:color="4BACC6" w:themeColor="accent5"/>
        <w:bottom w:val="single" w:sz="8" w:space="0" w:color="4BACC6" w:themeColor="accent5"/>
      </w:tblBorders>
    </w:tblPr>
    <w:tblStylePr w:type="firstRow">
      <w:rPr>
        <w:rFonts w:ascii="宋体" w:hAnsi="宋体" w:eastAsia="宋体" w:cs="宋体"/>
        <w:noProof/>
        <w:color w:val="000000"/>
        <w:lang w:val="zh-CN" w:eastAsia="zh-CN"/>
      </w:rPr>
      <w:tblPr/>
      <w:tcPr>
        <w:tcBorders>
          <w:top w:val="nil"/>
          <w:bottom w:val="single" w:sz="8" w:space="0" w:color="4BACC6" w:themeColor="accent5"/>
        </w:tcBorders>
      </w:tcPr>
    </w:tblStylePr>
    <w:tblStylePr w:type="lastRow">
      <w:rPr>
        <w:rFonts w:ascii="宋体" w:hAnsi="宋体" w:eastAsia="宋体" w:cs="宋体"/>
        <w:b/>
        <w:bCs/>
        <w:noProof/>
        <w:color w:val="000000" w:themeColor="text2"/>
        <w:lang w:val="zh-CN" w:eastAsia="zh-CN"/>
      </w:rPr>
      <w:tblPr/>
      <w:tcPr>
        <w:tcBorders>
          <w:top w:val="single" w:sz="8" w:space="0" w:color="4BACC6" w:themeColor="accent5"/>
          <w:bottom w:val="single" w:sz="8" w:space="0" w:color="4BACC6" w:themeColor="accent5"/>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rFonts w:ascii="宋体" w:hAnsi="宋体" w:eastAsia="宋体" w:cs="宋体"/>
      <w:noProof/>
      <w:color w:val="000000" w:themeColor="text1"/>
      <w:lang w:val="zh-CN" w:eastAsia="zh-CN"/>
    </w:rPr>
    <w:tblPr>
      <w:tblBorders>
        <w:top w:val="single" w:sz="8" w:space="0" w:color="F79646" w:themeColor="accent6"/>
        <w:bottom w:val="single" w:sz="8" w:space="0" w:color="F79646" w:themeColor="accent6"/>
      </w:tblBorders>
    </w:tblPr>
    <w:tblStylePr w:type="firstRow">
      <w:rPr>
        <w:rFonts w:ascii="宋体" w:hAnsi="宋体" w:eastAsia="宋体" w:cs="宋体"/>
        <w:noProof/>
        <w:color w:val="000000"/>
        <w:lang w:val="zh-CN" w:eastAsia="zh-CN"/>
      </w:rPr>
      <w:tblPr/>
      <w:tcPr>
        <w:tcBorders>
          <w:top w:val="nil"/>
          <w:bottom w:val="single" w:sz="8" w:space="0" w:color="F79646" w:themeColor="accent6"/>
        </w:tcBorders>
      </w:tcPr>
    </w:tblStylePr>
    <w:tblStylePr w:type="lastRow">
      <w:rPr>
        <w:rFonts w:ascii="宋体" w:hAnsi="宋体" w:eastAsia="宋体" w:cs="宋体"/>
        <w:b/>
        <w:bCs/>
        <w:noProof/>
        <w:color w:val="000000" w:themeColor="text2"/>
        <w:lang w:val="zh-CN" w:eastAsia="zh-CN"/>
      </w:rPr>
      <w:tblPr/>
      <w:tcPr>
        <w:tcBorders>
          <w:top w:val="single" w:sz="8" w:space="0" w:color="F79646" w:themeColor="accent6"/>
          <w:bottom w:val="single" w:sz="8" w:space="0" w:color="F79646" w:themeColor="accent6"/>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宋体" w:hAnsi="宋体" w:eastAsia="宋体" w:cs="宋体"/>
      <w:noProof/>
      <w:color w:val="000000" w:themeColor="text1"/>
      <w:lang w:val="zh-CN"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宋体" w:hAnsi="宋体" w:eastAsia="宋体" w:cs="宋体"/>
      <w:noProof/>
      <w:color w:val="000000" w:themeColor="text1"/>
      <w:lang w:val="zh-CN"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宋体" w:hAnsi="宋体" w:eastAsia="宋体" w:cs="宋体"/>
      <w:noProof/>
      <w:color w:val="000000" w:themeColor="text1"/>
      <w:lang w:val="zh-CN"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宋体" w:hAnsi="宋体" w:eastAsia="宋体" w:cs="宋体"/>
      <w:noProof/>
      <w:color w:val="000000" w:themeColor="text1"/>
      <w:lang w:val="zh-CN"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宋体" w:hAnsi="宋体" w:eastAsia="宋体" w:cs="宋体"/>
      <w:noProof/>
      <w:color w:val="000000" w:themeColor="text1"/>
      <w:lang w:val="zh-CN"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宋体" w:hAnsi="宋体" w:eastAsia="宋体" w:cs="宋体"/>
      <w:noProof/>
      <w:color w:val="000000" w:themeColor="text1"/>
      <w:lang w:val="zh-CN"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宋体" w:hAnsi="宋体" w:eastAsia="宋体" w:cs="宋体"/>
      <w:noProof/>
      <w:color w:val="000000" w:themeColor="text1"/>
      <w:lang w:val="zh-CN"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404040" w:themeColor="text1"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7BA0CD" w:themeColor="accent1"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CF7B79" w:themeColor="accent2"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B3CC82" w:themeColor="accent3"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9F8AB9" w:themeColor="accent4"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78C0D4" w:themeColor="accent5"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F9B074" w:themeColor="accent6"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宋体" w:hAnsi="宋体" w:eastAsia="宋体" w:cs="宋体"/>
      <w:noProof/>
      <w:color w:val="000000" w:themeColor="text1"/>
      <w:lang w:val="zh-CN"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宋体" w:hAnsi="宋体" w:eastAsia="宋体" w:cs="宋体"/>
        <w:b/>
        <w:bCs/>
        <w:noProof/>
        <w:color w:val="000000" w:themeColor="text1"/>
        <w:lang w:val="zh-CN" w:eastAsia="zh-CN"/>
      </w:rPr>
      <w:tblPr/>
      <w:tcPr>
        <w:shd w:val="clear" w:color="auto" w:fill="E6E6E6" w:themeFill="text1"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宋体" w:hAnsi="宋体" w:eastAsia="宋体" w:cs="宋体"/>
      <w:noProof/>
      <w:color w:val="000000" w:themeColor="text1"/>
      <w:lang w:val="zh-CN"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宋体" w:hAnsi="宋体" w:eastAsia="宋体" w:cs="宋体"/>
        <w:b/>
        <w:bCs/>
        <w:noProof/>
        <w:color w:val="000000" w:themeColor="text1"/>
        <w:lang w:val="zh-CN" w:eastAsia="zh-CN"/>
      </w:rPr>
      <w:tblPr/>
      <w:tcPr>
        <w:shd w:val="clear" w:color="auto" w:fill="EDF2F8" w:themeFill="accent1"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宋体" w:hAnsi="宋体" w:eastAsia="宋体" w:cs="宋体"/>
      <w:noProof/>
      <w:color w:val="000000" w:themeColor="text1"/>
      <w:lang w:val="zh-CN"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宋体" w:hAnsi="宋体" w:eastAsia="宋体" w:cs="宋体"/>
        <w:b/>
        <w:bCs/>
        <w:noProof/>
        <w:color w:val="000000" w:themeColor="text1"/>
        <w:lang w:val="zh-CN" w:eastAsia="zh-CN"/>
      </w:rPr>
      <w:tblPr/>
      <w:tcPr>
        <w:shd w:val="clear" w:color="auto" w:fill="F8EDED" w:themeFill="accent2"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宋体" w:hAnsi="宋体" w:eastAsia="宋体" w:cs="宋体"/>
      <w:noProof/>
      <w:color w:val="000000" w:themeColor="text1"/>
      <w:lang w:val="zh-CN"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宋体" w:hAnsi="宋体" w:eastAsia="宋体" w:cs="宋体"/>
        <w:b/>
        <w:bCs/>
        <w:noProof/>
        <w:color w:val="000000" w:themeColor="text1"/>
        <w:lang w:val="zh-CN" w:eastAsia="zh-CN"/>
      </w:rPr>
      <w:tblPr/>
      <w:tcPr>
        <w:shd w:val="clear" w:color="auto" w:fill="F5F8EE" w:themeFill="accent3"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宋体" w:hAnsi="宋体" w:eastAsia="宋体" w:cs="宋体"/>
      <w:noProof/>
      <w:color w:val="000000" w:themeColor="text1"/>
      <w:lang w:val="zh-CN"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宋体" w:hAnsi="宋体" w:eastAsia="宋体" w:cs="宋体"/>
        <w:b/>
        <w:bCs/>
        <w:noProof/>
        <w:color w:val="000000" w:themeColor="text1"/>
        <w:lang w:val="zh-CN" w:eastAsia="zh-CN"/>
      </w:rPr>
      <w:tblPr/>
      <w:tcPr>
        <w:shd w:val="clear" w:color="auto" w:fill="F2EFF6" w:themeFill="accent4"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宋体" w:hAnsi="宋体" w:eastAsia="宋体" w:cs="宋体"/>
      <w:noProof/>
      <w:color w:val="000000" w:themeColor="text1"/>
      <w:lang w:val="zh-CN"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宋体" w:hAnsi="宋体" w:eastAsia="宋体" w:cs="宋体"/>
        <w:b/>
        <w:bCs/>
        <w:noProof/>
        <w:color w:val="000000" w:themeColor="text1"/>
        <w:lang w:val="zh-CN" w:eastAsia="zh-CN"/>
      </w:rPr>
      <w:tblPr/>
      <w:tcPr>
        <w:shd w:val="clear" w:color="auto" w:fill="EDF6F9" w:themeFill="accent5"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宋体" w:hAnsi="宋体" w:eastAsia="宋体" w:cs="宋体"/>
      <w:noProof/>
      <w:color w:val="000000" w:themeColor="text1"/>
      <w:lang w:val="zh-CN"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宋体" w:hAnsi="宋体" w:eastAsia="宋体" w:cs="宋体"/>
        <w:b/>
        <w:bCs/>
        <w:noProof/>
        <w:color w:val="000000" w:themeColor="text1"/>
        <w:lang w:val="zh-CN" w:eastAsia="zh-CN"/>
      </w:rPr>
      <w:tblPr/>
      <w:tcPr>
        <w:shd w:val="clear" w:color="auto" w:fill="FEF4EC" w:themeFill="accent6"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rFonts w:ascii="宋体" w:hAnsi="宋体" w:eastAsia="宋体" w:cs="宋体"/>
      <w:noProof/>
      <w:color w:val="000000" w:themeColor="background1"/>
      <w:lang w:val="zh-CN" w:eastAsia="zh-CN"/>
    </w:rPr>
    <w:tblPr/>
    <w:tcPr>
      <w:shd w:val="clear" w:color="auto" w:fill="000000" w:themeFill="text1"/>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rFonts w:ascii="宋体" w:hAnsi="宋体" w:eastAsia="宋体" w:cs="宋体"/>
      <w:noProof/>
      <w:color w:val="000000" w:themeColor="background1"/>
      <w:lang w:val="zh-CN" w:eastAsia="zh-CN"/>
    </w:rPr>
    <w:tblPr/>
    <w:tcPr>
      <w:shd w:val="clear" w:color="auto" w:fill="4F81BD" w:themeFill="accent1"/>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rFonts w:ascii="宋体" w:hAnsi="宋体" w:eastAsia="宋体" w:cs="宋体"/>
      <w:noProof/>
      <w:color w:val="000000" w:themeColor="background1"/>
      <w:lang w:val="zh-CN" w:eastAsia="zh-CN"/>
    </w:rPr>
    <w:tblPr/>
    <w:tcPr>
      <w:shd w:val="clear" w:color="auto" w:fill="C0504D" w:themeFill="accent2"/>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rFonts w:ascii="宋体" w:hAnsi="宋体" w:eastAsia="宋体" w:cs="宋体"/>
      <w:noProof/>
      <w:color w:val="000000" w:themeColor="background1"/>
      <w:lang w:val="zh-CN" w:eastAsia="zh-CN"/>
    </w:rPr>
    <w:tblPr/>
    <w:tcPr>
      <w:shd w:val="clear" w:color="auto" w:fill="9BBB59" w:themeFill="accent3"/>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rFonts w:ascii="宋体" w:hAnsi="宋体" w:eastAsia="宋体" w:cs="宋体"/>
      <w:noProof/>
      <w:color w:val="000000" w:themeColor="background1"/>
      <w:lang w:val="zh-CN" w:eastAsia="zh-CN"/>
    </w:rPr>
    <w:tblPr/>
    <w:tcPr>
      <w:shd w:val="clear" w:color="auto" w:fill="8064A2" w:themeFill="accent4"/>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rFonts w:ascii="宋体" w:hAnsi="宋体" w:eastAsia="宋体" w:cs="宋体"/>
      <w:noProof/>
      <w:color w:val="000000" w:themeColor="background1"/>
      <w:lang w:val="zh-CN" w:eastAsia="zh-CN"/>
    </w:rPr>
    <w:tblPr/>
    <w:tcPr>
      <w:shd w:val="clear" w:color="auto" w:fill="4BACC6" w:themeFill="accent5"/>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rFonts w:ascii="宋体" w:hAnsi="宋体" w:eastAsia="宋体" w:cs="宋体"/>
      <w:noProof/>
      <w:color w:val="000000" w:themeColor="background1"/>
      <w:lang w:val="zh-CN" w:eastAsia="zh-CN"/>
    </w:rPr>
    <w:tblPr/>
    <w:tcPr>
      <w:shd w:val="clear" w:color="auto" w:fill="F79646" w:themeFill="accent6"/>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rFonts w:ascii="宋体" w:hAnsi="宋体" w:eastAsia="宋体" w:cs="宋体"/>
      <w:noProof/>
      <w:color w:val="000000" w:themeColor="text1"/>
      <w:lang w:val="zh-CN" w:eastAsia="zh-CN"/>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宋体" w:hAnsi="宋体" w:eastAsia="宋体" w:cs="宋体"/>
        <w:b/>
        <w:bCs/>
        <w:noProof/>
        <w:color w:val="000000"/>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000000" w:themeFill="text1"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13">
    <w:name w:val="Colorful Shading Accent 1"/>
    <w:basedOn w:val="a3"/>
    <w:uiPriority w:val="71"/>
    <w:rPr>
      <w:rFonts w:ascii="宋体" w:hAnsi="宋体" w:eastAsia="宋体" w:cs="宋体"/>
      <w:noProof/>
      <w:color w:val="000000" w:themeColor="text1"/>
      <w:lang w:val="zh-CN" w:eastAsia="zh-CN"/>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宋体" w:hAnsi="宋体" w:eastAsia="宋体" w:cs="宋体"/>
        <w:b/>
        <w:bCs/>
        <w:noProof/>
        <w:color w:val="000000"/>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2C4C74" w:themeFill="accent1"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23">
    <w:name w:val="Colorful Shading Accent 2"/>
    <w:basedOn w:val="a3"/>
    <w:uiPriority w:val="71"/>
    <w:qFormat/>
    <w:rPr>
      <w:rFonts w:ascii="宋体" w:hAnsi="宋体" w:eastAsia="宋体" w:cs="宋体"/>
      <w:noProof/>
      <w:color w:val="000000" w:themeColor="text1"/>
      <w:lang w:val="zh-CN" w:eastAsia="zh-CN"/>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宋体" w:hAnsi="宋体" w:eastAsia="宋体" w:cs="宋体"/>
        <w:b/>
        <w:bCs/>
        <w:noProof/>
        <w:color w:val="000000"/>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772C2A" w:themeFill="accent2"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33">
    <w:name w:val="Colorful Shading Accent 3"/>
    <w:basedOn w:val="a3"/>
    <w:uiPriority w:val="71"/>
    <w:qFormat/>
    <w:rPr>
      <w:rFonts w:ascii="宋体" w:hAnsi="宋体" w:eastAsia="宋体" w:cs="宋体"/>
      <w:noProof/>
      <w:color w:val="000000" w:themeColor="text1"/>
      <w:lang w:val="zh-CN" w:eastAsia="zh-CN"/>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宋体" w:hAnsi="宋体" w:eastAsia="宋体" w:cs="宋体"/>
        <w:b/>
        <w:bCs/>
        <w:noProof/>
        <w:color w:val="000000"/>
        <w:lang w:val="zh-CN" w:eastAsia="zh-C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5E7530" w:themeFill="accent3"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rFonts w:ascii="宋体" w:hAnsi="宋体" w:eastAsia="宋体" w:cs="宋体"/>
      <w:noProof/>
      <w:color w:val="000000" w:themeColor="text1"/>
      <w:lang w:val="zh-CN" w:eastAsia="zh-CN"/>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宋体" w:hAnsi="宋体" w:eastAsia="宋体" w:cs="宋体"/>
        <w:b/>
        <w:bCs/>
        <w:noProof/>
        <w:color w:val="000000"/>
        <w:lang w:val="zh-CN" w:eastAsia="zh-C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4C3B62" w:themeFill="accent4"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53">
    <w:name w:val="Colorful Shading Accent 5"/>
    <w:basedOn w:val="a3"/>
    <w:uiPriority w:val="71"/>
    <w:qFormat/>
    <w:rPr>
      <w:rFonts w:ascii="宋体" w:hAnsi="宋体" w:eastAsia="宋体" w:cs="宋体"/>
      <w:noProof/>
      <w:color w:val="000000" w:themeColor="text1"/>
      <w:lang w:val="zh-CN" w:eastAsia="zh-CN"/>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宋体" w:hAnsi="宋体" w:eastAsia="宋体" w:cs="宋体"/>
        <w:b/>
        <w:bCs/>
        <w:noProof/>
        <w:color w:val="000000"/>
        <w:lang w:val="zh-CN" w:eastAsia="zh-C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276A7C" w:themeFill="accent5"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63">
    <w:name w:val="Colorful Shading Accent 6"/>
    <w:basedOn w:val="a3"/>
    <w:uiPriority w:val="71"/>
    <w:qFormat/>
    <w:rPr>
      <w:rFonts w:ascii="宋体" w:hAnsi="宋体" w:eastAsia="宋体" w:cs="宋体"/>
      <w:noProof/>
      <w:color w:val="000000" w:themeColor="text1"/>
      <w:lang w:val="zh-CN" w:eastAsia="zh-CN"/>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宋体" w:hAnsi="宋体" w:eastAsia="宋体" w:cs="宋体"/>
        <w:b/>
        <w:bCs/>
        <w:noProof/>
        <w:color w:val="000000"/>
        <w:lang w:val="zh-CN" w:eastAsia="zh-C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B65608" w:themeFill="accent6"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afa">
    <w:name w:val="Colorful List"/>
    <w:basedOn w:val="a3"/>
    <w:uiPriority w:val="72"/>
    <w:qFormat/>
    <w:rPr>
      <w:rFonts w:ascii="宋体" w:hAnsi="宋体" w:eastAsia="宋体" w:cs="宋体"/>
      <w:noProof/>
      <w:color w:val="000000" w:themeColor="text1"/>
      <w:lang w:val="zh-CN" w:eastAsia="zh-CN"/>
    </w:rPr>
    <w:tblPr/>
    <w:tcPr>
      <w:shd w:val="clear" w:color="auto" w:fill="E6E6E6" w:themeFill="text1"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noProof/>
        <w:color w:val="000000"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rFonts w:ascii="宋体" w:hAnsi="宋体" w:eastAsia="宋体" w:cs="宋体"/>
      <w:noProof/>
      <w:color w:val="000000" w:themeColor="text1"/>
      <w:lang w:val="zh-CN" w:eastAsia="zh-CN"/>
    </w:rPr>
    <w:tblPr/>
    <w:tcPr>
      <w:shd w:val="clear" w:color="auto" w:fill="EDF2F8" w:themeFill="accent1"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noProof/>
        <w:color w:val="000000"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rFonts w:ascii="宋体" w:hAnsi="宋体" w:eastAsia="宋体" w:cs="宋体"/>
      <w:noProof/>
      <w:color w:val="000000" w:themeColor="text1"/>
      <w:lang w:val="zh-CN" w:eastAsia="zh-CN"/>
    </w:rPr>
    <w:tblPr/>
    <w:tcPr>
      <w:shd w:val="clear" w:color="auto" w:fill="F8EDED" w:themeFill="accent2"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noProof/>
        <w:color w:val="000000"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rFonts w:ascii="宋体" w:hAnsi="宋体" w:eastAsia="宋体" w:cs="宋体"/>
      <w:noProof/>
      <w:color w:val="000000" w:themeColor="text1"/>
      <w:lang w:val="zh-CN" w:eastAsia="zh-CN"/>
    </w:rPr>
    <w:tblPr/>
    <w:tcPr>
      <w:shd w:val="clear" w:color="auto" w:fill="F5F8EE" w:themeFill="accent3"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664E82" w:themeFill="accent4" w:themeFillShade="CC"/>
      </w:tcPr>
    </w:tblStylePr>
    <w:tblStylePr w:type="lastRow">
      <w:rPr>
        <w:rFonts w:ascii="宋体" w:hAnsi="宋体" w:eastAsia="宋体" w:cs="宋体"/>
        <w:b/>
        <w:bCs/>
        <w:noProof/>
        <w:color w:val="000000" w:themeColor="accent4"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rFonts w:ascii="宋体" w:hAnsi="宋体" w:eastAsia="宋体" w:cs="宋体"/>
      <w:noProof/>
      <w:color w:val="000000" w:themeColor="text1"/>
      <w:lang w:val="zh-CN" w:eastAsia="zh-CN"/>
    </w:rPr>
    <w:tblPr/>
    <w:tcPr>
      <w:shd w:val="clear" w:color="auto" w:fill="F2EFF6" w:themeFill="accent4"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7E9C40" w:themeFill="accent3" w:themeFillShade="CC"/>
      </w:tcPr>
    </w:tblStylePr>
    <w:tblStylePr w:type="lastRow">
      <w:rPr>
        <w:rFonts w:ascii="宋体" w:hAnsi="宋体" w:eastAsia="宋体" w:cs="宋体"/>
        <w:b/>
        <w:bCs/>
        <w:noProof/>
        <w:color w:val="000000" w:themeColor="accent3"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rFonts w:ascii="宋体" w:hAnsi="宋体" w:eastAsia="宋体" w:cs="宋体"/>
      <w:noProof/>
      <w:color w:val="000000" w:themeColor="text1"/>
      <w:lang w:val="zh-CN" w:eastAsia="zh-CN"/>
    </w:rPr>
    <w:tblPr/>
    <w:tcPr>
      <w:shd w:val="clear" w:color="auto" w:fill="EDF6F9" w:themeFill="accent5"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F2730A" w:themeFill="accent6" w:themeFillShade="CC"/>
      </w:tcPr>
    </w:tblStylePr>
    <w:tblStylePr w:type="lastRow">
      <w:rPr>
        <w:rFonts w:ascii="宋体" w:hAnsi="宋体" w:eastAsia="宋体" w:cs="宋体"/>
        <w:b/>
        <w:bCs/>
        <w:noProof/>
        <w:color w:val="000000" w:themeColor="accent6"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rFonts w:ascii="宋体" w:hAnsi="宋体" w:eastAsia="宋体" w:cs="宋体"/>
      <w:noProof/>
      <w:color w:val="000000" w:themeColor="text1"/>
      <w:lang w:val="zh-CN" w:eastAsia="zh-CN"/>
    </w:rPr>
    <w:tblPr/>
    <w:tcPr>
      <w:shd w:val="clear" w:color="auto" w:fill="FEF4EC" w:themeFill="accent6"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348DA5" w:themeFill="accent5" w:themeFillShade="CC"/>
      </w:tcPr>
    </w:tblStylePr>
    <w:tblStylePr w:type="lastRow">
      <w:rPr>
        <w:rFonts w:ascii="宋体" w:hAnsi="宋体" w:eastAsia="宋体" w:cs="宋体"/>
        <w:b/>
        <w:bCs/>
        <w:noProof/>
        <w:color w:val="000000" w:themeColor="accent5"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CCCCCC" w:themeFill="text1" w:themeFillTint="33"/>
    </w:tcPr>
    <w:tblStylePr w:type="firstRow">
      <w:rPr>
        <w:rFonts w:ascii="宋体" w:hAnsi="宋体" w:eastAsia="宋体" w:cs="宋体"/>
        <w:b/>
        <w:bCs/>
        <w:noProof/>
        <w:color w:val="000000"/>
        <w:lang w:val="zh-CN" w:eastAsia="zh-CN"/>
      </w:rPr>
      <w:tblPr/>
      <w:tcPr>
        <w:shd w:val="clear" w:color="auto" w:fill="999999" w:themeFill="text1" w:themeFillTint="66"/>
      </w:tcPr>
    </w:tblStylePr>
    <w:tblStylePr w:type="lastRow">
      <w:rPr>
        <w:rFonts w:ascii="宋体" w:hAnsi="宋体" w:eastAsia="宋体" w:cs="宋体"/>
        <w:b/>
        <w:bCs/>
        <w:noProof/>
        <w:color w:val="000000" w:themeColor="text1"/>
        <w:lang w:val="zh-CN" w:eastAsia="zh-CN"/>
      </w:rPr>
      <w:tblPr/>
      <w:tcPr>
        <w:shd w:val="clear" w:color="auto" w:fill="999999" w:themeFill="text1" w:themeFillTint="66"/>
      </w:tcPr>
    </w:tblStylePr>
    <w:tblStylePr w:type="firstCol">
      <w:rPr>
        <w:rFonts w:ascii="宋体" w:hAnsi="宋体" w:eastAsia="宋体" w:cs="宋体"/>
        <w:noProof/>
        <w:color w:val="000000" w:themeColor="background1"/>
        <w:lang w:val="zh-CN" w:eastAsia="zh-CN"/>
      </w:rPr>
      <w:tblPr/>
      <w:tcPr>
        <w:shd w:val="clear" w:color="auto" w:fill="000000" w:themeFill="text1" w:themeFillShade="BF"/>
      </w:tcPr>
    </w:tblStylePr>
    <w:tblStylePr w:type="lastCol">
      <w:rPr>
        <w:rFonts w:ascii="宋体" w:hAnsi="宋体" w:eastAsia="宋体" w:cs="宋体"/>
        <w:noProof/>
        <w:color w:val="000000" w:themeColor="background1"/>
        <w:lang w:val="zh-CN" w:eastAsia="zh-CN"/>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DBE5F1" w:themeFill="accent1" w:themeFillTint="33"/>
    </w:tcPr>
    <w:tblStylePr w:type="firstRow">
      <w:rPr>
        <w:rFonts w:ascii="宋体" w:hAnsi="宋体" w:eastAsia="宋体" w:cs="宋体"/>
        <w:b/>
        <w:bCs/>
        <w:noProof/>
        <w:color w:val="000000"/>
        <w:lang w:val="zh-CN" w:eastAsia="zh-CN"/>
      </w:rPr>
      <w:tblPr/>
      <w:tcPr>
        <w:shd w:val="clear" w:color="auto" w:fill="B8CCE4" w:themeFill="accent1" w:themeFillTint="66"/>
      </w:tcPr>
    </w:tblStylePr>
    <w:tblStylePr w:type="lastRow">
      <w:rPr>
        <w:rFonts w:ascii="宋体" w:hAnsi="宋体" w:eastAsia="宋体" w:cs="宋体"/>
        <w:b/>
        <w:bCs/>
        <w:noProof/>
        <w:color w:val="000000" w:themeColor="text1"/>
        <w:lang w:val="zh-CN" w:eastAsia="zh-CN"/>
      </w:rPr>
      <w:tblPr/>
      <w:tcPr>
        <w:shd w:val="clear" w:color="auto" w:fill="B8CCE4" w:themeFill="accent1" w:themeFillTint="66"/>
      </w:tcPr>
    </w:tblStylePr>
    <w:tblStylePr w:type="firstCol">
      <w:rPr>
        <w:rFonts w:ascii="宋体" w:hAnsi="宋体" w:eastAsia="宋体" w:cs="宋体"/>
        <w:noProof/>
        <w:color w:val="000000" w:themeColor="background1"/>
        <w:lang w:val="zh-CN" w:eastAsia="zh-CN"/>
      </w:rPr>
      <w:tblPr/>
      <w:tcPr>
        <w:shd w:val="clear" w:color="auto" w:fill="365F91" w:themeFill="accent1" w:themeFillShade="BF"/>
      </w:tcPr>
    </w:tblStylePr>
    <w:tblStylePr w:type="lastCol">
      <w:rPr>
        <w:rFonts w:ascii="宋体" w:hAnsi="宋体" w:eastAsia="宋体" w:cs="宋体"/>
        <w:noProof/>
        <w:color w:val="000000" w:themeColor="background1"/>
        <w:lang w:val="zh-CN" w:eastAsia="zh-CN"/>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F2DBDB" w:themeFill="accent2" w:themeFillTint="33"/>
    </w:tcPr>
    <w:tblStylePr w:type="firstRow">
      <w:rPr>
        <w:rFonts w:ascii="宋体" w:hAnsi="宋体" w:eastAsia="宋体" w:cs="宋体"/>
        <w:b/>
        <w:bCs/>
        <w:noProof/>
        <w:color w:val="000000"/>
        <w:lang w:val="zh-CN" w:eastAsia="zh-CN"/>
      </w:rPr>
      <w:tblPr/>
      <w:tcPr>
        <w:shd w:val="clear" w:color="auto" w:fill="E5B8B7" w:themeFill="accent2" w:themeFillTint="66"/>
      </w:tcPr>
    </w:tblStylePr>
    <w:tblStylePr w:type="lastRow">
      <w:rPr>
        <w:rFonts w:ascii="宋体" w:hAnsi="宋体" w:eastAsia="宋体" w:cs="宋体"/>
        <w:b/>
        <w:bCs/>
        <w:noProof/>
        <w:color w:val="000000" w:themeColor="text1"/>
        <w:lang w:val="zh-CN" w:eastAsia="zh-CN"/>
      </w:rPr>
      <w:tblPr/>
      <w:tcPr>
        <w:shd w:val="clear" w:color="auto" w:fill="E5B8B7" w:themeFill="accent2" w:themeFillTint="66"/>
      </w:tcPr>
    </w:tblStylePr>
    <w:tblStylePr w:type="firstCol">
      <w:rPr>
        <w:rFonts w:ascii="宋体" w:hAnsi="宋体" w:eastAsia="宋体" w:cs="宋体"/>
        <w:noProof/>
        <w:color w:val="000000" w:themeColor="background1"/>
        <w:lang w:val="zh-CN" w:eastAsia="zh-CN"/>
      </w:rPr>
      <w:tblPr/>
      <w:tcPr>
        <w:shd w:val="clear" w:color="auto" w:fill="943634" w:themeFill="accent2" w:themeFillShade="BF"/>
      </w:tcPr>
    </w:tblStylePr>
    <w:tblStylePr w:type="lastCol">
      <w:rPr>
        <w:rFonts w:ascii="宋体" w:hAnsi="宋体" w:eastAsia="宋体" w:cs="宋体"/>
        <w:noProof/>
        <w:color w:val="000000" w:themeColor="background1"/>
        <w:lang w:val="zh-CN" w:eastAsia="zh-CN"/>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EAF1DD" w:themeFill="accent3" w:themeFillTint="33"/>
    </w:tcPr>
    <w:tblStylePr w:type="firstRow">
      <w:rPr>
        <w:rFonts w:ascii="宋体" w:hAnsi="宋体" w:eastAsia="宋体" w:cs="宋体"/>
        <w:b/>
        <w:bCs/>
        <w:noProof/>
        <w:color w:val="000000"/>
        <w:lang w:val="zh-CN" w:eastAsia="zh-CN"/>
      </w:rPr>
      <w:tblPr/>
      <w:tcPr>
        <w:shd w:val="clear" w:color="auto" w:fill="D6E3BC" w:themeFill="accent3" w:themeFillTint="66"/>
      </w:tcPr>
    </w:tblStylePr>
    <w:tblStylePr w:type="lastRow">
      <w:rPr>
        <w:rFonts w:ascii="宋体" w:hAnsi="宋体" w:eastAsia="宋体" w:cs="宋体"/>
        <w:b/>
        <w:bCs/>
        <w:noProof/>
        <w:color w:val="000000" w:themeColor="text1"/>
        <w:lang w:val="zh-CN" w:eastAsia="zh-CN"/>
      </w:rPr>
      <w:tblPr/>
      <w:tcPr>
        <w:shd w:val="clear" w:color="auto" w:fill="D6E3BC" w:themeFill="accent3" w:themeFillTint="66"/>
      </w:tcPr>
    </w:tblStylePr>
    <w:tblStylePr w:type="firstCol">
      <w:rPr>
        <w:rFonts w:ascii="宋体" w:hAnsi="宋体" w:eastAsia="宋体" w:cs="宋体"/>
        <w:noProof/>
        <w:color w:val="000000" w:themeColor="background1"/>
        <w:lang w:val="zh-CN" w:eastAsia="zh-CN"/>
      </w:rPr>
      <w:tblPr/>
      <w:tcPr>
        <w:shd w:val="clear" w:color="auto" w:fill="76923C" w:themeFill="accent3" w:themeFillShade="BF"/>
      </w:tcPr>
    </w:tblStylePr>
    <w:tblStylePr w:type="lastCol">
      <w:rPr>
        <w:rFonts w:ascii="宋体" w:hAnsi="宋体" w:eastAsia="宋体" w:cs="宋体"/>
        <w:noProof/>
        <w:color w:val="000000" w:themeColor="background1"/>
        <w:lang w:val="zh-CN"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E5DFEC" w:themeFill="accent4" w:themeFillTint="33"/>
    </w:tcPr>
    <w:tblStylePr w:type="firstRow">
      <w:rPr>
        <w:rFonts w:ascii="宋体" w:hAnsi="宋体" w:eastAsia="宋体" w:cs="宋体"/>
        <w:b/>
        <w:bCs/>
        <w:noProof/>
        <w:color w:val="000000"/>
        <w:lang w:val="zh-CN" w:eastAsia="zh-CN"/>
      </w:rPr>
      <w:tblPr/>
      <w:tcPr>
        <w:shd w:val="clear" w:color="auto" w:fill="CCC0D9" w:themeFill="accent4" w:themeFillTint="66"/>
      </w:tcPr>
    </w:tblStylePr>
    <w:tblStylePr w:type="lastRow">
      <w:rPr>
        <w:rFonts w:ascii="宋体" w:hAnsi="宋体" w:eastAsia="宋体" w:cs="宋体"/>
        <w:b/>
        <w:bCs/>
        <w:noProof/>
        <w:color w:val="000000" w:themeColor="text1"/>
        <w:lang w:val="zh-CN" w:eastAsia="zh-CN"/>
      </w:rPr>
      <w:tblPr/>
      <w:tcPr>
        <w:shd w:val="clear" w:color="auto" w:fill="CCC0D9" w:themeFill="accent4" w:themeFillTint="66"/>
      </w:tcPr>
    </w:tblStylePr>
    <w:tblStylePr w:type="firstCol">
      <w:rPr>
        <w:rFonts w:ascii="宋体" w:hAnsi="宋体" w:eastAsia="宋体" w:cs="宋体"/>
        <w:noProof/>
        <w:color w:val="000000" w:themeColor="background1"/>
        <w:lang w:val="zh-CN" w:eastAsia="zh-CN"/>
      </w:rPr>
      <w:tblPr/>
      <w:tcPr>
        <w:shd w:val="clear" w:color="auto" w:fill="5F497A" w:themeFill="accent4" w:themeFillShade="BF"/>
      </w:tcPr>
    </w:tblStylePr>
    <w:tblStylePr w:type="lastCol">
      <w:rPr>
        <w:rFonts w:ascii="宋体" w:hAnsi="宋体" w:eastAsia="宋体" w:cs="宋体"/>
        <w:noProof/>
        <w:color w:val="000000" w:themeColor="background1"/>
        <w:lang w:val="zh-CN"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DAEEF3" w:themeFill="accent5" w:themeFillTint="33"/>
    </w:tcPr>
    <w:tblStylePr w:type="firstRow">
      <w:rPr>
        <w:rFonts w:ascii="宋体" w:hAnsi="宋体" w:eastAsia="宋体" w:cs="宋体"/>
        <w:b/>
        <w:bCs/>
        <w:noProof/>
        <w:color w:val="000000"/>
        <w:lang w:val="zh-CN" w:eastAsia="zh-CN"/>
      </w:rPr>
      <w:tblPr/>
      <w:tcPr>
        <w:shd w:val="clear" w:color="auto" w:fill="B6DDE8" w:themeFill="accent5" w:themeFillTint="66"/>
      </w:tcPr>
    </w:tblStylePr>
    <w:tblStylePr w:type="lastRow">
      <w:rPr>
        <w:rFonts w:ascii="宋体" w:hAnsi="宋体" w:eastAsia="宋体" w:cs="宋体"/>
        <w:b/>
        <w:bCs/>
        <w:noProof/>
        <w:color w:val="000000" w:themeColor="text1"/>
        <w:lang w:val="zh-CN" w:eastAsia="zh-CN"/>
      </w:rPr>
      <w:tblPr/>
      <w:tcPr>
        <w:shd w:val="clear" w:color="auto" w:fill="B6DDE8" w:themeFill="accent5" w:themeFillTint="66"/>
      </w:tcPr>
    </w:tblStylePr>
    <w:tblStylePr w:type="firstCol">
      <w:rPr>
        <w:rFonts w:ascii="宋体" w:hAnsi="宋体" w:eastAsia="宋体" w:cs="宋体"/>
        <w:noProof/>
        <w:color w:val="000000" w:themeColor="background1"/>
        <w:lang w:val="zh-CN" w:eastAsia="zh-CN"/>
      </w:rPr>
      <w:tblPr/>
      <w:tcPr>
        <w:shd w:val="clear" w:color="auto" w:fill="31849B" w:themeFill="accent5" w:themeFillShade="BF"/>
      </w:tcPr>
    </w:tblStylePr>
    <w:tblStylePr w:type="lastCol">
      <w:rPr>
        <w:rFonts w:ascii="宋体" w:hAnsi="宋体" w:eastAsia="宋体" w:cs="宋体"/>
        <w:noProof/>
        <w:color w:val="000000" w:themeColor="background1"/>
        <w:lang w:val="zh-CN"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FDE9D9" w:themeFill="accent6" w:themeFillTint="33"/>
    </w:tcPr>
    <w:tblStylePr w:type="firstRow">
      <w:rPr>
        <w:rFonts w:ascii="宋体" w:hAnsi="宋体" w:eastAsia="宋体" w:cs="宋体"/>
        <w:b/>
        <w:bCs/>
        <w:noProof/>
        <w:color w:val="000000"/>
        <w:lang w:val="zh-CN" w:eastAsia="zh-CN"/>
      </w:rPr>
      <w:tblPr/>
      <w:tcPr>
        <w:shd w:val="clear" w:color="auto" w:fill="FBD4B4" w:themeFill="accent6" w:themeFillTint="66"/>
      </w:tcPr>
    </w:tblStylePr>
    <w:tblStylePr w:type="lastRow">
      <w:rPr>
        <w:rFonts w:ascii="宋体" w:hAnsi="宋体" w:eastAsia="宋体" w:cs="宋体"/>
        <w:b/>
        <w:bCs/>
        <w:noProof/>
        <w:color w:val="000000" w:themeColor="text1"/>
        <w:lang w:val="zh-CN" w:eastAsia="zh-CN"/>
      </w:rPr>
      <w:tblPr/>
      <w:tcPr>
        <w:shd w:val="clear" w:color="auto" w:fill="FBD4B4" w:themeFill="accent6" w:themeFillTint="66"/>
      </w:tcPr>
    </w:tblStylePr>
    <w:tblStylePr w:type="firstCol">
      <w:rPr>
        <w:rFonts w:ascii="宋体" w:hAnsi="宋体" w:eastAsia="宋体" w:cs="宋体"/>
        <w:noProof/>
        <w:color w:val="000000" w:themeColor="background1"/>
        <w:lang w:val="zh-CN" w:eastAsia="zh-CN"/>
      </w:rPr>
      <w:tblPr/>
      <w:tcPr>
        <w:shd w:val="clear" w:color="auto" w:fill="E36C0A" w:themeFill="accent6" w:themeFillShade="BF"/>
      </w:tcPr>
    </w:tblStylePr>
    <w:tblStylePr w:type="lastCol">
      <w:rPr>
        <w:rFonts w:ascii="宋体" w:hAnsi="宋体" w:eastAsia="宋体" w:cs="宋体"/>
        <w:noProof/>
        <w:color w:val="000000" w:themeColor="background1"/>
        <w:lang w:val="zh-CN" w:eastAsia="zh-CN"/>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宋体" w:hAnsi="宋体" w:eastAsia="宋体" w:cs="宋体"/>
      <w:b/>
      <w:bCs/>
      <w:noProof/>
      <w:color w:val="000000"/>
      <w:lang w:val="zh-CN" w:eastAsia="zh-CN"/>
    </w:rPr>
  </w:style>
  <w:style w:type="character" w:styleId="afd">
    <w:name w:val="Emphasis"/>
    <w:basedOn w:val="a2"/>
    <w:uiPriority w:val="20"/>
    <w:qFormat/>
    <w:rPr>
      <w:rFonts w:ascii="宋体" w:hAnsi="宋体" w:eastAsia="宋体" w:cs="宋体"/>
      <w:i/>
      <w:iCs/>
      <w:noProof/>
      <w:color w:val="000000"/>
      <w:lang w:val="zh-CN" w:eastAsia="zh-CN"/>
    </w:rPr>
  </w:style>
  <w:style w:type="character" w:customStyle="1" w:styleId="ae">
    <w:name w:val="页眉 字符"/>
    <w:basedOn w:val="a2"/>
    <w:link w:val="ad"/>
    <w:uiPriority w:val="99"/>
    <w:rPr>
      <w:rFonts w:ascii="宋体" w:hAnsi="宋体" w:eastAsia="宋体" w:cs="宋体"/>
      <w:noProof/>
      <w:color w:val="000000"/>
      <w:lang w:val="zh-CN" w:eastAsia="zh-CN"/>
    </w:rPr>
  </w:style>
  <w:style w:type="character" w:customStyle="1" w:styleId="ac">
    <w:name w:val="页脚 字符"/>
    <w:basedOn w:val="a2"/>
    <w:link w:val="ab"/>
    <w:uiPriority w:val="99"/>
    <w:rPr>
      <w:rFonts w:ascii="宋体" w:hAnsi="宋体" w:eastAsia="宋体" w:cs="宋体"/>
      <w:noProof/>
      <w:color w:val="000000"/>
      <w:lang w:val="zh-CN" w:eastAsia="zh-CN"/>
    </w:rPr>
  </w:style>
  <w:style w:type="paragraph" w:styleId="afe">
    <w:name w:val="No Spacing"/>
    <w:uiPriority w:val="1"/>
    <w:qFormat/>
    <w:rPr>
      <w:rFonts w:ascii="宋体" w:hAnsi="宋体" w:eastAsia="宋体" w:cs="宋体"/>
      <w:noProof/>
      <w:color w:val="000000"/>
      <w:sz w:val="22"/>
      <w:szCs w:val="22"/>
      <w:lang w:val="zh-CN" w:eastAsia="zh-CN"/>
    </w:rPr>
  </w:style>
  <w:style w:type="character" w:customStyle="1" w:styleId="10">
    <w:name w:val="标题 1 字符"/>
    <w:basedOn w:val="a2"/>
    <w:link w:val="1"/>
    <w:uiPriority w:val="9"/>
    <w:rPr>
      <w:rFonts w:ascii="宋体" w:hAnsi="宋体" w:eastAsia="宋体" w:cs="宋体"/>
      <w:b/>
      <w:bCs/>
      <w:noProof/>
      <w:color w:val="000000" w:themeColor="accent1" w:themeShade="BF"/>
      <w:sz w:val="28"/>
      <w:szCs w:val="28"/>
      <w:lang w:val="zh-CN" w:eastAsia="zh-CN"/>
    </w:rPr>
  </w:style>
  <w:style w:type="character" w:customStyle="1" w:styleId="22">
    <w:name w:val="标题 2 字符"/>
    <w:basedOn w:val="a2"/>
    <w:link w:val="21"/>
    <w:uiPriority w:val="9"/>
    <w:rPr>
      <w:rFonts w:ascii="宋体" w:hAnsi="宋体" w:eastAsia="宋体" w:cs="宋体"/>
      <w:b/>
      <w:bCs/>
      <w:noProof/>
      <w:color w:val="000000" w:themeColor="accent1"/>
      <w:sz w:val="26"/>
      <w:szCs w:val="26"/>
      <w:lang w:val="zh-CN" w:eastAsia="zh-CN"/>
    </w:rPr>
  </w:style>
  <w:style w:type="character" w:customStyle="1" w:styleId="32">
    <w:name w:val="标题 3 字符"/>
    <w:basedOn w:val="a2"/>
    <w:link w:val="31"/>
    <w:uiPriority w:val="9"/>
    <w:rPr>
      <w:rFonts w:ascii="宋体" w:hAnsi="宋体" w:eastAsia="宋体" w:cs="宋体"/>
      <w:b/>
      <w:bCs/>
      <w:noProof/>
      <w:color w:val="000000" w:themeColor="accent1"/>
      <w:lang w:val="zh-CN" w:eastAsia="zh-CN"/>
    </w:rPr>
  </w:style>
  <w:style w:type="character" w:customStyle="1" w:styleId="af3">
    <w:name w:val="标题 字符"/>
    <w:basedOn w:val="a2"/>
    <w:link w:val="af2"/>
    <w:uiPriority w:val="10"/>
    <w:rPr>
      <w:rFonts w:ascii="宋体" w:hAnsi="宋体" w:eastAsia="宋体" w:cs="宋体"/>
      <w:noProof/>
      <w:color w:val="000000" w:themeColor="text2" w:themeShade="BF"/>
      <w:spacing w:val="5"/>
      <w:kern w:val="28"/>
      <w:sz w:val="52"/>
      <w:szCs w:val="52"/>
      <w:lang w:val="zh-CN" w:eastAsia="zh-CN"/>
    </w:rPr>
  </w:style>
  <w:style w:type="character" w:customStyle="1" w:styleId="af0">
    <w:name w:val="副标题 字符"/>
    <w:basedOn w:val="a2"/>
    <w:link w:val="af"/>
    <w:uiPriority w:val="11"/>
    <w:rPr>
      <w:rFonts w:ascii="宋体" w:hAnsi="宋体" w:eastAsia="宋体" w:cs="宋体"/>
      <w:i/>
      <w:iCs/>
      <w:noProof/>
      <w:color w:val="000000" w:themeColor="accent1"/>
      <w:spacing w:val="15"/>
      <w:sz w:val="24"/>
      <w:szCs w:val="24"/>
      <w:lang w:val="zh-CN" w:eastAsia="zh-CN"/>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rFonts w:ascii="宋体" w:hAnsi="宋体" w:eastAsia="宋体" w:cs="宋体"/>
      <w:noProof/>
      <w:color w:val="000000"/>
      <w:lang w:val="zh-CN" w:eastAsia="zh-CN"/>
    </w:rPr>
  </w:style>
  <w:style w:type="character" w:customStyle="1" w:styleId="25">
    <w:name w:val="正文文本 2 字符"/>
    <w:basedOn w:val="a2"/>
    <w:link w:val="24"/>
    <w:uiPriority w:val="99"/>
    <w:rPr>
      <w:rFonts w:ascii="宋体" w:hAnsi="宋体" w:eastAsia="宋体" w:cs="宋体"/>
      <w:noProof/>
      <w:color w:val="000000"/>
      <w:lang w:val="zh-CN" w:eastAsia="zh-CN"/>
    </w:rPr>
  </w:style>
  <w:style w:type="character" w:customStyle="1" w:styleId="35">
    <w:name w:val="正文文本 3 字符"/>
    <w:basedOn w:val="a2"/>
    <w:link w:val="34"/>
    <w:uiPriority w:val="99"/>
    <w:qFormat/>
    <w:rPr>
      <w:rFonts w:ascii="宋体" w:hAnsi="宋体" w:eastAsia="宋体" w:cs="宋体"/>
      <w:noProof/>
      <w:color w:val="000000"/>
      <w:sz w:val="16"/>
      <w:szCs w:val="16"/>
      <w:lang w:val="zh-CN" w:eastAsia="zh-CN"/>
    </w:rPr>
  </w:style>
  <w:style w:type="character" w:customStyle="1" w:styleId="a6">
    <w:name w:val="宏文本 字符"/>
    <w:basedOn w:val="a2"/>
    <w:link w:val="a5"/>
    <w:uiPriority w:val="99"/>
    <w:rPr>
      <w:rFonts w:ascii="宋体" w:hAnsi="宋体" w:eastAsia="宋体" w:cs="宋体"/>
      <w:noProof/>
      <w:color w:val="000000"/>
      <w:sz w:val="20"/>
      <w:szCs w:val="20"/>
      <w:lang w:val="zh-CN" w:eastAsia="zh-CN"/>
    </w:rPr>
  </w:style>
  <w:style w:type="paragraph" w:styleId="aff0">
    <w:name w:val="Quote"/>
    <w:basedOn w:val="a1"/>
    <w:next w:val="a1"/>
    <w:link w:val="aff1"/>
    <w:uiPriority w:val="29"/>
    <w:qFormat/>
    <w:rPr>
      <w:rFonts w:ascii="宋体" w:hAnsi="宋体" w:eastAsia="宋体" w:cs="宋体"/>
      <w:i/>
      <w:iCs/>
      <w:noProof/>
      <w:color w:val="000000" w:themeColor="text1"/>
      <w:lang w:val="zh-CN" w:eastAsia="zh-CN"/>
    </w:rPr>
  </w:style>
  <w:style w:type="character" w:customStyle="1" w:styleId="aff1">
    <w:name w:val="引用 字符"/>
    <w:basedOn w:val="a2"/>
    <w:link w:val="aff0"/>
    <w:uiPriority w:val="29"/>
    <w:qFormat/>
    <w:rPr>
      <w:rFonts w:ascii="宋体" w:hAnsi="宋体" w:eastAsia="宋体" w:cs="宋体"/>
      <w:i/>
      <w:iCs/>
      <w:noProof/>
      <w:color w:val="000000" w:themeColor="text1"/>
      <w:lang w:val="zh-CN" w:eastAsia="zh-CN"/>
    </w:rPr>
  </w:style>
  <w:style w:type="character" w:customStyle="1" w:styleId="40">
    <w:name w:val="标题 4 字符"/>
    <w:basedOn w:val="a2"/>
    <w:link w:val="4"/>
    <w:uiPriority w:val="9"/>
    <w:semiHidden/>
    <w:qFormat/>
    <w:rPr>
      <w:rFonts w:ascii="宋体" w:hAnsi="宋体" w:eastAsia="宋体" w:cs="宋体"/>
      <w:b/>
      <w:bCs/>
      <w:i/>
      <w:iCs/>
      <w:noProof/>
      <w:color w:val="000000" w:themeColor="accent1"/>
      <w:lang w:val="zh-CN" w:eastAsia="zh-CN"/>
    </w:rPr>
  </w:style>
  <w:style w:type="character" w:customStyle="1" w:styleId="50">
    <w:name w:val="标题 5 字符"/>
    <w:basedOn w:val="a2"/>
    <w:link w:val="5"/>
    <w:uiPriority w:val="9"/>
    <w:semiHidden/>
    <w:qFormat/>
    <w:rPr>
      <w:rFonts w:ascii="宋体" w:hAnsi="宋体" w:eastAsia="宋体" w:cs="宋体"/>
      <w:noProof/>
      <w:color w:val="000000" w:themeColor="accent1" w:themeShade="80"/>
      <w:lang w:val="zh-CN" w:eastAsia="zh-CN"/>
    </w:rPr>
  </w:style>
  <w:style w:type="character" w:customStyle="1" w:styleId="60">
    <w:name w:val="标题 6 字符"/>
    <w:basedOn w:val="a2"/>
    <w:link w:val="6"/>
    <w:uiPriority w:val="9"/>
    <w:semiHidden/>
    <w:rPr>
      <w:rFonts w:ascii="宋体" w:hAnsi="宋体" w:eastAsia="宋体" w:cs="宋体"/>
      <w:i/>
      <w:iCs/>
      <w:noProof/>
      <w:color w:val="000000" w:themeColor="accent1" w:themeShade="80"/>
      <w:lang w:val="zh-CN" w:eastAsia="zh-CN"/>
    </w:rPr>
  </w:style>
  <w:style w:type="character" w:customStyle="1" w:styleId="70">
    <w:name w:val="标题 7 字符"/>
    <w:basedOn w:val="a2"/>
    <w:link w:val="7"/>
    <w:uiPriority w:val="9"/>
    <w:semiHidden/>
    <w:rPr>
      <w:rFonts w:ascii="宋体" w:hAnsi="宋体" w:eastAsia="宋体" w:cs="宋体"/>
      <w:i/>
      <w:iCs/>
      <w:noProof/>
      <w:color w:val="000000" w:themeColor="text1" w:themeTint="BF"/>
      <w:lang w:val="zh-CN" w:eastAsia="zh-CN"/>
    </w:rPr>
  </w:style>
  <w:style w:type="character" w:customStyle="1" w:styleId="80">
    <w:name w:val="标题 8 字符"/>
    <w:basedOn w:val="a2"/>
    <w:link w:val="8"/>
    <w:uiPriority w:val="9"/>
    <w:semiHidden/>
    <w:rPr>
      <w:rFonts w:ascii="宋体" w:hAnsi="宋体" w:eastAsia="宋体" w:cs="宋体"/>
      <w:noProof/>
      <w:color w:val="000000" w:themeColor="accent1"/>
      <w:sz w:val="20"/>
      <w:szCs w:val="20"/>
      <w:lang w:val="zh-CN" w:eastAsia="zh-CN"/>
    </w:rPr>
  </w:style>
  <w:style w:type="character" w:customStyle="1" w:styleId="90">
    <w:name w:val="标题 9 字符"/>
    <w:basedOn w:val="a2"/>
    <w:link w:val="9"/>
    <w:uiPriority w:val="9"/>
    <w:semiHidden/>
    <w:rPr>
      <w:rFonts w:ascii="宋体" w:hAnsi="宋体" w:eastAsia="宋体" w:cs="宋体"/>
      <w:i/>
      <w:iCs/>
      <w:noProof/>
      <w:color w:val="000000" w:themeColor="text1" w:themeTint="BF"/>
      <w:sz w:val="20"/>
      <w:szCs w:val="20"/>
      <w:lang w:val="zh-CN" w:eastAsia="zh-CN"/>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rFonts w:ascii="宋体" w:hAnsi="宋体" w:eastAsia="宋体" w:cs="宋体"/>
      <w:b/>
      <w:bCs/>
      <w:i/>
      <w:iCs/>
      <w:noProof/>
      <w:color w:val="000000" w:themeColor="accent1"/>
      <w:lang w:val="zh-CN" w:eastAsia="zh-CN"/>
    </w:rPr>
  </w:style>
  <w:style w:type="character" w:customStyle="1" w:styleId="aff3">
    <w:name w:val="明显引用 字符"/>
    <w:basedOn w:val="a2"/>
    <w:link w:val="aff2"/>
    <w:uiPriority w:val="30"/>
    <w:rPr>
      <w:rFonts w:ascii="宋体" w:hAnsi="宋体" w:eastAsia="宋体" w:cs="宋体"/>
      <w:b/>
      <w:bCs/>
      <w:i/>
      <w:iCs/>
      <w:noProof/>
      <w:color w:val="000000" w:themeColor="accent1"/>
      <w:lang w:val="zh-CN" w:eastAsia="zh-CN"/>
    </w:rPr>
  </w:style>
  <w:style w:type="character" w:customStyle="1" w:styleId="14">
    <w:name w:val="不明显强调1"/>
    <w:basedOn w:val="a2"/>
    <w:uiPriority w:val="19"/>
    <w:qFormat/>
    <w:rPr>
      <w:rFonts w:ascii="宋体" w:hAnsi="宋体" w:eastAsia="宋体" w:cs="宋体"/>
      <w:i/>
      <w:iCs/>
      <w:noProof/>
      <w:color w:val="000000" w:themeColor="text1" w:themeTint="80"/>
      <w:lang w:val="zh-CN" w:eastAsia="zh-CN"/>
    </w:rPr>
  </w:style>
  <w:style w:type="character" w:customStyle="1" w:styleId="15">
    <w:name w:val="明显强调1"/>
    <w:basedOn w:val="a2"/>
    <w:uiPriority w:val="21"/>
    <w:qFormat/>
    <w:rPr>
      <w:rFonts w:ascii="宋体" w:hAnsi="宋体" w:eastAsia="宋体" w:cs="宋体"/>
      <w:b/>
      <w:bCs/>
      <w:i/>
      <w:iCs/>
      <w:noProof/>
      <w:color w:val="000000" w:themeColor="accent1"/>
      <w:lang w:val="zh-CN" w:eastAsia="zh-CN"/>
    </w:rPr>
  </w:style>
  <w:style w:type="character" w:customStyle="1" w:styleId="16">
    <w:name w:val="不明显参考1"/>
    <w:basedOn w:val="a2"/>
    <w:uiPriority w:val="31"/>
    <w:qFormat/>
    <w:rPr>
      <w:rFonts w:ascii="宋体" w:hAnsi="宋体" w:eastAsia="宋体" w:cs="宋体"/>
      <w:smallCaps/>
      <w:noProof/>
      <w:color w:val="000000" w:themeColor="accent2"/>
      <w:u w:val="single"/>
      <w:lang w:val="zh-CN" w:eastAsia="zh-CN"/>
    </w:rPr>
  </w:style>
  <w:style w:type="character" w:customStyle="1" w:styleId="17">
    <w:name w:val="明显参考1"/>
    <w:basedOn w:val="a2"/>
    <w:uiPriority w:val="32"/>
    <w:qFormat/>
    <w:rPr>
      <w:rFonts w:ascii="宋体" w:hAnsi="宋体" w:eastAsia="宋体" w:cs="宋体"/>
      <w:b/>
      <w:bCs/>
      <w:smallCaps/>
      <w:noProof/>
      <w:color w:val="000000" w:themeColor="accent2"/>
      <w:spacing w:val="5"/>
      <w:u w:val="single"/>
      <w:lang w:val="zh-CN" w:eastAsia="zh-CN"/>
    </w:rPr>
  </w:style>
  <w:style w:type="character" w:customStyle="1" w:styleId="18">
    <w:name w:val="书籍标题1"/>
    <w:basedOn w:val="a2"/>
    <w:uiPriority w:val="33"/>
    <w:qFormat/>
    <w:rPr>
      <w:rFonts w:ascii="宋体" w:hAnsi="宋体" w:eastAsia="宋体" w:cs="宋体"/>
      <w:b/>
      <w:bCs/>
      <w:smallCaps/>
      <w:noProof/>
      <w:color w:val="000000"/>
      <w:spacing w:val="5"/>
      <w:lang w:val="zh-CN" w:eastAsia="zh-CN"/>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26927</Words>
  <Characters>26927</Characters>
  <Application>Microsoft Office Word</Application>
  <DocSecurity>0</DocSecurity>
  <Lines>1223</Lines>
  <Paragraphs>1252</Paragraphs>
  <ScaleCrop>false</ScaleCrop>
  <Company/>
  <LinksUpToDate>false</LinksUpToDate>
  <CharactersWithSpaces>52602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Yuchen An</cp:lastModifiedBy>
  <cp:revision>2</cp:revision>
  <dcterms:created xsi:type="dcterms:W3CDTF">2013-12-23T23:15:00Z</dcterms:created>
  <dcterms:modified xsi:type="dcterms:W3CDTF">2026-05-16T06:35:00Z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eyJoZGlkIjoiOTFlZmM3ODU0NGNlZTM4Y2QzNGQ5ZGU5NjdmODM3Y2QiLCJ1c2VySWQiOiIxNzY0NjM0OTg4In0=</vt:lpwstr>
  </property>
  <property fmtid="{D5CDD505-2E9C-101B-9397-08002B2CF9AE}" pid="3" name="KSOProductBuildVer">
    <vt:lpwstr>2052-12.1.0.25865</vt:lpwstr>
  </property>
  <property fmtid="{D5CDD505-2E9C-101B-9397-08002B2CF9AE}" pid="4" name="ICV">
    <vt:lpwstr>B4784B61657B4FE6B3F7C313C9714304_12</vt:lpwstr>
  </property>
</Properties>
</file>