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공격-시나리오a1a21-기술-검토--평가-리포트"/>
    <w:p>
      <w:pPr>
        <w:pStyle w:val="Heading1"/>
        <w:spacing w:line="288" w:lineRule="auto"/>
      </w:pPr>
      <w:r>
        <w:rPr>
          <w:rFonts w:ascii="Malgun Gothic" w:hAnsi="Malgun Gothic" w:eastAsia="Malgun Gothic" w:cs="Malgun Gothic"/>
          <w:b/>
          <w:color w:val="1F3A5F"/>
          <w:sz w:val="30"/>
        </w:rPr>
        <w:t xml:space="preserve">공격 시나리오(A1~A21) 기술 검토 — 평가 리포트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DAH 2026 예선 보고서용 ① 공격 카탈로그의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개념적 정합성 · 시뮬레이션 실현성 · 대회 효과성 · 근거 충분성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평가. (방어 경진대회 문서 검토 — 운영 세부 없이 타당성만 판정)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판정: 타당 / 수정필요 / 제외 · 실현: sim(CybORG CC3 실현) / 개념(위협분석용)</w:t>
      </w:r>
    </w:p>
    <w:bookmarkStart w:id="9" w:name="판정-요약표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판정 요약표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시나리오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개념정합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실현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효과성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판정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공급망 트로이목마→군집 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sim(S1)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 스텔스·가용성유지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GCS→MAVLink 명령 주입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 합법채널 은밀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GPS 스푸핑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sim(S2)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 점진드리프트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SATCOM MITM/재전송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 위성망 맞춤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ROS2/DDS 익스플로잇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 인지토픽 미세왜곡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센서 스푸핑(UGV)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△ 정지유도=가용성↓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RF 재밍/미코닝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sim(S3)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 DoS(가용성 양날)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C2 탈취/디오쓰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△ 일반적·낮은신규성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OTA 펌웨어 악용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 (A1 변형)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수정필요(통합)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스웜 Sybil·비잔틴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 군집분열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방어 AI 자체 공격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 메타·차별적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A12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임베디드 사이드채널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불가(물리)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△ sim·대회 부적합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제외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A13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PNT/시간동기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 (A3와 </w:t>
            </w:r>
            <w:r>
              <w:rPr>
                <w:rFonts w:hint="eastAsia" w:ascii="Malgun Gothic" w:hAnsi="Malgun Gothic" w:eastAsia="Malgun Gothic" w:cs="Malgun Gothic"/>
                <w:sz w:val="19"/>
              </w:rPr>
              <w:t xml:space="preserve">중복多)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수정필요(통합)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A14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다영역 협조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sim일부(S4)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 단일방어 무력화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A15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내부자 위협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△ UAV 특수성 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A16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ISR 임무데이터 탈취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 실사건(SkyGrabber)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A17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스웜 C2 takeover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 (A10 상위·중복)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수정필요(통합)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A18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SwarmFuzz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개념(일부 sim)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 1점→군집연쇄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A19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Raven 은밀 의미론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 탐지회피 극대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A20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Incalmo LLM kill-chain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○ 자율연쇄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A21</w:t>
            </w:r>
          </w:p>
        </w:tc>
        <w:tc>
          <w:tcPr/>
          <w:p>
            <w:pPr>
              <w:pStyle w:val="Compact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VLM/VLA 인젝션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개념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 xml:space="preserve">◎ 인지층 탈취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  <w:rFonts w:ascii="Malgun Gothic" w:hAnsi="Malgun Gothic" w:eastAsia="Malgun Gothic" w:cs="Malgun Gothic"/>
                <w:sz w:val="19"/>
              </w:rPr>
              <w:t xml:space="preserve">타당</w:t>
            </w:r>
          </w:p>
        </w:tc>
      </w:tr>
    </w:tbl>
    <w:p>
      <w:pPr>
        <w:pStyle w:val="BodyText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분포: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타당 13 · 수정필요 7 · 제외 1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9"/>
    <w:bookmarkStart w:id="10" w:name="핵심-문제-top-5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핵심 문제 Top 5</w:t>
      </w:r>
    </w:p>
    <w:p>
      <w:pPr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실현(sim) 항목이 소수 — 정직한 프레이밍 필수.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팀 CybORG/CC3에서 실제 구현 가능한 것은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A1·A3·A7·(A14 부분)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뿐. 나머지(A2·A4·A5·A6·A8~A13·A15~A21)는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개념적 위협분석</w:t>
      </w:r>
      <w:r>
        <w:rPr>
          <w:rFonts w:ascii="Malgun Gothic" w:hAnsi="Malgun Gothic" w:eastAsia="Malgun Gothic" w:cs="Malgun Gothic"/>
        </w:rPr>
        <w:t xml:space="preserve">. 보고서가 이를 "구현"처럼 오인시키면 완성도 감점·신뢰 하락. → §위협모델(개념)과 §실험(sim S1~S4)을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명확히 분리</w:t>
      </w:r>
      <w:r>
        <w:rPr>
          <w:rFonts w:ascii="Malgun Gothic" w:hAnsi="Malgun Gothic" w:eastAsia="Malgun Gothic" w:cs="Malgun Gothic"/>
        </w:rPr>
        <w:t xml:space="preserve">(코드팀_구현가이드 방침과 일치).</w:t>
      </w:r>
    </w:p>
    <w:p>
      <w:pPr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확장 항목(A8~A17) 다수가 중복·일반적 → 30pt 섹션 희석.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A8(C2탈취)·A17(스웜 C2)·A10(Sybil)이 군집/탈취로 겹치고, A9(OTA)는 A1의 변형, A13(시간동기)은 A3와 겹침. A12(사이드채널)·A15(내부자)는 UAV/사이버 자율공방 특수성이 약함. →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A9→A1, A13→A3, A17→A10으로 흡수</w:t>
      </w:r>
      <w:r>
        <w:rPr>
          <w:rFonts w:ascii="Malgun Gothic" w:hAnsi="Malgun Gothic" w:eastAsia="Malgun Gothic" w:cs="Malgun Gothic"/>
        </w:rPr>
        <w:t xml:space="preserve">, A12 제외, A8·A15 축소. 핵심·논문심화에 집중해야 창의성 점수가 산다.</w:t>
      </w:r>
    </w:p>
    <w:p>
      <w:pPr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미래 날짜 인용의 실재 리스크(치명).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A2의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CVE-2026-1579</w:t>
      </w:r>
      <w:r>
        <w:rPr>
          <w:rFonts w:ascii="Malgun Gothic" w:hAnsi="Malgun Gothic" w:eastAsia="Malgun Gothic" w:cs="Malgun Gothic"/>
        </w:rPr>
        <w:t xml:space="preserve">, 보상/환경 근거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arXiv:2604.xxxx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등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2026년 이후 식별자</w:t>
      </w:r>
      <w:r>
        <w:rPr>
          <w:rFonts w:ascii="Malgun Gothic" w:hAnsi="Malgun Gothic" w:eastAsia="Malgun Gothic" w:cs="Malgun Gothic"/>
        </w:rPr>
        <w:t xml:space="preserve">가 실재하지 않으면 부정확 인용 = 실격 위험. → 인용·근거 검토(별도 에이전트)에서 전수 확인 중. 확인 전까지 보고서에 단정 인용 금지.</w:t>
      </w:r>
    </w:p>
    <w:p>
      <w:pPr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가용성 자해형 시나리오 점검.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A6(센서 스푸핑→정지·충돌), A7(재밍→DoS)은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완전 무력화</w:t>
      </w:r>
      <w:r>
        <w:rPr>
          <w:rFonts w:ascii="Malgun Gothic" w:hAnsi="Malgun Gothic" w:eastAsia="Malgun Gothic" w:cs="Malgun Gothic"/>
        </w:rPr>
        <w:t xml:space="preserve">로 흐르면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Style w:val="VerbatimChar"/>
          <w:rFonts w:ascii="Malgun Gothic" w:hAnsi="Malgun Gothic" w:eastAsia="Malgun Gothic" w:cs="Malgun Gothic"/>
        </w:rPr>
        <w:t xml:space="preserve">×가용성</w:t>
      </w:r>
      <w:r>
        <w:rPr>
          <w:rFonts w:ascii="Malgun Gothic" w:hAnsi="Malgun Gothic" w:eastAsia="Malgun Gothic" w:cs="Malgun Gothic"/>
        </w:rPr>
        <w:t xml:space="preserve">에서 공격자 자신도 손해. 카탈로그의 "스텔스·지속" 원칙을 A6·A7에도 명시(미세 왜곡/간헐 재밍)해야 효과성 논리가 일관.</w:t>
      </w:r>
    </w:p>
    <w:p>
      <w:pPr>
        <w:numPr>
          <w:ilvl w:val="0"/>
          <w:numId w:val="1001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A11/A21(방어 AI 공격)의 양날 — 반드시 ② 방어와 연결.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"방어가 AI면 그 AI가 표적"은 강력하지만, 보고서에서 대응(B14 적대적 견고성)과 쌍으로 제시하지 않으면</w:t>
      </w:r>
      <w:r>
        <w:rPr>
          <w:rFonts w:ascii="Malgun Gothic" w:hAnsi="Malgun Gothic" w:eastAsia="Malgun Gothic" w:cs="Malgun Gothic"/>
        </w:rPr>
        <w:t xml:space="preserve"> </w:t>
      </w:r>
      <w:r>
        <w:rPr>
          <w:i/>
          <w:iCs/>
          <w:rFonts w:ascii="Malgun Gothic" w:hAnsi="Malgun Gothic" w:eastAsia="Malgun Gothic" w:cs="Malgun Gothic"/>
        </w:rPr>
        <w:t xml:space="preserve">자기 설계를 깎는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논점이 됨. A11·A21 ↔ B14·B20 매핑을 명시.</w:t>
      </w:r>
    </w:p>
    <w:p>
      <w:pPr>
        <w:spacing w:line="288" w:lineRule="auto"/>
      </w:pPr>
      <w:r>
        <w:rPr>
          <w:rFonts w:ascii="Malgun Gothic" w:hAnsi="Malgun Gothic" w:eastAsia="Malgun Gothic" w:cs="Malgun Gothic"/>
        </w:rPr>
        <w:pict>
          <v:rect style="width:0;height:1.5pt" o:hralign="center" o:hrstd="t" o:hr="t"/>
        </w:pict>
      </w:r>
    </w:p>
    <w:bookmarkEnd w:id="10"/>
    <w:bookmarkStart w:id="11" w:name="강한-3개--약한-3개-창의성기술완성도-30pt-기준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강한 3개 / 약한 3개 (창의성+기술완성도 30pt 기준)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강한 3개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A1 공급망 군집 웜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유일하게 sim 실현 + CC3 벤치마크 권위 + 가용성 유지 고득점형. 대표 시나리오로 적절.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A19 Raven(은밀 의미론)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"임계 탐지로는 못 막는다"를 학술적으로 입증 → ② 방어 고도화의 명분. 공격↔방어 서사를 연결하는 핵심.</w:t>
      </w:r>
    </w:p>
    <w:p>
      <w:pPr>
        <w:pStyle w:val="Compact"/>
        <w:numPr>
          <w:ilvl w:val="0"/>
          <w:numId w:val="1002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A11/A21 방어 AI 공격(메타)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순수 보안팀이 잘 안 다루는 차별적 논점. AI 에이전트 대회의 본질을 찌름.</w:t>
      </w:r>
    </w:p>
    <w:p>
      <w:pPr>
        <w:pStyle w:val="FirstParagraph"/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약한 3개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A12 사이드채널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물리 접근·계측 기반 → 클라우드 sim·자율공방 범주 밖. 제외 권장.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A15 내부자 위협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전형적 엔터프라이즈 보안, UAV/UGV 도메인 특수성·자율성 어필 약함.</w:t>
      </w:r>
    </w:p>
    <w:p>
      <w:pPr>
        <w:pStyle w:val="Compact"/>
        <w:numPr>
          <w:ilvl w:val="0"/>
          <w:numId w:val="1003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A8 C2 디오쓰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상용 드론 일반 시연 수준, 신규성·완성도 낮고 A17과 중복.</w:t>
      </w:r>
    </w:p>
    <w:bookmarkEnd w:id="11"/>
    <w:bookmarkStart w:id="12" w:name="누락개념-수준-제안"/>
    <w:p>
      <w:pPr>
        <w:pStyle w:val="Heading2"/>
        <w:spacing w:line="288" w:lineRule="auto"/>
      </w:pPr>
      <w:r>
        <w:rPr>
          <w:rFonts w:ascii="Malgun Gothic" w:hAnsi="Malgun Gothic" w:eastAsia="Malgun Gothic" w:cs="Malgun Gothic"/>
          <w:b/>
          <w:color w:val="2E5C8A"/>
          <w:sz w:val="25"/>
        </w:rPr>
        <w:t xml:space="preserve">누락(개념 수준 제안)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위성 전송윈도우(임무 구간) 타이밍 공격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위성망 phase에 맞춰 가용성을 노리는 시점형 위협. ③의 임무단계 보상과 연결 가능(현 A4·A13의 일반화).</w:t>
      </w:r>
    </w:p>
    <w:p>
      <w:pPr>
        <w:pStyle w:val="Compact"/>
        <w:numPr>
          <w:ilvl w:val="0"/>
          <w:numId w:val="1004"/>
        </w:numPr>
        <w:spacing w:line="288" w:lineRule="auto"/>
      </w:pPr>
      <w:r>
        <w:rPr>
          <w:b/>
          <w:bCs/>
          <w:rFonts w:ascii="Malgun Gothic" w:hAnsi="Malgun Gothic" w:eastAsia="Malgun Gothic" w:cs="Malgun Gothic"/>
        </w:rPr>
        <w:t xml:space="preserve">방어 정책 모델 추출/역공학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— A11의 확장(방어 RL 정책을 관찰로 추정해 회피). 다만 A19/A20과 겹치므로 별도 항목보다 A11에 포함 권장.</w:t>
      </w:r>
    </w:p>
    <w:p>
      <w:pPr>
        <w:pStyle w:val="BlockText"/>
        <w:spacing w:line="288" w:lineRule="auto"/>
      </w:pPr>
      <w:r>
        <w:rPr>
          <w:rFonts w:ascii="Malgun Gothic" w:hAnsi="Malgun Gothic" w:eastAsia="Malgun Gothic" w:cs="Malgun Gothic"/>
        </w:rPr>
        <w:t xml:space="preserve">결론: 카탈로그의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다양성은 충분</w:t>
      </w:r>
      <w:r>
        <w:rPr>
          <w:rFonts w:ascii="Malgun Gothic" w:hAnsi="Malgun Gothic" w:eastAsia="Malgun Gothic" w:cs="Malgun Gothic"/>
        </w:rPr>
        <w:t xml:space="preserve">(예선 목표 부합). 다만 30pt 득점 관점에선</w:t>
      </w:r>
      <w:r>
        <w:rPr>
          <w:rFonts w:ascii="Malgun Gothic" w:hAnsi="Malgun Gothic" w:eastAsia="Malgun Gothic" w:cs="Malgun Gothic"/>
        </w:rPr>
        <w:t xml:space="preserve"> </w:t>
      </w:r>
      <w:r>
        <w:rPr>
          <w:b/>
          <w:bCs/>
          <w:rFonts w:ascii="Malgun Gothic" w:hAnsi="Malgun Gothic" w:eastAsia="Malgun Gothic" w:cs="Malgun Gothic"/>
        </w:rPr>
        <w:t xml:space="preserve">핵심(A1·A3·A7) + 논문심화(A18~A21) + 메타(A11)</w:t>
      </w:r>
      <w:r>
        <w:rPr>
          <w:rFonts w:ascii="Malgun Gothic" w:hAnsi="Malgun Gothic" w:eastAsia="Malgun Gothic" w:cs="Malgun Gothic"/>
        </w:rPr>
        <w:t xml:space="preserve"> </w:t>
      </w:r>
      <w:r>
        <w:rPr>
          <w:rFonts w:ascii="Malgun Gothic" w:hAnsi="Malgun Gothic" w:eastAsia="Malgun Gothic" w:cs="Malgun Gothic"/>
        </w:rPr>
        <w:t xml:space="preserve">로 무게를 싣고, 중복 확장은 통합·축소하며, sim/개념 경계를 정직하게 표기하는 것이 핵심.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2026-07-01T06:55:58Z</dcterms:created>
  <dcterms:modified xsi:type="dcterms:W3CDTF">2026-07-01T06:55:58Z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