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예선보고서-보강--추가-검증-실험-team-neuroguard"/>
    <w:p>
      <w:pPr>
        <w:pStyle w:val="Heading1"/>
        <w:spacing w:line="288" w:lineRule="auto"/>
      </w:pPr>
      <w:r>
        <w:rPr>
          <w:rFonts w:ascii="Malgun Gothic" w:hAnsi="Malgun Gothic" w:eastAsia="Malgun Gothic" w:cs="Malgun Gothic"/>
          <w:b/>
          <w:color w:val="1F3A5F"/>
          <w:sz w:val="30"/>
        </w:rPr>
        <w:t xml:space="preserve">예선보고서 보강 — 추가 검증 실험 (Team NeuroGuard)</w:t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코드팀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docs/report.md</w:t>
      </w:r>
      <w:r>
        <w:rPr>
          <w:rFonts w:ascii="Malgun Gothic" w:hAnsi="Malgun Gothic" w:eastAsia="Malgun Gothic" w:cs="Malgun Gothic"/>
        </w:rPr>
        <w:t xml:space="preserve">와 우리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예선보고서_NeuroGuard_코드실험결과.md</w:t>
      </w:r>
      <w:r>
        <w:rPr>
          <w:rFonts w:ascii="Malgun Gothic" w:hAnsi="Malgun Gothic" w:eastAsia="Malgun Gothic" w:cs="Malgun Gothic"/>
        </w:rPr>
        <w:t xml:space="preserve">에 이어붙이는 추가 실험 절(§6.7,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§5.6)이다. 모두 실측이며 별도 시드(held-out)에서 측정했다. 스크립트·그림은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DAH2026_exp/</w:t>
      </w:r>
      <w:r>
        <w:rPr>
          <w:rFonts w:ascii="Malgun Gothic" w:hAnsi="Malgun Gothic" w:eastAsia="Malgun Gothic" w:cs="Malgun Gothic"/>
        </w:rPr>
        <w:t xml:space="preserve">에 있다.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Start w:id="15" w:name="Xdcb48bcec30eb862f58304ec1c36ba6b346f618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6.7 방어 견고성 추가 검증</w:t>
      </w:r>
    </w:p>
    <w:bookmarkStart w:id="9" w:name="X818d861884f52a078d0e985301d44058f89d2e4"/>
    <w:p>
      <w:pPr>
        <w:pStyle w:val="Heading3"/>
        <w:spacing w:line="288" w:lineRule="auto"/>
      </w:pPr>
      <w:r>
        <w:rPr>
          <w:rFonts w:ascii="Malgun Gothic" w:hAnsi="Malgun Gothic" w:eastAsia="Malgun Gothic" w:cs="Malgun Gothic"/>
        </w:rPr>
        <w:t xml:space="preserve">6.7.1 미지 공격 일반화 — 학습 안 한 공격에도 통하는가</w:t>
      </w:r>
    </w:p>
    <w:p>
      <w:pPr>
        <w:pStyle w:val="FirstParagraph"/>
        <w:spacing w:line="288" w:lineRule="auto"/>
      </w:pPr>
      <w:r>
        <w:rPr>
          <w:rFonts w:ascii="Malgun Gothic" w:hAnsi="Malgun Gothic" w:eastAsia="Malgun Gothic" w:cs="Malgun Gothic"/>
        </w:rPr>
        <w:t xml:space="preserve">하이브리드 방어를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규칙 기반 공격(rule-red)만 상대로 학습</w:t>
      </w:r>
      <w:r>
        <w:rPr>
          <w:rFonts w:ascii="Malgun Gothic" w:hAnsi="Malgun Gothic" w:eastAsia="Malgun Gothic" w:cs="Malgun Gothic"/>
        </w:rPr>
        <w:t xml:space="preserve">시킨 뒤, 학습에 쓰지 않은 강화학습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공격(rl-red)과 LLM 공격(llm-red)에 대해 평가했다.</w:t>
      </w:r>
    </w:p>
    <w:p>
      <w:pPr>
        <w:pStyle w:val="Body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표 6-7. 미지 공격 일반화 (최종 점령 비율, held-out)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방어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rule(학습함)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rl(미지)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llm(미지)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휴리스틱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0.167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하이브리드(rule로만 학습)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0.311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0.222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0.233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RL-멀티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0.900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0.522</w:t>
            </w:r>
          </w:p>
        </w:tc>
      </w:tr>
    </w:tbl>
    <w:p>
      <w:pPr>
        <w:pStyle w:val="BodyText"/>
        <w:spacing w:line="288" w:lineRule="auto"/>
      </w:pPr>
      <w:r>
        <w:rPr>
          <w:rFonts w:ascii="Malgun Gothic" w:hAnsi="Malgun Gothic" w:eastAsia="Malgun Gothic" w:cs="Malgun Gothic"/>
        </w:rPr>
        <w:t xml:space="preserve">규칙 공격만 보고 학습한 하이브리드가 처음 보는 rl·llm 공격에 대해서도 점령을 0.22~0.23으로 낮게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유지했다(학습한 rule 0.311보다 오히려 낮음). 즉 하이브리드의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휴리스틱 코어가 일반화의 토대</w:t>
      </w:r>
      <w:r>
        <w:rPr>
          <w:rFonts w:ascii="Malgun Gothic" w:hAnsi="Malgun Gothic" w:eastAsia="Malgun Gothic" w:cs="Malgun Gothic"/>
        </w:rPr>
        <w:t xml:space="preserve">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되어, 공격 유형이 바뀌어도 무너지지 않았다. 이는 미지 공격 대응(설계 B20)의 직접 근거다.</w:t>
      </w:r>
    </w:p>
    <w:bookmarkEnd w:id="9"/>
    <w:bookmarkStart w:id="10" w:name="X405fb909740230377ed2ec1b3c546869ca18ba5"/>
    <w:p>
      <w:pPr>
        <w:pStyle w:val="Heading3"/>
        <w:spacing w:line="288" w:lineRule="auto"/>
      </w:pPr>
      <w:r>
        <w:rPr>
          <w:rFonts w:ascii="Malgun Gothic" w:hAnsi="Malgun Gothic" w:eastAsia="Malgun Gothic" w:cs="Malgun Gothic"/>
        </w:rPr>
        <w:t xml:space="preserve">6.7.2 공격 강도 민감도 — 결과가 견고한가</w:t>
      </w:r>
    </w:p>
    <w:p>
      <w:pPr>
        <w:pStyle w:val="FirstParagraph"/>
        <w:spacing w:line="288" w:lineRule="auto"/>
      </w:pPr>
      <w:r>
        <w:rPr>
          <w:rFonts w:ascii="Malgun Gothic" w:hAnsi="Malgun Gothic" w:eastAsia="Malgun Gothic" w:cs="Malgun Gothic"/>
        </w:rPr>
        <w:t xml:space="preserve">웜 확산율(spawn rate)을 0.05에서 0.35까지 키우며 20개 시드로 측정하고 95% 신뢰구간을 함께 구했다.</w:t>
      </w:r>
    </w:p>
    <w:p>
      <w:pPr>
        <w:pStyle w:val="Body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표 6-8. 공격 강도별 최종 점령 비율 (20시드, 평균 ± 95%CI)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확산율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휴리스틱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하이브리드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RL-멀티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0.083 ± 0.060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0.106 ± 0.053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0.561 ± 0.083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0.119 ± 0.061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0.139 ± 0.071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0.700 ± 0.059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0.342 ± 0.091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0.306 ± 0.072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0.858 ± 0.027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0.403 ± 0.057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0.447 ± 0.074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0.897 ± 0.030</w:t>
            </w:r>
          </w:p>
        </w:tc>
      </w:tr>
    </w:tbl>
    <w:p>
      <w:pPr>
        <w:pStyle w:val="BodyText"/>
        <w:spacing w:line="288" w:lineRule="auto"/>
      </w:pPr>
      <w:r>
        <w:rPr>
          <w:rFonts w:ascii="Malgun Gothic" w:hAnsi="Malgun Gothic" w:eastAsia="Malgun Gothic" w:cs="Malgun Gothic"/>
        </w:rPr>
        <w:t xml:space="preserve">모든 강도에서 휴리스틱과 하이브리드가 RL-멀티를 큰 차이로 앞섰고, 신뢰구간도 서로 겹치지 않아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결과가 견고하다. 하이브리드의 휴리스틱 대비 우위는 *중간 강도(0.20)*에서 가장 뚜렷했고, 매우 낮거나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높은 강도에서는 둘이 신뢰구간 내에서 비슷했다. 즉 하이브리드의 이득은 "휴리스틱이 빠듯해지는 구간"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에서 나타난다.</w:t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그림 6-9: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DAH2026_exp/fig12_sensitivity.png</w:t>
      </w:r>
    </w:p>
    <w:p>
      <w:pPr>
        <w:spacing w:line="288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5760720" cy="36210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sensitiv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1024"/>
                    </a:xfrm>
                    <a:prstGeom prst="rect"/>
                  </pic:spPr>
                </pic:pic>
              </a:graphicData>
            </a:graphic>
          </wp:inline>
        </w:drawing>
      </w:r>
    </w:p>
    <w:bookmarkEnd w:id="10"/>
    <w:bookmarkStart w:id="11" w:name="Xb519d4fc7625e00c4b9c765e0765019adb8b4e4"/>
    <w:p>
      <w:pPr>
        <w:pStyle w:val="Heading3"/>
        <w:spacing w:line="288" w:lineRule="auto"/>
      </w:pPr>
      <w:r>
        <w:rPr>
          <w:rFonts w:ascii="Malgun Gothic" w:hAnsi="Malgun Gothic" w:eastAsia="Malgun Gothic" w:cs="Malgun Gothic"/>
        </w:rPr>
        <w:t xml:space="preserve">6.7.3 어떤 방어 행동이 효과적인가 (디코이·차단 분리)</w:t>
      </w:r>
    </w:p>
    <w:p>
      <w:pPr>
        <w:pStyle w:val="FirstParagraph"/>
        <w:spacing w:line="288" w:lineRule="auto"/>
      </w:pPr>
      <w:r>
        <w:rPr>
          <w:rFonts w:ascii="Malgun Gothic" w:hAnsi="Malgun Gothic" w:eastAsia="Malgun Gothic" w:cs="Malgun Gothic"/>
        </w:rPr>
        <w:t xml:space="preserve">하이브리드의 학습 행동 집합을 바꿔 가며 각 방어 행동의 순효과를 분리했다.</w:t>
      </w:r>
    </w:p>
    <w:p>
      <w:pPr>
        <w:pStyle w:val="Body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표 6-9. 하이브리드 학습 행동 집합별 성능 (held-out)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학습 행동 집합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최종 점령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누적 보상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재장악만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−534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재장악+차단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0.500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−528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재장악+디코이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0.400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−502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재장악+차단+디코이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0.311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−508</w:t>
            </w:r>
          </w:p>
        </w:tc>
      </w:tr>
    </w:tbl>
    <w:p>
      <w:pPr>
        <w:pStyle w:val="BodyText"/>
        <w:spacing w:line="288" w:lineRule="auto"/>
      </w:pPr>
      <w:r>
        <w:rPr>
          <w:rFonts w:ascii="Malgun Gothic" w:hAnsi="Malgun Gothic" w:eastAsia="Malgun Gothic" w:cs="Malgun Gothic"/>
        </w:rPr>
        <w:t xml:space="preserve">재장악(Retake)이 가장 핵심적인 봉쇄 행동이며, 차단(Block)만 더하면 오히려 점령이 늘었다(0.50). 다만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세 행동을 모두 학습 대상으로 주었을 때 학습이 상황별로 조합해 가장 낮은 점령(0.311)을 달성했다.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디코이는 점령보다 보상(가용성) 쪽에 이득을 주었다. 즉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개별 행동의 우열이 아니라 상황에 맞는 조합을</w:t>
      </w:r>
      <w:r>
        <w:rPr>
          <w:i/>
          <w:iCs/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학습하는 것</w:t>
      </w:r>
      <w:r>
        <w:rPr>
          <w:rFonts w:ascii="Malgun Gothic" w:hAnsi="Malgun Gothic" w:eastAsia="Malgun Gothic" w:cs="Malgun Gothic"/>
        </w:rPr>
        <w:t xml:space="preserve">이 하이브리드의 가치다.</w:t>
      </w:r>
    </w:p>
    <w:bookmarkEnd w:id="11"/>
    <w:bookmarkStart w:id="12" w:name="X1de444e004d0092d3bd8af69acf8d4e91b9c5ac"/>
    <w:p>
      <w:pPr>
        <w:pStyle w:val="Heading3"/>
        <w:spacing w:line="288" w:lineRule="auto"/>
      </w:pPr>
      <w:r>
        <w:rPr>
          <w:rFonts w:ascii="Malgun Gothic" w:hAnsi="Malgun Gothic" w:eastAsia="Malgun Gothic" w:cs="Malgun Gothic"/>
        </w:rPr>
        <w:t xml:space="preserve">6.7.4 과잉 대응은 자해다 (가용성 보존의 근거)</w:t>
      </w:r>
    </w:p>
    <w:p>
      <w:pPr>
        <w:pStyle w:val="FirstParagraph"/>
        <w:spacing w:line="288" w:lineRule="auto"/>
      </w:pPr>
      <w:r>
        <w:rPr>
          <w:rFonts w:ascii="Malgun Gothic" w:hAnsi="Malgun Gothic" w:eastAsia="Malgun Gothic" w:cs="Malgun Gothic"/>
        </w:rPr>
        <w:t xml:space="preserve">대응 공격성을 단계적으로 키우며(무대응→자기제거→재장악→감염차단→전면차단) 점령과 보상을 함께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측정했다.</w:t>
      </w:r>
    </w:p>
    <w:p>
      <w:pPr>
        <w:pStyle w:val="Body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표 6-10. 대응 공격성별 점령·보상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대응 수준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최종 점령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누적 보상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L0 무대응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0.467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−503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L1 자기 세션 제거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0.467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−503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L2 재장악(규칙)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0.356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−453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L3 감염 차단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0.500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−528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L4 전면 차단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0.500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−528</w:t>
            </w:r>
          </w:p>
        </w:tc>
      </w:tr>
    </w:tbl>
    <w:p>
      <w:pPr>
        <w:pStyle w:val="BodyText"/>
        <w:spacing w:line="288" w:lineRule="auto"/>
      </w:pPr>
      <w:r>
        <w:rPr>
          <w:rFonts w:ascii="Malgun Gothic" w:hAnsi="Malgun Gothic" w:eastAsia="Malgun Gothic" w:cs="Malgun Gothic"/>
        </w:rPr>
        <w:t xml:space="preserve">선택적 재장악(L2)이 점령과 보상 모두에서 최적이었다. 반면 통신을 끊는 차단을 공격적으로 쓰면(L3·L4)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점령은 오히려 늘고 보상은 급락</w:t>
      </w:r>
      <w:r>
        <w:rPr>
          <w:rFonts w:ascii="Malgun Gothic" w:hAnsi="Malgun Gothic" w:eastAsia="Malgun Gothic" w:cs="Malgun Gothic"/>
        </w:rPr>
        <w:t xml:space="preserve">했다. 차단이 정상 통신까지 끊어 가용성을 해치기 때문이다. 이는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"과잉 대응은 자해"라는 가용성 보존 설계 원칙(설계 C4·B7)을 정량적으로 입증한다.</w:t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그림 6-10: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DAH2026_exp/fig13_availability.png</w:t>
      </w:r>
    </w:p>
    <w:p>
      <w:pPr>
        <w:spacing w:line="288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5760720" cy="33351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availabil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5154"/>
                    </a:xfrm>
                    <a:prstGeom prst="rect"/>
                  </pic:spPr>
                </pic:pic>
              </a:graphicData>
            </a:graphic>
          </wp:inline>
        </w:drawing>
      </w:r>
    </w:p>
    <w:bookmarkEnd w:id="12"/>
    <w:bookmarkStart w:id="13" w:name="X3f05b946a9ddee2b0a3959cbbcc9530d4bdf93f"/>
    <w:p>
      <w:pPr>
        <w:pStyle w:val="Heading3"/>
        <w:spacing w:line="288" w:lineRule="auto"/>
      </w:pPr>
      <w:r>
        <w:rPr>
          <w:rFonts w:ascii="Malgun Gothic" w:hAnsi="Malgun Gothic" w:eastAsia="Malgun Gothic" w:cs="Malgun Gothic"/>
        </w:rPr>
        <w:t xml:space="preserve">6.7.5 군집 크기 일반화</w:t>
      </w:r>
    </w:p>
    <w:p>
      <w:pPr>
        <w:pStyle w:val="FirstParagraph"/>
        <w:spacing w:line="288" w:lineRule="auto"/>
      </w:pPr>
      <w:r>
        <w:rPr>
          <w:rFonts w:ascii="Malgun Gothic" w:hAnsi="Malgun Gothic" w:eastAsia="Malgun Gothic" w:cs="Malgun Gothic"/>
        </w:rPr>
        <w:t xml:space="preserve">하이브리드(드론 18대로 학습)와 휴리스틱·RL-멀티를 군집 크기 12·18·30대에서 평가했다.</w:t>
      </w:r>
    </w:p>
    <w:p>
      <w:pPr>
        <w:pStyle w:val="Body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표 6-11. 군집 크기별 최종 점령 비율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방어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12대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18대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30대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휴리스틱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하이브리드(18대 학습)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0.650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0.093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RL-멀티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0.933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0.513</w:t>
            </w:r>
          </w:p>
        </w:tc>
      </w:tr>
    </w:tbl>
    <w:p>
      <w:pPr>
        <w:pStyle w:val="BodyText"/>
        <w:spacing w:line="288" w:lineRule="auto"/>
      </w:pPr>
      <w:r>
        <w:rPr>
          <w:rFonts w:ascii="Malgun Gothic" w:hAnsi="Malgun Gothic" w:eastAsia="Malgun Gothic" w:cs="Malgun Gothic"/>
        </w:rPr>
        <w:t xml:space="preserve">드론별(per-agent) 정책이라 크기가 달라도 모두 동작은 했다. 다만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하이브리드는 학습한 크기(18)에서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가장 좋고, 더 작은 군집(12)에서는 성능이 떨어졌다(0.650)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특정 크기에 다소 과적합된 것이다.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휴리스틱은 학습이 없어 크기 변화에 더 안정적이었다. 이는 본선에서 군집 크기·토폴로지가 달라질 때를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대비해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크기 불변 표현(그래프 신경망)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이 필요함을 보여준다(향후 과제).</w:t>
      </w:r>
    </w:p>
    <w:bookmarkEnd w:id="13"/>
    <w:bookmarkStart w:id="14" w:name="X9e19a25bc7b2e4daf922e44af37c46ffd76639f"/>
    <w:p>
      <w:pPr>
        <w:pStyle w:val="Heading3"/>
        <w:spacing w:line="288" w:lineRule="auto"/>
      </w:pPr>
      <w:r>
        <w:rPr>
          <w:rFonts w:ascii="Malgun Gothic" w:hAnsi="Malgun Gothic" w:eastAsia="Malgun Gothic" w:cs="Malgun Gothic"/>
        </w:rPr>
        <w:t xml:space="preserve">6.7.6 자가대전(Self-play)은 학습 방어를 강화하지만 한계가 있다</w:t>
      </w:r>
    </w:p>
    <w:p>
      <w:pPr>
        <w:pStyle w:val="FirstParagraph"/>
        <w:spacing w:line="288" w:lineRule="auto"/>
      </w:pPr>
      <w:r>
        <w:rPr>
          <w:rFonts w:ascii="Malgun Gothic" w:hAnsi="Malgun Gothic" w:eastAsia="Malgun Gothic" w:cs="Malgun Gothic"/>
        </w:rPr>
        <w:t xml:space="preserve">강화학습 방어를 (a) 고정된 규칙 공격 상대 학습과 (b) 진화하는 강화학습 공격과의 자가대전으로 각각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학습시켜 비교했다.</w:t>
      </w:r>
    </w:p>
    <w:p>
      <w:pPr>
        <w:pStyle w:val="Body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표 6-12. 학습 방식별 강화학습 방어의 점령 비율 (held-out)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강화학습 방어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vs 규칙 공격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vs 적응형(rl) 공격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규칙 상대 학습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0.900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자가대전 학습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0.756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0.744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(참고) 휴리스틱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0.322</w:t>
            </w:r>
          </w:p>
        </w:tc>
      </w:tr>
    </w:tbl>
    <w:p>
      <w:pPr>
        <w:pStyle w:val="BodyText"/>
        <w:spacing w:line="288" w:lineRule="auto"/>
      </w:pPr>
      <w:r>
        <w:rPr>
          <w:rFonts w:ascii="Malgun Gothic" w:hAnsi="Malgun Gothic" w:eastAsia="Malgun Gothic" w:cs="Malgun Gothic"/>
        </w:rPr>
        <w:t xml:space="preserve">자가대전은 학습 방어의 점령을 0.90→0.74로 낮춰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적응형 공격에 대한 강건성을 높였다.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그러나 여전히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휴리스틱(0.32)에는 크게 못 미쳤다. 자가대전은 유용한 강화 기법이지만,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순수 학습이 휴리스틱을</w:t>
      </w:r>
      <w:r>
        <w:rPr>
          <w:i/>
          <w:iCs/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넘어서게 만들지는 못한다</w:t>
      </w:r>
      <w:r>
        <w:rPr>
          <w:rFonts w:ascii="Malgun Gothic" w:hAnsi="Malgun Gothic" w:eastAsia="Malgun Gothic" w:cs="Malgun Gothic"/>
        </w:rPr>
        <w:t xml:space="preserve">는 본 보고서의 결론을 다시 확인한다.</w:t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그림 6-11: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DAH2026_exp/fig15_selfplay.png</w:t>
      </w:r>
    </w:p>
    <w:p>
      <w:pPr>
        <w:spacing w:line="288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5760720" cy="34252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5_selfpla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5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4"/>
    <w:bookmarkEnd w:id="15"/>
    <w:bookmarkStart w:id="16" w:name="Xcb32672bb8ebbe13c36dee9474e83b8e929beb9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5.6 통신 무결성 방어의 결합 취약점 (A3 → B3)</w:t>
      </w:r>
    </w:p>
    <w:p>
      <w:pPr>
        <w:pStyle w:val="FirstParagraph"/>
        <w:spacing w:line="288" w:lineRule="auto"/>
      </w:pPr>
      <w:r>
        <w:rPr>
          <w:rFonts w:ascii="Malgun Gothic" w:hAnsi="Malgun Gothic" w:eastAsia="Malgun Gothic" w:cs="Malgun Gothic"/>
        </w:rPr>
        <w:t xml:space="preserve">MAVLink 2.0의 재전송 방지(anti-replay)는 메시지 타임스탬프가 직전보다 새로워야 통과시킨다. 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타임스탬프의 기준 시각을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GPS 시각</w:t>
      </w:r>
      <w:r>
        <w:rPr>
          <w:rFonts w:ascii="Malgun Gothic" w:hAnsi="Malgun Gothic" w:eastAsia="Malgun Gothic" w:cs="Malgun Gothic"/>
        </w:rPr>
        <w:t xml:space="preserve">에서 얻으면, 공격자가 GPS 시각을 되돌리는 스푸핑(A3)으로 옛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메시지를 "새 것"처럼 보이게 만들어 재전송 방지를 우회할 수 있다. 이를 합성 모델로 측정했다.</w:t>
      </w:r>
    </w:p>
    <w:p>
      <w:pPr>
        <w:pStyle w:val="Body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표 5-7. GPS 시각 롤백에 따른 재전송 수용(우회) 비율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GPS 롤백(초)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≥20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GPS 시각 기준(기본)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독립 RTC + 단조 시퀀스(보강)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0.00</w:t>
            </w:r>
          </w:p>
        </w:tc>
      </w:tr>
    </w:tbl>
    <w:p>
      <w:pPr>
        <w:pStyle w:val="BodyText"/>
        <w:spacing w:line="288" w:lineRule="auto"/>
      </w:pPr>
      <w:r>
        <w:rPr>
          <w:rFonts w:ascii="Malgun Gothic" w:hAnsi="Malgun Gothic" w:eastAsia="Malgun Gothic" w:cs="Malgun Gothic"/>
        </w:rPr>
        <w:t xml:space="preserve">GPS 시각을 약 20초만 되돌려도 재전송 방지가 100% 우회됐다. 반면 GPS와 무관한 독립 하드웨어 시계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(RTC)와 단조 증가 시퀀스 카운터를 쓰면 우회율이 0%로 떨어졌다. 즉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항법 공격(A3)이 통신 무결성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방어(B3)를 무력화</w:t>
      </w:r>
      <w:r>
        <w:rPr>
          <w:rFonts w:ascii="Malgun Gothic" w:hAnsi="Malgun Gothic" w:eastAsia="Malgun Gothic" w:cs="Malgun Gothic"/>
        </w:rPr>
        <w:t xml:space="preserve">할 수 있으며, 이를 막으려면 anti-replay를 GPS 시각에 의존시키지 말아야 한다. 이는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공격·방어를 별개로 보지 않고 결합 취약점을 함께 설계해야 함을 보여준다.</w:t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그림 5-8: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DAH2026_exp/fig14_a3b3.png</w:t>
      </w:r>
    </w:p>
    <w:p>
      <w:pPr>
        <w:spacing w:line="288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5760720" cy="35387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_a3b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8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6"/>
    <w:bookmarkStart w:id="17" w:name="종합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종합</w:t>
      </w:r>
    </w:p>
    <w:p>
      <w:pPr>
        <w:pStyle w:val="FirstParagraph"/>
        <w:spacing w:line="288" w:lineRule="auto"/>
      </w:pPr>
      <w:r>
        <w:rPr>
          <w:rFonts w:ascii="Malgun Gothic" w:hAnsi="Malgun Gothic" w:eastAsia="Malgun Gothic" w:cs="Malgun Gothic"/>
        </w:rPr>
        <w:t xml:space="preserve">추가 실험 8건은 본 보고서의 핵심 주장을 정량적으로 보강한다.</w:t>
      </w:r>
    </w:p>
    <w:p>
      <w:pPr>
        <w:pStyle w:val="Compact"/>
        <w:numPr>
          <w:ilvl w:val="0"/>
          <w:numId w:val="1001"/>
        </w:numPr>
        <w:spacing w:line="288" w:lineRule="auto"/>
      </w:pPr>
      <w:r>
        <w:rPr>
          <w:rFonts w:ascii="Malgun Gothic" w:hAnsi="Malgun Gothic" w:eastAsia="Malgun Gothic" w:cs="Malgun Gothic"/>
        </w:rPr>
        <w:t xml:space="preserve">하이브리드는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미지 공격에 일반화</w:t>
      </w:r>
      <w:r>
        <w:rPr>
          <w:rFonts w:ascii="Malgun Gothic" w:hAnsi="Malgun Gothic" w:eastAsia="Malgun Gothic" w:cs="Malgun Gothic"/>
        </w:rPr>
        <w:t xml:space="preserve">되고(6.7.1),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모든 공격 강도에서 견고</w:t>
      </w:r>
      <w:r>
        <w:rPr>
          <w:rFonts w:ascii="Malgun Gothic" w:hAnsi="Malgun Gothic" w:eastAsia="Malgun Gothic" w:cs="Malgun Gothic"/>
        </w:rPr>
        <w:t xml:space="preserve">하며(6.7.2), 그 이득은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상황에 맞는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행동 조합 학습</w:t>
      </w:r>
      <w:r>
        <w:rPr>
          <w:rFonts w:ascii="Malgun Gothic" w:hAnsi="Malgun Gothic" w:eastAsia="Malgun Gothic" w:cs="Malgun Gothic"/>
        </w:rPr>
        <w:t xml:space="preserve">에서 온다(6.7.3).</w:t>
      </w:r>
    </w:p>
    <w:p>
      <w:pPr>
        <w:pStyle w:val="Compact"/>
        <w:numPr>
          <w:ilvl w:val="0"/>
          <w:numId w:val="1001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과잉 대응은 점령과 가용성을 모두 해치는 자해</w:t>
      </w:r>
      <w:r>
        <w:rPr>
          <w:rFonts w:ascii="Malgun Gothic" w:hAnsi="Malgun Gothic" w:eastAsia="Malgun Gothic" w:cs="Malgun Gothic"/>
        </w:rPr>
        <w:t xml:space="preserve">이며(6.7.4), 선택적 대응이 최적이다.</w:t>
      </w:r>
    </w:p>
    <w:p>
      <w:pPr>
        <w:pStyle w:val="Compact"/>
        <w:numPr>
          <w:ilvl w:val="0"/>
          <w:numId w:val="1001"/>
        </w:numPr>
        <w:spacing w:line="288" w:lineRule="auto"/>
      </w:pPr>
      <w:r>
        <w:rPr>
          <w:rFonts w:ascii="Malgun Gothic" w:hAnsi="Malgun Gothic" w:eastAsia="Malgun Gothic" w:cs="Malgun Gothic"/>
        </w:rPr>
        <w:t xml:space="preserve">드론별 정책은 크기에 동작하나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학습은 크기 과적합 위험</w:t>
      </w:r>
      <w:r>
        <w:rPr>
          <w:rFonts w:ascii="Malgun Gothic" w:hAnsi="Malgun Gothic" w:eastAsia="Malgun Gothic" w:cs="Malgun Gothic"/>
        </w:rPr>
        <w:t xml:space="preserve">이 있어 그래프 표현이 향후 과제다(6.7.5).</w:t>
      </w:r>
    </w:p>
    <w:p>
      <w:pPr>
        <w:pStyle w:val="Compact"/>
        <w:numPr>
          <w:ilvl w:val="0"/>
          <w:numId w:val="1001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자가대전은 학습을 강화하나 휴리스틱 우위를 못 뒤집는다</w:t>
      </w:r>
      <w:r>
        <w:rPr>
          <w:rFonts w:ascii="Malgun Gothic" w:hAnsi="Malgun Gothic" w:eastAsia="Malgun Gothic" w:cs="Malgun Gothic"/>
        </w:rPr>
        <w:t xml:space="preserve">(6.7.6).</w:t>
      </w:r>
    </w:p>
    <w:p>
      <w:pPr>
        <w:pStyle w:val="Compact"/>
        <w:numPr>
          <w:ilvl w:val="0"/>
          <w:numId w:val="1001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항법 공격이 통신 무결성 방어를 우회</w:t>
      </w:r>
      <w:r>
        <w:rPr>
          <w:rFonts w:ascii="Malgun Gothic" w:hAnsi="Malgun Gothic" w:eastAsia="Malgun Gothic" w:cs="Malgun Gothic"/>
        </w:rPr>
        <w:t xml:space="preserve">할 수 있어 결합 설계가 필요하다(5.6).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2026-07-01T07:04:25Z</dcterms:created>
  <dcterms:modified xsi:type="dcterms:W3CDTF">2026-07-01T07:04:25Z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