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E2436" w14:textId="04E0FE36" w:rsidR="00D124F6" w:rsidRPr="00D124F6" w:rsidRDefault="00D124F6" w:rsidP="00D124F6">
      <w:pPr>
        <w:rPr>
          <w:rFonts w:ascii="Arial" w:eastAsia="Times New Roman" w:hAnsi="Arial" w:cs="Arial"/>
          <w:lang w:val="ru-RU"/>
        </w:rPr>
      </w:pPr>
      <w:r>
        <w:rPr>
          <w:rFonts w:ascii="Arial" w:eastAsia="Times New Roman" w:hAnsi="Arial" w:cs="Arial"/>
          <w:color w:val="222222"/>
          <w:shd w:val="clear" w:color="auto" w:fill="FFFFFF"/>
          <w:lang w:val="ru-RU"/>
        </w:rPr>
        <w:t>Американские</w:t>
      </w:r>
      <w:r w:rsidRPr="00D124F6">
        <w:rPr>
          <w:rFonts w:ascii="Arial" w:eastAsia="Times New Roman" w:hAnsi="Arial" w:cs="Arial"/>
          <w:color w:val="222222"/>
          <w:shd w:val="clear" w:color="auto" w:fill="FFFFFF"/>
          <w:lang w:val="ru-RU"/>
        </w:rPr>
        <w:t xml:space="preserve"> компании в международном налоговом планировании</w:t>
      </w:r>
    </w:p>
    <w:p w14:paraId="0962A07E" w14:textId="27B3C702" w:rsidR="00D124F6" w:rsidRPr="00D124F6" w:rsidRDefault="00D124F6" w:rsidP="00D836B2">
      <w:pPr>
        <w:rPr>
          <w:rFonts w:ascii="Arial" w:eastAsia="Times New Roman" w:hAnsi="Arial" w:cs="Arial"/>
          <w:color w:val="222222"/>
          <w:shd w:val="clear" w:color="auto" w:fill="FFFFFF"/>
          <w:lang w:val="ru-RU"/>
        </w:rPr>
      </w:pPr>
    </w:p>
    <w:p w14:paraId="36E66B46" w14:textId="77777777" w:rsidR="00D124F6" w:rsidRPr="00D124F6" w:rsidRDefault="00D124F6" w:rsidP="00D836B2">
      <w:pPr>
        <w:rPr>
          <w:rFonts w:ascii="Arial" w:eastAsia="Times New Roman" w:hAnsi="Arial" w:cs="Arial"/>
          <w:color w:val="222222"/>
          <w:shd w:val="clear" w:color="auto" w:fill="FFFFFF"/>
          <w:lang w:val="ru-RU"/>
        </w:rPr>
      </w:pPr>
    </w:p>
    <w:p w14:paraId="5A870246" w14:textId="152A0DDD" w:rsidR="00D836B2" w:rsidRPr="00D836B2" w:rsidRDefault="00D836B2" w:rsidP="00D836B2">
      <w:pPr>
        <w:rPr>
          <w:rFonts w:ascii="Arial" w:eastAsia="Times New Roman" w:hAnsi="Arial" w:cs="Arial"/>
          <w:lang w:val="ru-RU"/>
        </w:rPr>
      </w:pPr>
      <w:r w:rsidRPr="00D836B2">
        <w:rPr>
          <w:rFonts w:ascii="Arial" w:eastAsia="Times New Roman" w:hAnsi="Arial" w:cs="Arial"/>
          <w:color w:val="222222"/>
          <w:shd w:val="clear" w:color="auto" w:fill="FFFFFF"/>
          <w:lang w:val="ru-RU"/>
        </w:rPr>
        <w:t>Налоговая система США, пожалуй, наиболее проработанная и сложная налоговая система мира. Она состоит из двух уровней – федерального и уровня штата. Кроме того, действующее законодательство предусматривает большое количество организационно-правовых форм юридического лица.</w:t>
      </w:r>
    </w:p>
    <w:p w14:paraId="2466920F" w14:textId="77777777"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Налогообложение отдельных штатов удобно для международного налогового планирования. Хотя в США нет офшоров в классическом понимании этого слова, при детальной проработке схемы, включение в нее американской компании приведет к налоговой экономии.</w:t>
      </w:r>
    </w:p>
    <w:p w14:paraId="0B21C559" w14:textId="77777777" w:rsidR="00D124F6" w:rsidRPr="00D124F6" w:rsidRDefault="00D124F6" w:rsidP="00D836B2">
      <w:pPr>
        <w:rPr>
          <w:rFonts w:ascii="Arial" w:eastAsia="Times New Roman" w:hAnsi="Arial" w:cs="Arial"/>
          <w:lang w:val="ru-RU"/>
        </w:rPr>
      </w:pPr>
    </w:p>
    <w:p w14:paraId="55335D3C" w14:textId="0267E1FB" w:rsidR="00D124F6" w:rsidRPr="00D124F6" w:rsidRDefault="00D836B2" w:rsidP="00D836B2">
      <w:pPr>
        <w:rPr>
          <w:rFonts w:ascii="Arial" w:eastAsia="Times New Roman" w:hAnsi="Arial" w:cs="Arial"/>
          <w:color w:val="222222"/>
          <w:shd w:val="clear" w:color="auto" w:fill="FFFFFF"/>
          <w:lang w:val="ru-RU"/>
        </w:rPr>
      </w:pPr>
      <w:r w:rsidRPr="00D836B2">
        <w:rPr>
          <w:rFonts w:ascii="Arial" w:eastAsia="Times New Roman" w:hAnsi="Arial" w:cs="Arial"/>
          <w:lang w:val="ru-RU"/>
        </w:rPr>
        <w:br/>
      </w:r>
      <w:r w:rsidR="00D124F6" w:rsidRPr="00D124F6">
        <w:rPr>
          <w:rFonts w:ascii="Arial" w:eastAsia="Times New Roman" w:hAnsi="Arial" w:cs="Arial"/>
          <w:color w:val="222222"/>
          <w:shd w:val="clear" w:color="auto" w:fill="FFFFFF"/>
          <w:lang w:val="ru-RU"/>
        </w:rPr>
        <w:t>Федеральный н</w:t>
      </w:r>
      <w:r w:rsidRPr="00D836B2">
        <w:rPr>
          <w:rFonts w:ascii="Arial" w:eastAsia="Times New Roman" w:hAnsi="Arial" w:cs="Arial"/>
          <w:color w:val="222222"/>
          <w:shd w:val="clear" w:color="auto" w:fill="FFFFFF"/>
          <w:lang w:val="ru-RU"/>
        </w:rPr>
        <w:t>алог на прибыль</w:t>
      </w:r>
    </w:p>
    <w:p w14:paraId="63042A02" w14:textId="77777777" w:rsidR="00D124F6" w:rsidRPr="00D124F6" w:rsidRDefault="00D124F6" w:rsidP="00D836B2">
      <w:pPr>
        <w:rPr>
          <w:rFonts w:ascii="Arial" w:eastAsia="Times New Roman" w:hAnsi="Arial" w:cs="Arial"/>
          <w:color w:val="222222"/>
          <w:shd w:val="clear" w:color="auto" w:fill="FFFFFF"/>
          <w:lang w:val="ru-RU"/>
        </w:rPr>
      </w:pPr>
    </w:p>
    <w:p w14:paraId="2C54B8EC" w14:textId="2E8C9A32" w:rsidR="00D836B2" w:rsidRPr="00D836B2" w:rsidRDefault="00D836B2" w:rsidP="00D836B2">
      <w:pPr>
        <w:rPr>
          <w:rFonts w:ascii="Arial" w:eastAsia="Times New Roman" w:hAnsi="Arial" w:cs="Arial"/>
          <w:lang w:val="ru-RU"/>
        </w:rPr>
      </w:pPr>
      <w:r w:rsidRPr="00D836B2">
        <w:rPr>
          <w:rFonts w:ascii="Arial" w:eastAsia="Times New Roman" w:hAnsi="Arial" w:cs="Arial"/>
          <w:color w:val="222222"/>
          <w:shd w:val="clear" w:color="auto" w:fill="FFFFFF"/>
          <w:lang w:val="ru-RU"/>
        </w:rPr>
        <w:t>Основную налоговую нагрузку на большинство американских компаний дает налог на прибыль (</w:t>
      </w:r>
      <w:r w:rsidRPr="00D836B2">
        <w:rPr>
          <w:rFonts w:ascii="Arial" w:eastAsia="Times New Roman" w:hAnsi="Arial" w:cs="Arial"/>
          <w:color w:val="222222"/>
          <w:shd w:val="clear" w:color="auto" w:fill="FFFFFF"/>
        </w:rPr>
        <w:t>Income</w:t>
      </w:r>
      <w:r w:rsidRPr="00D836B2">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rPr>
        <w:t>Tax</w:t>
      </w:r>
      <w:r w:rsidRPr="00D836B2">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rPr>
        <w:t>IT</w:t>
      </w:r>
      <w:r w:rsidRPr="00D836B2">
        <w:rPr>
          <w:rFonts w:ascii="Arial" w:eastAsia="Times New Roman" w:hAnsi="Arial" w:cs="Arial"/>
          <w:color w:val="222222"/>
          <w:shd w:val="clear" w:color="auto" w:fill="FFFFFF"/>
          <w:lang w:val="ru-RU"/>
        </w:rPr>
        <w:t>). Его плательщиками являются налоговые резиденты США, а также иностранные организации (</w:t>
      </w:r>
      <w:r w:rsidRPr="00D836B2">
        <w:rPr>
          <w:rFonts w:ascii="Arial" w:eastAsia="Times New Roman" w:hAnsi="Arial" w:cs="Arial"/>
          <w:color w:val="222222"/>
          <w:shd w:val="clear" w:color="auto" w:fill="FFFFFF"/>
        </w:rPr>
        <w:t>Foreign</w:t>
      </w:r>
      <w:r w:rsidRPr="00D836B2">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rPr>
        <w:t>Corporations</w:t>
      </w:r>
      <w:r w:rsidRPr="00D836B2">
        <w:rPr>
          <w:rFonts w:ascii="Arial" w:eastAsia="Times New Roman" w:hAnsi="Arial" w:cs="Arial"/>
          <w:color w:val="222222"/>
          <w:shd w:val="clear" w:color="auto" w:fill="FFFFFF"/>
          <w:lang w:val="ru-RU"/>
        </w:rPr>
        <w:t xml:space="preserve">), осуществляющие здесь свою деятельность или получающие доходы от источников в Соединенных Штатов. Для целей исчисления налога на прибыль корпорации могут иметь один из двух статусов: </w:t>
      </w:r>
      <w:r w:rsidRPr="00D836B2">
        <w:rPr>
          <w:rFonts w:ascii="Arial" w:eastAsia="Times New Roman" w:hAnsi="Arial" w:cs="Arial"/>
          <w:color w:val="222222"/>
          <w:shd w:val="clear" w:color="auto" w:fill="FFFFFF"/>
        </w:rPr>
        <w:t>C</w:t>
      </w:r>
      <w:r w:rsidRPr="00D836B2">
        <w:rPr>
          <w:rFonts w:ascii="Arial" w:eastAsia="Times New Roman" w:hAnsi="Arial" w:cs="Arial"/>
          <w:color w:val="222222"/>
          <w:shd w:val="clear" w:color="auto" w:fill="FFFFFF"/>
          <w:lang w:val="ru-RU"/>
        </w:rPr>
        <w:t xml:space="preserve">-корпорация и </w:t>
      </w:r>
      <w:r w:rsidRPr="00D836B2">
        <w:rPr>
          <w:rFonts w:ascii="Arial" w:eastAsia="Times New Roman" w:hAnsi="Arial" w:cs="Arial"/>
          <w:color w:val="222222"/>
          <w:shd w:val="clear" w:color="auto" w:fill="FFFFFF"/>
        </w:rPr>
        <w:t>S</w:t>
      </w:r>
      <w:r w:rsidRPr="00D836B2">
        <w:rPr>
          <w:rFonts w:ascii="Arial" w:eastAsia="Times New Roman" w:hAnsi="Arial" w:cs="Arial"/>
          <w:color w:val="222222"/>
          <w:shd w:val="clear" w:color="auto" w:fill="FFFFFF"/>
          <w:lang w:val="ru-RU"/>
        </w:rPr>
        <w:t>-корпорация.</w:t>
      </w:r>
    </w:p>
    <w:p w14:paraId="27CA6030" w14:textId="53FFD621"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С-корпорации признаются плательщиками налога на прибыль. Фактически доходы таких организаций облагаются дважды: на уровне самой корпорации и на уровне акционеров, то есть при выплате дивидендов.</w:t>
      </w:r>
    </w:p>
    <w:p w14:paraId="6D472A06" w14:textId="77777777"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rPr>
        <w:t>S</w:t>
      </w:r>
      <w:r w:rsidRPr="00D836B2">
        <w:rPr>
          <w:rFonts w:ascii="Arial" w:eastAsia="Times New Roman" w:hAnsi="Arial" w:cs="Arial"/>
          <w:color w:val="222222"/>
          <w:shd w:val="clear" w:color="auto" w:fill="FFFFFF"/>
          <w:lang w:val="ru-RU"/>
        </w:rPr>
        <w:t>-корпорации, так называемые прозрачные корпорации, могут не являться плательщиками налога на прибыль. Их доходы облагаются только на уровне акционеров (участников, товарищей).</w:t>
      </w:r>
    </w:p>
    <w:p w14:paraId="47611015" w14:textId="77777777"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 xml:space="preserve">По умолчанию все корпорации при регистрации имеют статус С-корпораций. Чтобы компания получила статус </w:t>
      </w:r>
      <w:r w:rsidRPr="00D836B2">
        <w:rPr>
          <w:rFonts w:ascii="Arial" w:eastAsia="Times New Roman" w:hAnsi="Arial" w:cs="Arial"/>
          <w:color w:val="222222"/>
          <w:shd w:val="clear" w:color="auto" w:fill="FFFFFF"/>
        </w:rPr>
        <w:t>S</w:t>
      </w:r>
      <w:r w:rsidRPr="00D836B2">
        <w:rPr>
          <w:rFonts w:ascii="Arial" w:eastAsia="Times New Roman" w:hAnsi="Arial" w:cs="Arial"/>
          <w:color w:val="222222"/>
          <w:shd w:val="clear" w:color="auto" w:fill="FFFFFF"/>
          <w:lang w:val="ru-RU"/>
        </w:rPr>
        <w:t xml:space="preserve">-корпорации, необходимо подать уведомление в налоговую инспекцию. При этом в общем случае акционерами такой корпорации могут быть только физические лица-резиденты США и их количество не должно превышать 100. А вот товарищества и </w:t>
      </w:r>
      <w:r w:rsidRPr="00D836B2">
        <w:rPr>
          <w:rFonts w:ascii="Arial" w:eastAsia="Times New Roman" w:hAnsi="Arial" w:cs="Arial"/>
          <w:color w:val="222222"/>
          <w:shd w:val="clear" w:color="auto" w:fill="FFFFFF"/>
        </w:rPr>
        <w:t>LLC</w:t>
      </w:r>
      <w:r w:rsidRPr="00D836B2">
        <w:rPr>
          <w:rFonts w:ascii="Arial" w:eastAsia="Times New Roman" w:hAnsi="Arial" w:cs="Arial"/>
          <w:color w:val="222222"/>
          <w:shd w:val="clear" w:color="auto" w:fill="FFFFFF"/>
          <w:lang w:val="ru-RU"/>
        </w:rPr>
        <w:t xml:space="preserve"> могут самостоятельно выбирать порядок налогообложения.</w:t>
      </w:r>
    </w:p>
    <w:p w14:paraId="38B3F744" w14:textId="77777777"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Ставка налога зависит от размера налогооблагаемой прибыли корпорации (см. таблицу «Ставки налога на прибыль в США»). Эти же ставки используются и для налогообложения доходов иностранных организаций, ведущих деятельность на территории США.</w:t>
      </w:r>
    </w:p>
    <w:p w14:paraId="7DDDE920" w14:textId="6B21C6D0" w:rsidR="00D836B2" w:rsidRPr="00D124F6" w:rsidRDefault="00D836B2">
      <w:pPr>
        <w:rPr>
          <w:rFonts w:ascii="Arial" w:hAnsi="Arial" w:cs="Arial"/>
          <w:lang w:val="ru-RU"/>
        </w:rPr>
      </w:pPr>
    </w:p>
    <w:p w14:paraId="09D514F9" w14:textId="7D1B9264" w:rsidR="00D836B2" w:rsidRPr="00D124F6" w:rsidRDefault="00D836B2">
      <w:pPr>
        <w:rPr>
          <w:rFonts w:ascii="Arial" w:hAnsi="Arial" w:cs="Arial"/>
          <w:lang w:val="ru-RU"/>
        </w:rPr>
      </w:pPr>
      <w:r w:rsidRPr="00D124F6">
        <w:rPr>
          <w:rFonts w:ascii="Arial" w:hAnsi="Arial" w:cs="Arial"/>
          <w:lang w:val="ru-RU"/>
        </w:rPr>
        <w:t>Ставки налога на прибыль в США</w:t>
      </w:r>
    </w:p>
    <w:p w14:paraId="25CBEF74" w14:textId="1BAE08FD" w:rsidR="00D836B2" w:rsidRPr="00D124F6" w:rsidRDefault="00D836B2">
      <w:pPr>
        <w:rPr>
          <w:rFonts w:ascii="Arial" w:hAnsi="Arial" w:cs="Arial"/>
          <w:lang w:val="ru-RU"/>
        </w:rPr>
      </w:pPr>
    </w:p>
    <w:p w14:paraId="7E9B8F33" w14:textId="2719260A" w:rsidR="00D836B2" w:rsidRPr="00D124F6" w:rsidRDefault="00D836B2">
      <w:pPr>
        <w:rPr>
          <w:rFonts w:ascii="Arial" w:hAnsi="Arial" w:cs="Arial"/>
          <w:lang w:val="ru-RU"/>
        </w:rPr>
      </w:pPr>
      <w:r w:rsidRPr="00D124F6">
        <w:rPr>
          <w:rFonts w:ascii="Arial" w:hAnsi="Arial" w:cs="Arial"/>
          <w:lang w:val="ru-RU"/>
        </w:rPr>
        <w:t xml:space="preserve">0-50000 </w:t>
      </w:r>
      <w:r w:rsidR="00D124F6">
        <w:rPr>
          <w:rFonts w:ascii="Arial" w:hAnsi="Arial" w:cs="Arial"/>
          <w:lang w:val="ru-RU"/>
        </w:rPr>
        <w:tab/>
      </w:r>
      <w:r w:rsidR="00D124F6">
        <w:rPr>
          <w:rFonts w:ascii="Arial" w:hAnsi="Arial" w:cs="Arial"/>
          <w:lang w:val="ru-RU"/>
        </w:rPr>
        <w:tab/>
      </w:r>
      <w:r w:rsidR="00D124F6">
        <w:rPr>
          <w:rFonts w:ascii="Arial" w:hAnsi="Arial" w:cs="Arial"/>
          <w:lang w:val="ru-RU"/>
        </w:rPr>
        <w:tab/>
      </w:r>
      <w:r w:rsidR="00D124F6">
        <w:rPr>
          <w:rFonts w:ascii="Arial" w:hAnsi="Arial" w:cs="Arial"/>
          <w:lang w:val="ru-RU"/>
        </w:rPr>
        <w:tab/>
      </w:r>
      <w:r w:rsidRPr="00D124F6">
        <w:rPr>
          <w:rFonts w:ascii="Arial" w:hAnsi="Arial" w:cs="Arial"/>
          <w:lang w:val="ru-RU"/>
        </w:rPr>
        <w:t>15%</w:t>
      </w:r>
    </w:p>
    <w:p w14:paraId="2BFFFD38" w14:textId="1AEF9ED4" w:rsidR="00D836B2" w:rsidRPr="00D124F6" w:rsidRDefault="00D836B2" w:rsidP="00D836B2">
      <w:pPr>
        <w:rPr>
          <w:rFonts w:ascii="Arial" w:eastAsia="Times New Roman" w:hAnsi="Arial" w:cs="Arial"/>
          <w:lang w:val="ru-RU"/>
        </w:rPr>
      </w:pPr>
      <w:r w:rsidRPr="00D124F6">
        <w:rPr>
          <w:rFonts w:ascii="Arial" w:hAnsi="Arial" w:cs="Arial"/>
          <w:lang w:val="ru-RU"/>
        </w:rPr>
        <w:lastRenderedPageBreak/>
        <w:t>50</w:t>
      </w:r>
      <w:r w:rsidR="00D124F6">
        <w:rPr>
          <w:rFonts w:ascii="Arial" w:hAnsi="Arial" w:cs="Arial"/>
          <w:lang w:val="ru-RU"/>
        </w:rPr>
        <w:t xml:space="preserve"> </w:t>
      </w:r>
      <w:r w:rsidRPr="00D124F6">
        <w:rPr>
          <w:rFonts w:ascii="Arial" w:hAnsi="Arial" w:cs="Arial"/>
          <w:lang w:val="ru-RU"/>
        </w:rPr>
        <w:t>001-75</w:t>
      </w:r>
      <w:r w:rsidR="00D124F6">
        <w:rPr>
          <w:rFonts w:ascii="Arial" w:hAnsi="Arial" w:cs="Arial"/>
          <w:lang w:val="ru-RU"/>
        </w:rPr>
        <w:t xml:space="preserve"> </w:t>
      </w:r>
      <w:r w:rsidRPr="00D124F6">
        <w:rPr>
          <w:rFonts w:ascii="Arial" w:hAnsi="Arial" w:cs="Arial"/>
          <w:lang w:val="ru-RU"/>
        </w:rPr>
        <w:t xml:space="preserve">000 </w:t>
      </w:r>
      <w:r w:rsidR="00D124F6">
        <w:rPr>
          <w:rFonts w:ascii="Arial" w:hAnsi="Arial" w:cs="Arial"/>
          <w:lang w:val="ru-RU"/>
        </w:rPr>
        <w:tab/>
      </w:r>
      <w:r w:rsidR="00D124F6">
        <w:rPr>
          <w:rFonts w:ascii="Arial" w:hAnsi="Arial" w:cs="Arial"/>
          <w:lang w:val="ru-RU"/>
        </w:rPr>
        <w:tab/>
      </w:r>
      <w:r w:rsidR="00D124F6">
        <w:rPr>
          <w:rFonts w:ascii="Arial" w:hAnsi="Arial" w:cs="Arial"/>
          <w:lang w:val="ru-RU"/>
        </w:rPr>
        <w:tab/>
      </w:r>
      <w:r w:rsidRPr="00D124F6">
        <w:rPr>
          <w:rFonts w:ascii="Arial" w:eastAsia="Times New Roman" w:hAnsi="Arial" w:cs="Arial"/>
          <w:color w:val="222222"/>
          <w:shd w:val="clear" w:color="auto" w:fill="FFFFFF"/>
          <w:lang w:val="ru-RU"/>
        </w:rPr>
        <w:t>7</w:t>
      </w:r>
      <w:r w:rsidRPr="00D124F6">
        <w:rPr>
          <w:rFonts w:ascii="Arial" w:eastAsia="Times New Roman" w:hAnsi="Arial" w:cs="Arial"/>
          <w:color w:val="222222"/>
          <w:shd w:val="clear" w:color="auto" w:fill="FFFFFF"/>
        </w:rPr>
        <w:t> </w:t>
      </w:r>
      <w:r w:rsidRPr="00D124F6">
        <w:rPr>
          <w:rFonts w:ascii="Arial" w:eastAsia="Times New Roman" w:hAnsi="Arial" w:cs="Arial"/>
          <w:color w:val="222222"/>
          <w:shd w:val="clear" w:color="auto" w:fill="FFFFFF"/>
          <w:lang w:val="ru-RU"/>
        </w:rPr>
        <w:t>500 долл. США + 25% над превышением</w:t>
      </w:r>
    </w:p>
    <w:p w14:paraId="483E56D2" w14:textId="75ACE532" w:rsidR="00D836B2" w:rsidRPr="00D124F6" w:rsidRDefault="00D836B2" w:rsidP="00D836B2">
      <w:pPr>
        <w:rPr>
          <w:rFonts w:ascii="Arial" w:eastAsia="Times New Roman" w:hAnsi="Arial" w:cs="Arial"/>
          <w:lang w:val="ru-RU"/>
        </w:rPr>
      </w:pPr>
      <w:r w:rsidRPr="00D124F6">
        <w:rPr>
          <w:rFonts w:ascii="Arial" w:hAnsi="Arial" w:cs="Arial"/>
          <w:lang w:val="ru-RU"/>
        </w:rPr>
        <w:t>75</w:t>
      </w:r>
      <w:r w:rsidR="00D124F6">
        <w:rPr>
          <w:rFonts w:ascii="Arial" w:hAnsi="Arial" w:cs="Arial"/>
          <w:lang w:val="ru-RU"/>
        </w:rPr>
        <w:t xml:space="preserve"> </w:t>
      </w:r>
      <w:r w:rsidRPr="00D124F6">
        <w:rPr>
          <w:rFonts w:ascii="Arial" w:hAnsi="Arial" w:cs="Arial"/>
          <w:lang w:val="ru-RU"/>
        </w:rPr>
        <w:t>001-100</w:t>
      </w:r>
      <w:r w:rsidR="00D124F6">
        <w:rPr>
          <w:rFonts w:ascii="Arial" w:hAnsi="Arial" w:cs="Arial"/>
          <w:lang w:val="ru-RU"/>
        </w:rPr>
        <w:t xml:space="preserve"> </w:t>
      </w:r>
      <w:r w:rsidRPr="00D124F6">
        <w:rPr>
          <w:rFonts w:ascii="Arial" w:hAnsi="Arial" w:cs="Arial"/>
          <w:lang w:val="ru-RU"/>
        </w:rPr>
        <w:t xml:space="preserve">000 </w:t>
      </w:r>
      <w:r w:rsidR="00D124F6">
        <w:rPr>
          <w:rFonts w:ascii="Arial" w:hAnsi="Arial" w:cs="Arial"/>
          <w:lang w:val="ru-RU"/>
        </w:rPr>
        <w:tab/>
      </w:r>
      <w:r w:rsidR="00D124F6">
        <w:rPr>
          <w:rFonts w:ascii="Arial" w:hAnsi="Arial" w:cs="Arial"/>
          <w:lang w:val="ru-RU"/>
        </w:rPr>
        <w:tab/>
      </w:r>
      <w:r w:rsidR="00D124F6">
        <w:rPr>
          <w:rFonts w:ascii="Arial" w:hAnsi="Arial" w:cs="Arial"/>
          <w:lang w:val="ru-RU"/>
        </w:rPr>
        <w:tab/>
      </w:r>
      <w:r w:rsidRPr="00D124F6">
        <w:rPr>
          <w:rFonts w:ascii="Arial" w:eastAsia="Times New Roman" w:hAnsi="Arial" w:cs="Arial"/>
          <w:color w:val="222222"/>
          <w:shd w:val="clear" w:color="auto" w:fill="FFFFFF"/>
          <w:lang w:val="ru-RU"/>
        </w:rPr>
        <w:t>13</w:t>
      </w:r>
      <w:r w:rsidRPr="00D124F6">
        <w:rPr>
          <w:rFonts w:ascii="Arial" w:eastAsia="Times New Roman" w:hAnsi="Arial" w:cs="Arial"/>
          <w:color w:val="222222"/>
          <w:shd w:val="clear" w:color="auto" w:fill="FFFFFF"/>
        </w:rPr>
        <w:t> </w:t>
      </w:r>
      <w:r w:rsidRPr="00D124F6">
        <w:rPr>
          <w:rFonts w:ascii="Arial" w:eastAsia="Times New Roman" w:hAnsi="Arial" w:cs="Arial"/>
          <w:color w:val="222222"/>
          <w:shd w:val="clear" w:color="auto" w:fill="FFFFFF"/>
          <w:lang w:val="ru-RU"/>
        </w:rPr>
        <w:t>750 долл. США + 34% над превышением</w:t>
      </w:r>
    </w:p>
    <w:p w14:paraId="1130BB10" w14:textId="04E19DE0" w:rsidR="00D836B2" w:rsidRPr="00D124F6" w:rsidRDefault="00D836B2" w:rsidP="00D836B2">
      <w:pPr>
        <w:rPr>
          <w:rFonts w:ascii="Arial" w:eastAsia="Times New Roman" w:hAnsi="Arial" w:cs="Arial"/>
          <w:lang w:val="ru-RU"/>
        </w:rPr>
      </w:pPr>
      <w:r w:rsidRPr="00D124F6">
        <w:rPr>
          <w:rFonts w:ascii="Arial" w:hAnsi="Arial" w:cs="Arial"/>
          <w:lang w:val="ru-RU"/>
        </w:rPr>
        <w:t>100</w:t>
      </w:r>
      <w:r w:rsidR="00D124F6">
        <w:rPr>
          <w:rFonts w:ascii="Arial" w:hAnsi="Arial" w:cs="Arial"/>
          <w:lang w:val="ru-RU"/>
        </w:rPr>
        <w:t xml:space="preserve"> </w:t>
      </w:r>
      <w:r w:rsidRPr="00D124F6">
        <w:rPr>
          <w:rFonts w:ascii="Arial" w:hAnsi="Arial" w:cs="Arial"/>
          <w:lang w:val="ru-RU"/>
        </w:rPr>
        <w:t>001-335</w:t>
      </w:r>
      <w:r w:rsidR="00D124F6">
        <w:rPr>
          <w:rFonts w:ascii="Arial" w:hAnsi="Arial" w:cs="Arial"/>
          <w:lang w:val="ru-RU"/>
        </w:rPr>
        <w:t xml:space="preserve"> </w:t>
      </w:r>
      <w:r w:rsidRPr="00D124F6">
        <w:rPr>
          <w:rFonts w:ascii="Arial" w:hAnsi="Arial" w:cs="Arial"/>
          <w:lang w:val="ru-RU"/>
        </w:rPr>
        <w:t xml:space="preserve">000 </w:t>
      </w:r>
      <w:r w:rsidR="00D124F6">
        <w:rPr>
          <w:rFonts w:ascii="Arial" w:hAnsi="Arial" w:cs="Arial"/>
          <w:lang w:val="ru-RU"/>
        </w:rPr>
        <w:tab/>
      </w:r>
      <w:r w:rsidR="00D124F6">
        <w:rPr>
          <w:rFonts w:ascii="Arial" w:hAnsi="Arial" w:cs="Arial"/>
          <w:lang w:val="ru-RU"/>
        </w:rPr>
        <w:tab/>
      </w:r>
      <w:r w:rsidR="00D124F6">
        <w:rPr>
          <w:rFonts w:ascii="Arial" w:hAnsi="Arial" w:cs="Arial"/>
          <w:lang w:val="ru-RU"/>
        </w:rPr>
        <w:tab/>
      </w:r>
      <w:r w:rsidRPr="00D124F6">
        <w:rPr>
          <w:rFonts w:ascii="Arial" w:eastAsia="Times New Roman" w:hAnsi="Arial" w:cs="Arial"/>
          <w:color w:val="222222"/>
          <w:shd w:val="clear" w:color="auto" w:fill="FFFFFF"/>
          <w:lang w:val="ru-RU"/>
        </w:rPr>
        <w:t>22</w:t>
      </w:r>
      <w:r w:rsidRPr="00D124F6">
        <w:rPr>
          <w:rFonts w:ascii="Arial" w:eastAsia="Times New Roman" w:hAnsi="Arial" w:cs="Arial"/>
          <w:color w:val="222222"/>
          <w:shd w:val="clear" w:color="auto" w:fill="FFFFFF"/>
        </w:rPr>
        <w:t> </w:t>
      </w:r>
      <w:r w:rsidRPr="00D124F6">
        <w:rPr>
          <w:rFonts w:ascii="Arial" w:eastAsia="Times New Roman" w:hAnsi="Arial" w:cs="Arial"/>
          <w:color w:val="222222"/>
          <w:shd w:val="clear" w:color="auto" w:fill="FFFFFF"/>
          <w:lang w:val="ru-RU"/>
        </w:rPr>
        <w:t>250 долл. США + 39% над превышением</w:t>
      </w:r>
    </w:p>
    <w:p w14:paraId="049E74C8" w14:textId="2E0353BA" w:rsidR="00D836B2" w:rsidRPr="00D124F6" w:rsidRDefault="00D836B2" w:rsidP="00D836B2">
      <w:pPr>
        <w:rPr>
          <w:rFonts w:ascii="Arial" w:eastAsia="Times New Roman" w:hAnsi="Arial" w:cs="Arial"/>
          <w:lang w:val="ru-RU"/>
        </w:rPr>
      </w:pPr>
      <w:r w:rsidRPr="00D124F6">
        <w:rPr>
          <w:rFonts w:ascii="Arial" w:hAnsi="Arial" w:cs="Arial"/>
          <w:lang w:val="ru-RU"/>
        </w:rPr>
        <w:t>335</w:t>
      </w:r>
      <w:r w:rsidR="00D124F6">
        <w:rPr>
          <w:rFonts w:ascii="Arial" w:hAnsi="Arial" w:cs="Arial"/>
          <w:lang w:val="ru-RU"/>
        </w:rPr>
        <w:t xml:space="preserve"> </w:t>
      </w:r>
      <w:r w:rsidRPr="00D124F6">
        <w:rPr>
          <w:rFonts w:ascii="Arial" w:hAnsi="Arial" w:cs="Arial"/>
          <w:lang w:val="ru-RU"/>
        </w:rPr>
        <w:t>001-10</w:t>
      </w:r>
      <w:r w:rsidR="00D124F6">
        <w:rPr>
          <w:rFonts w:ascii="Arial" w:hAnsi="Arial" w:cs="Arial"/>
          <w:lang w:val="ru-RU"/>
        </w:rPr>
        <w:t xml:space="preserve"> </w:t>
      </w:r>
      <w:r w:rsidRPr="00D124F6">
        <w:rPr>
          <w:rFonts w:ascii="Arial" w:hAnsi="Arial" w:cs="Arial"/>
          <w:lang w:val="ru-RU"/>
        </w:rPr>
        <w:t>000</w:t>
      </w:r>
      <w:r w:rsidR="00D124F6">
        <w:rPr>
          <w:rFonts w:ascii="Arial" w:hAnsi="Arial" w:cs="Arial"/>
          <w:lang w:val="ru-RU"/>
        </w:rPr>
        <w:t xml:space="preserve"> </w:t>
      </w:r>
      <w:r w:rsidRPr="00D124F6">
        <w:rPr>
          <w:rFonts w:ascii="Arial" w:hAnsi="Arial" w:cs="Arial"/>
          <w:lang w:val="ru-RU"/>
        </w:rPr>
        <w:t xml:space="preserve">000 </w:t>
      </w:r>
      <w:r w:rsidR="00D124F6">
        <w:rPr>
          <w:rFonts w:ascii="Arial" w:hAnsi="Arial" w:cs="Arial"/>
          <w:lang w:val="ru-RU"/>
        </w:rPr>
        <w:tab/>
      </w:r>
      <w:r w:rsidR="00D124F6">
        <w:rPr>
          <w:rFonts w:ascii="Arial" w:hAnsi="Arial" w:cs="Arial"/>
          <w:lang w:val="ru-RU"/>
        </w:rPr>
        <w:tab/>
      </w:r>
      <w:r w:rsidRPr="00D124F6">
        <w:rPr>
          <w:rFonts w:ascii="Arial" w:eastAsia="Times New Roman" w:hAnsi="Arial" w:cs="Arial"/>
          <w:color w:val="222222"/>
          <w:shd w:val="clear" w:color="auto" w:fill="FFFFFF"/>
          <w:lang w:val="ru-RU"/>
        </w:rPr>
        <w:t>113</w:t>
      </w:r>
      <w:r w:rsidRPr="00D124F6">
        <w:rPr>
          <w:rFonts w:ascii="Arial" w:eastAsia="Times New Roman" w:hAnsi="Arial" w:cs="Arial"/>
          <w:color w:val="222222"/>
          <w:shd w:val="clear" w:color="auto" w:fill="FFFFFF"/>
        </w:rPr>
        <w:t> </w:t>
      </w:r>
      <w:r w:rsidRPr="00D124F6">
        <w:rPr>
          <w:rFonts w:ascii="Arial" w:eastAsia="Times New Roman" w:hAnsi="Arial" w:cs="Arial"/>
          <w:color w:val="222222"/>
          <w:shd w:val="clear" w:color="auto" w:fill="FFFFFF"/>
          <w:lang w:val="ru-RU"/>
        </w:rPr>
        <w:t>900 долл. США +34% над превышением</w:t>
      </w:r>
    </w:p>
    <w:p w14:paraId="2154F57B" w14:textId="5E72490E" w:rsidR="00D836B2" w:rsidRPr="00D124F6" w:rsidRDefault="00D836B2" w:rsidP="00D836B2">
      <w:pPr>
        <w:rPr>
          <w:rFonts w:ascii="Arial" w:eastAsia="Times New Roman" w:hAnsi="Arial" w:cs="Arial"/>
          <w:lang w:val="ru-RU"/>
        </w:rPr>
      </w:pPr>
      <w:r w:rsidRPr="00D124F6">
        <w:rPr>
          <w:rFonts w:ascii="Arial" w:hAnsi="Arial" w:cs="Arial"/>
          <w:lang w:val="ru-RU"/>
        </w:rPr>
        <w:t>10</w:t>
      </w:r>
      <w:r w:rsidR="00D124F6">
        <w:rPr>
          <w:rFonts w:ascii="Arial" w:hAnsi="Arial" w:cs="Arial"/>
          <w:lang w:val="ru-RU"/>
        </w:rPr>
        <w:t xml:space="preserve"> </w:t>
      </w:r>
      <w:r w:rsidRPr="00D124F6">
        <w:rPr>
          <w:rFonts w:ascii="Arial" w:hAnsi="Arial" w:cs="Arial"/>
          <w:lang w:val="ru-RU"/>
        </w:rPr>
        <w:t>000</w:t>
      </w:r>
      <w:r w:rsidR="00D124F6">
        <w:rPr>
          <w:rFonts w:ascii="Arial" w:hAnsi="Arial" w:cs="Arial"/>
          <w:lang w:val="ru-RU"/>
        </w:rPr>
        <w:t xml:space="preserve"> </w:t>
      </w:r>
      <w:r w:rsidRPr="00D124F6">
        <w:rPr>
          <w:rFonts w:ascii="Arial" w:hAnsi="Arial" w:cs="Arial"/>
          <w:lang w:val="ru-RU"/>
        </w:rPr>
        <w:t>001-15</w:t>
      </w:r>
      <w:r w:rsidR="00D124F6">
        <w:rPr>
          <w:rFonts w:ascii="Arial" w:hAnsi="Arial" w:cs="Arial"/>
          <w:lang w:val="ru-RU"/>
        </w:rPr>
        <w:t xml:space="preserve"> </w:t>
      </w:r>
      <w:r w:rsidRPr="00D124F6">
        <w:rPr>
          <w:rFonts w:ascii="Arial" w:hAnsi="Arial" w:cs="Arial"/>
          <w:lang w:val="ru-RU"/>
        </w:rPr>
        <w:t>000</w:t>
      </w:r>
      <w:r w:rsidR="00D124F6">
        <w:rPr>
          <w:rFonts w:ascii="Arial" w:hAnsi="Arial" w:cs="Arial"/>
          <w:lang w:val="ru-RU"/>
        </w:rPr>
        <w:t xml:space="preserve"> </w:t>
      </w:r>
      <w:r w:rsidRPr="00D124F6">
        <w:rPr>
          <w:rFonts w:ascii="Arial" w:hAnsi="Arial" w:cs="Arial"/>
          <w:lang w:val="ru-RU"/>
        </w:rPr>
        <w:t xml:space="preserve">000 </w:t>
      </w:r>
      <w:r w:rsidR="00D124F6">
        <w:rPr>
          <w:rFonts w:ascii="Arial" w:hAnsi="Arial" w:cs="Arial"/>
          <w:lang w:val="ru-RU"/>
        </w:rPr>
        <w:tab/>
      </w:r>
      <w:r w:rsidR="00D124F6">
        <w:rPr>
          <w:rFonts w:ascii="Arial" w:hAnsi="Arial" w:cs="Arial"/>
          <w:lang w:val="ru-RU"/>
        </w:rPr>
        <w:tab/>
      </w:r>
      <w:r w:rsidRPr="00D124F6">
        <w:rPr>
          <w:rFonts w:ascii="Arial" w:eastAsia="Times New Roman" w:hAnsi="Arial" w:cs="Arial"/>
          <w:color w:val="222222"/>
          <w:shd w:val="clear" w:color="auto" w:fill="FFFFFF"/>
          <w:lang w:val="ru-RU"/>
        </w:rPr>
        <w:t>3</w:t>
      </w:r>
      <w:r w:rsidRPr="00D124F6">
        <w:rPr>
          <w:rFonts w:ascii="Arial" w:eastAsia="Times New Roman" w:hAnsi="Arial" w:cs="Arial"/>
          <w:color w:val="222222"/>
          <w:shd w:val="clear" w:color="auto" w:fill="FFFFFF"/>
        </w:rPr>
        <w:t> </w:t>
      </w:r>
      <w:r w:rsidRPr="00D124F6">
        <w:rPr>
          <w:rFonts w:ascii="Arial" w:eastAsia="Times New Roman" w:hAnsi="Arial" w:cs="Arial"/>
          <w:color w:val="222222"/>
          <w:shd w:val="clear" w:color="auto" w:fill="FFFFFF"/>
          <w:lang w:val="ru-RU"/>
        </w:rPr>
        <w:t>400</w:t>
      </w:r>
      <w:r w:rsidRPr="00D124F6">
        <w:rPr>
          <w:rFonts w:ascii="Arial" w:eastAsia="Times New Roman" w:hAnsi="Arial" w:cs="Arial"/>
          <w:color w:val="222222"/>
          <w:shd w:val="clear" w:color="auto" w:fill="FFFFFF"/>
        </w:rPr>
        <w:t> </w:t>
      </w:r>
      <w:r w:rsidRPr="00D124F6">
        <w:rPr>
          <w:rFonts w:ascii="Arial" w:eastAsia="Times New Roman" w:hAnsi="Arial" w:cs="Arial"/>
          <w:color w:val="222222"/>
          <w:shd w:val="clear" w:color="auto" w:fill="FFFFFF"/>
          <w:lang w:val="ru-RU"/>
        </w:rPr>
        <w:t>000 долл. США + 35% над превышением</w:t>
      </w:r>
    </w:p>
    <w:p w14:paraId="517E1541" w14:textId="61697E24" w:rsidR="00D836B2" w:rsidRPr="00D124F6" w:rsidRDefault="00D836B2" w:rsidP="00D836B2">
      <w:pPr>
        <w:rPr>
          <w:rFonts w:ascii="Arial" w:eastAsia="Times New Roman" w:hAnsi="Arial" w:cs="Arial"/>
          <w:lang w:val="ru-RU"/>
        </w:rPr>
      </w:pPr>
      <w:r w:rsidRPr="00D124F6">
        <w:rPr>
          <w:rFonts w:ascii="Arial" w:hAnsi="Arial" w:cs="Arial"/>
          <w:lang w:val="ru-RU"/>
        </w:rPr>
        <w:t>15</w:t>
      </w:r>
      <w:r w:rsidR="00D124F6">
        <w:rPr>
          <w:rFonts w:ascii="Arial" w:hAnsi="Arial" w:cs="Arial"/>
          <w:lang w:val="ru-RU"/>
        </w:rPr>
        <w:t xml:space="preserve"> </w:t>
      </w:r>
      <w:r w:rsidRPr="00D124F6">
        <w:rPr>
          <w:rFonts w:ascii="Arial" w:hAnsi="Arial" w:cs="Arial"/>
          <w:lang w:val="ru-RU"/>
        </w:rPr>
        <w:t>000</w:t>
      </w:r>
      <w:r w:rsidR="00D124F6">
        <w:rPr>
          <w:rFonts w:ascii="Arial" w:hAnsi="Arial" w:cs="Arial"/>
          <w:lang w:val="ru-RU"/>
        </w:rPr>
        <w:t xml:space="preserve"> </w:t>
      </w:r>
      <w:r w:rsidRPr="00D124F6">
        <w:rPr>
          <w:rFonts w:ascii="Arial" w:hAnsi="Arial" w:cs="Arial"/>
          <w:lang w:val="ru-RU"/>
        </w:rPr>
        <w:t>001-18</w:t>
      </w:r>
      <w:r w:rsidR="00D124F6">
        <w:rPr>
          <w:rFonts w:ascii="Arial" w:hAnsi="Arial" w:cs="Arial"/>
          <w:lang w:val="ru-RU"/>
        </w:rPr>
        <w:t xml:space="preserve"> </w:t>
      </w:r>
      <w:r w:rsidRPr="00D124F6">
        <w:rPr>
          <w:rFonts w:ascii="Arial" w:hAnsi="Arial" w:cs="Arial"/>
          <w:lang w:val="ru-RU"/>
        </w:rPr>
        <w:t>330</w:t>
      </w:r>
      <w:r w:rsidR="00D124F6">
        <w:rPr>
          <w:rFonts w:ascii="Arial" w:hAnsi="Arial" w:cs="Arial"/>
          <w:lang w:val="ru-RU"/>
        </w:rPr>
        <w:t xml:space="preserve"> </w:t>
      </w:r>
      <w:r w:rsidRPr="00D124F6">
        <w:rPr>
          <w:rFonts w:ascii="Arial" w:hAnsi="Arial" w:cs="Arial"/>
          <w:lang w:val="ru-RU"/>
        </w:rPr>
        <w:t xml:space="preserve">000 </w:t>
      </w:r>
      <w:r w:rsidR="00D124F6">
        <w:rPr>
          <w:rFonts w:ascii="Arial" w:hAnsi="Arial" w:cs="Arial"/>
          <w:lang w:val="ru-RU"/>
        </w:rPr>
        <w:tab/>
      </w:r>
      <w:r w:rsidR="00D124F6">
        <w:rPr>
          <w:rFonts w:ascii="Arial" w:hAnsi="Arial" w:cs="Arial"/>
          <w:lang w:val="ru-RU"/>
        </w:rPr>
        <w:tab/>
      </w:r>
      <w:r w:rsidRPr="00D124F6">
        <w:rPr>
          <w:rFonts w:ascii="Arial" w:eastAsia="Times New Roman" w:hAnsi="Arial" w:cs="Arial"/>
          <w:color w:val="222222"/>
          <w:shd w:val="clear" w:color="auto" w:fill="FFFFFF"/>
          <w:lang w:val="ru-RU"/>
        </w:rPr>
        <w:t>5</w:t>
      </w:r>
      <w:r w:rsidRPr="00D124F6">
        <w:rPr>
          <w:rFonts w:ascii="Arial" w:eastAsia="Times New Roman" w:hAnsi="Arial" w:cs="Arial"/>
          <w:color w:val="222222"/>
          <w:shd w:val="clear" w:color="auto" w:fill="FFFFFF"/>
        </w:rPr>
        <w:t> </w:t>
      </w:r>
      <w:r w:rsidRPr="00D124F6">
        <w:rPr>
          <w:rFonts w:ascii="Arial" w:eastAsia="Times New Roman" w:hAnsi="Arial" w:cs="Arial"/>
          <w:color w:val="222222"/>
          <w:shd w:val="clear" w:color="auto" w:fill="FFFFFF"/>
          <w:lang w:val="ru-RU"/>
        </w:rPr>
        <w:t>150</w:t>
      </w:r>
      <w:r w:rsidRPr="00D124F6">
        <w:rPr>
          <w:rFonts w:ascii="Arial" w:eastAsia="Times New Roman" w:hAnsi="Arial" w:cs="Arial"/>
          <w:color w:val="222222"/>
          <w:shd w:val="clear" w:color="auto" w:fill="FFFFFF"/>
        </w:rPr>
        <w:t> </w:t>
      </w:r>
      <w:r w:rsidRPr="00D124F6">
        <w:rPr>
          <w:rFonts w:ascii="Arial" w:eastAsia="Times New Roman" w:hAnsi="Arial" w:cs="Arial"/>
          <w:color w:val="222222"/>
          <w:shd w:val="clear" w:color="auto" w:fill="FFFFFF"/>
          <w:lang w:val="ru-RU"/>
        </w:rPr>
        <w:t>000 долл. США + 38% над превышением</w:t>
      </w:r>
    </w:p>
    <w:p w14:paraId="7DF238D3" w14:textId="2BEF6B2E" w:rsidR="00D836B2" w:rsidRPr="00D124F6" w:rsidRDefault="00D836B2">
      <w:pPr>
        <w:rPr>
          <w:rFonts w:ascii="Arial" w:hAnsi="Arial" w:cs="Arial"/>
          <w:lang w:val="ru-RU"/>
        </w:rPr>
      </w:pPr>
      <w:r w:rsidRPr="00D124F6">
        <w:rPr>
          <w:rFonts w:ascii="Arial" w:hAnsi="Arial" w:cs="Arial"/>
          <w:lang w:val="ru-RU"/>
        </w:rPr>
        <w:t>18</w:t>
      </w:r>
      <w:r w:rsidR="00D124F6">
        <w:rPr>
          <w:rFonts w:ascii="Arial" w:hAnsi="Arial" w:cs="Arial"/>
          <w:lang w:val="ru-RU"/>
        </w:rPr>
        <w:t xml:space="preserve"> </w:t>
      </w:r>
      <w:r w:rsidRPr="00D124F6">
        <w:rPr>
          <w:rFonts w:ascii="Arial" w:hAnsi="Arial" w:cs="Arial"/>
          <w:lang w:val="ru-RU"/>
        </w:rPr>
        <w:t>330</w:t>
      </w:r>
      <w:r w:rsidR="00D124F6">
        <w:rPr>
          <w:rFonts w:ascii="Arial" w:hAnsi="Arial" w:cs="Arial"/>
          <w:lang w:val="ru-RU"/>
        </w:rPr>
        <w:t xml:space="preserve"> </w:t>
      </w:r>
      <w:r w:rsidRPr="00D124F6">
        <w:rPr>
          <w:rFonts w:ascii="Arial" w:hAnsi="Arial" w:cs="Arial"/>
          <w:lang w:val="ru-RU"/>
        </w:rPr>
        <w:t xml:space="preserve">001 и более </w:t>
      </w:r>
      <w:r w:rsidR="00D124F6">
        <w:rPr>
          <w:rFonts w:ascii="Arial" w:hAnsi="Arial" w:cs="Arial"/>
          <w:lang w:val="ru-RU"/>
        </w:rPr>
        <w:tab/>
      </w:r>
      <w:r w:rsidR="00D124F6">
        <w:rPr>
          <w:rFonts w:ascii="Arial" w:hAnsi="Arial" w:cs="Arial"/>
          <w:lang w:val="ru-RU"/>
        </w:rPr>
        <w:tab/>
      </w:r>
      <w:r w:rsidRPr="00D124F6">
        <w:rPr>
          <w:rFonts w:ascii="Arial" w:hAnsi="Arial" w:cs="Arial"/>
          <w:lang w:val="ru-RU"/>
        </w:rPr>
        <w:t>35%</w:t>
      </w:r>
    </w:p>
    <w:p w14:paraId="08613B8F" w14:textId="15369513" w:rsidR="00D836B2" w:rsidRPr="00D124F6" w:rsidRDefault="00D836B2">
      <w:pPr>
        <w:rPr>
          <w:rFonts w:ascii="Arial" w:hAnsi="Arial" w:cs="Arial"/>
          <w:lang w:val="ru-RU"/>
        </w:rPr>
      </w:pPr>
    </w:p>
    <w:p w14:paraId="47478AA8" w14:textId="57545D09"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Для С-Корпораций в США предусмотрена возможность уплачивать так называемый «альтернативный минимальный налог» (</w:t>
      </w:r>
      <w:r w:rsidRPr="00D836B2">
        <w:rPr>
          <w:rFonts w:ascii="Arial" w:eastAsia="Times New Roman" w:hAnsi="Arial" w:cs="Arial"/>
          <w:color w:val="222222"/>
          <w:shd w:val="clear" w:color="auto" w:fill="FFFFFF"/>
        </w:rPr>
        <w:t>alternative</w:t>
      </w:r>
      <w:r w:rsidRPr="00D836B2">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rPr>
        <w:t>minimum</w:t>
      </w:r>
      <w:r w:rsidRPr="00D836B2">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rPr>
        <w:t>tax</w:t>
      </w:r>
      <w:r w:rsidRPr="00D836B2">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rPr>
        <w:t>AMT</w:t>
      </w:r>
      <w:r w:rsidRPr="00D836B2">
        <w:rPr>
          <w:rFonts w:ascii="Arial" w:eastAsia="Times New Roman" w:hAnsi="Arial" w:cs="Arial"/>
          <w:color w:val="222222"/>
          <w:shd w:val="clear" w:color="auto" w:fill="FFFFFF"/>
          <w:lang w:val="ru-RU"/>
        </w:rPr>
        <w:t>) по твердой ставке 2</w:t>
      </w:r>
      <w:r w:rsidR="00A300AF">
        <w:rPr>
          <w:rFonts w:ascii="Arial" w:eastAsia="Times New Roman" w:hAnsi="Arial" w:cs="Arial"/>
          <w:color w:val="222222"/>
          <w:shd w:val="clear" w:color="auto" w:fill="FFFFFF"/>
          <w:lang w:val="ru-RU"/>
        </w:rPr>
        <w:t>1</w:t>
      </w:r>
      <w:r w:rsidRPr="00D836B2">
        <w:rPr>
          <w:rFonts w:ascii="Arial" w:eastAsia="Times New Roman" w:hAnsi="Arial" w:cs="Arial"/>
          <w:color w:val="222222"/>
          <w:shd w:val="clear" w:color="auto" w:fill="FFFFFF"/>
          <w:lang w:val="ru-RU"/>
        </w:rPr>
        <w:t xml:space="preserve"> процент. Право на уплату этого налога имеют малые предприятия, совокупный доход которых за трехлетний период не превышает 5 миллионов долл. США.</w:t>
      </w:r>
    </w:p>
    <w:p w14:paraId="7F02CD20" w14:textId="77777777"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Свои особенности в налогообложение прибыли вносят правила трансфертного ценообразования (</w:t>
      </w:r>
      <w:r w:rsidRPr="00D836B2">
        <w:rPr>
          <w:rFonts w:ascii="Arial" w:eastAsia="Times New Roman" w:hAnsi="Arial" w:cs="Arial"/>
          <w:color w:val="222222"/>
          <w:shd w:val="clear" w:color="auto" w:fill="FFFFFF"/>
        </w:rPr>
        <w:t>Transfer</w:t>
      </w:r>
      <w:r w:rsidRPr="00D836B2">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rPr>
        <w:t>Pricing</w:t>
      </w:r>
      <w:r w:rsidRPr="00D836B2">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rPr>
        <w:t>Regime</w:t>
      </w:r>
      <w:r w:rsidRPr="00D836B2">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rPr>
        <w:t>TPR</w:t>
      </w:r>
      <w:proofErr w:type="gramStart"/>
      <w:r w:rsidRPr="00D836B2">
        <w:rPr>
          <w:rFonts w:ascii="Arial" w:eastAsia="Times New Roman" w:hAnsi="Arial" w:cs="Arial"/>
          <w:color w:val="222222"/>
          <w:shd w:val="clear" w:color="auto" w:fill="FFFFFF"/>
          <w:lang w:val="ru-RU"/>
        </w:rPr>
        <w:t>) В частности</w:t>
      </w:r>
      <w:proofErr w:type="gramEnd"/>
      <w:r w:rsidRPr="00D836B2">
        <w:rPr>
          <w:rFonts w:ascii="Arial" w:eastAsia="Times New Roman" w:hAnsi="Arial" w:cs="Arial"/>
          <w:color w:val="222222"/>
          <w:shd w:val="clear" w:color="auto" w:fill="FFFFFF"/>
          <w:lang w:val="ru-RU"/>
        </w:rPr>
        <w:t>, если инспекция выявляет несоответствие рыночному уровню доходов по сделкам с взаимозависимыми лицами, она имеет право пересчитать налоговую базу.</w:t>
      </w:r>
    </w:p>
    <w:p w14:paraId="63BDE577" w14:textId="77777777" w:rsidR="00D836B2" w:rsidRPr="0010606C"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Интересно, что в США есть так называемый дополнительный налог на нераспределенную прибыль (</w:t>
      </w:r>
      <w:r w:rsidRPr="00D836B2">
        <w:rPr>
          <w:rFonts w:ascii="Arial" w:eastAsia="Times New Roman" w:hAnsi="Arial" w:cs="Arial"/>
          <w:color w:val="222222"/>
          <w:shd w:val="clear" w:color="auto" w:fill="FFFFFF"/>
        </w:rPr>
        <w:t>Accumulated</w:t>
      </w:r>
      <w:r w:rsidRPr="00D836B2">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rPr>
        <w:t>Earnings</w:t>
      </w:r>
      <w:r w:rsidRPr="00D836B2">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rPr>
        <w:t>Tax</w:t>
      </w:r>
      <w:r w:rsidRPr="00D836B2">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rPr>
        <w:t>AET</w:t>
      </w:r>
      <w:r w:rsidRPr="00D836B2">
        <w:rPr>
          <w:rFonts w:ascii="Arial" w:eastAsia="Times New Roman" w:hAnsi="Arial" w:cs="Arial"/>
          <w:color w:val="222222"/>
          <w:shd w:val="clear" w:color="auto" w:fill="FFFFFF"/>
          <w:lang w:val="ru-RU"/>
        </w:rPr>
        <w:t xml:space="preserve">). Если по итогам отчетного периода инспекторы посчитают, что у корпорации нераспределенной прибыли больше, чем того требует коммерческая деятельность, то они могут </w:t>
      </w:r>
      <w:proofErr w:type="spellStart"/>
      <w:r w:rsidRPr="00D836B2">
        <w:rPr>
          <w:rFonts w:ascii="Arial" w:eastAsia="Times New Roman" w:hAnsi="Arial" w:cs="Arial"/>
          <w:color w:val="222222"/>
          <w:shd w:val="clear" w:color="auto" w:fill="FFFFFF"/>
          <w:lang w:val="ru-RU"/>
        </w:rPr>
        <w:t>доначислить</w:t>
      </w:r>
      <w:proofErr w:type="spellEnd"/>
      <w:r w:rsidRPr="00D836B2">
        <w:rPr>
          <w:rFonts w:ascii="Arial" w:eastAsia="Times New Roman" w:hAnsi="Arial" w:cs="Arial"/>
          <w:color w:val="222222"/>
          <w:shd w:val="clear" w:color="auto" w:fill="FFFFFF"/>
          <w:lang w:val="ru-RU"/>
        </w:rPr>
        <w:t xml:space="preserve"> налог на «избыток» нераспределенной прибыли в размере 15 процентов. Размер прибыли, которую компания может не распределять, не опасаясь претензий со стороны проверяющих, составляет 250 тыс. долл. </w:t>
      </w:r>
      <w:r w:rsidRPr="0010606C">
        <w:rPr>
          <w:rFonts w:ascii="Arial" w:eastAsia="Times New Roman" w:hAnsi="Arial" w:cs="Arial"/>
          <w:color w:val="222222"/>
          <w:shd w:val="clear" w:color="auto" w:fill="FFFFFF"/>
          <w:lang w:val="ru-RU"/>
        </w:rPr>
        <w:t>США.</w:t>
      </w:r>
    </w:p>
    <w:p w14:paraId="6A01AF40" w14:textId="0718E000" w:rsidR="00D836B2" w:rsidRPr="00D124F6" w:rsidRDefault="00D836B2">
      <w:pPr>
        <w:rPr>
          <w:rFonts w:ascii="Arial" w:hAnsi="Arial" w:cs="Arial"/>
          <w:lang w:val="ru-RU"/>
        </w:rPr>
      </w:pPr>
    </w:p>
    <w:p w14:paraId="60560457" w14:textId="5EF15B1D" w:rsidR="00D836B2" w:rsidRPr="00D124F6" w:rsidRDefault="00D836B2">
      <w:pPr>
        <w:rPr>
          <w:rFonts w:ascii="Arial" w:hAnsi="Arial" w:cs="Arial"/>
          <w:lang w:val="ru-RU"/>
        </w:rPr>
      </w:pPr>
    </w:p>
    <w:p w14:paraId="6C415BBF" w14:textId="2C6648B8" w:rsidR="00D836B2" w:rsidRPr="00D124F6" w:rsidRDefault="00D836B2">
      <w:pPr>
        <w:rPr>
          <w:rFonts w:ascii="Arial" w:hAnsi="Arial" w:cs="Arial"/>
          <w:lang w:val="ru-RU"/>
        </w:rPr>
      </w:pPr>
      <w:r w:rsidRPr="00D124F6">
        <w:rPr>
          <w:rFonts w:ascii="Arial" w:hAnsi="Arial" w:cs="Arial"/>
          <w:lang w:val="ru-RU"/>
        </w:rPr>
        <w:t>Налогообложение уровня штата</w:t>
      </w:r>
    </w:p>
    <w:p w14:paraId="622AC61F" w14:textId="77777777"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Основными налогами, взимаемыми на уровне штата, являются налог на прибыль штата (</w:t>
      </w:r>
      <w:r w:rsidRPr="00D836B2">
        <w:rPr>
          <w:rFonts w:ascii="Arial" w:eastAsia="Times New Roman" w:hAnsi="Arial" w:cs="Arial"/>
          <w:color w:val="222222"/>
          <w:shd w:val="clear" w:color="auto" w:fill="FFFFFF"/>
        </w:rPr>
        <w:t>State</w:t>
      </w:r>
      <w:r w:rsidRPr="00D836B2">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rPr>
        <w:t>Income</w:t>
      </w:r>
      <w:r w:rsidRPr="00D836B2">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rPr>
        <w:t>Tax</w:t>
      </w:r>
      <w:r w:rsidRPr="00D836B2">
        <w:rPr>
          <w:rFonts w:ascii="Arial" w:eastAsia="Times New Roman" w:hAnsi="Arial" w:cs="Arial"/>
          <w:color w:val="222222"/>
          <w:shd w:val="clear" w:color="auto" w:fill="FFFFFF"/>
          <w:lang w:val="ru-RU"/>
        </w:rPr>
        <w:t>), налог с продаж (</w:t>
      </w:r>
      <w:r w:rsidRPr="00D836B2">
        <w:rPr>
          <w:rFonts w:ascii="Arial" w:eastAsia="Times New Roman" w:hAnsi="Arial" w:cs="Arial"/>
          <w:color w:val="222222"/>
          <w:shd w:val="clear" w:color="auto" w:fill="FFFFFF"/>
        </w:rPr>
        <w:t>Sales</w:t>
      </w:r>
      <w:r w:rsidRPr="00D836B2">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rPr>
        <w:t>Tax</w:t>
      </w:r>
      <w:r w:rsidRPr="00D836B2">
        <w:rPr>
          <w:rFonts w:ascii="Arial" w:eastAsia="Times New Roman" w:hAnsi="Arial" w:cs="Arial"/>
          <w:color w:val="222222"/>
          <w:shd w:val="clear" w:color="auto" w:fill="FFFFFF"/>
          <w:lang w:val="ru-RU"/>
        </w:rPr>
        <w:t>) и государственная пошлина (</w:t>
      </w:r>
      <w:r w:rsidRPr="00D836B2">
        <w:rPr>
          <w:rFonts w:ascii="Arial" w:eastAsia="Times New Roman" w:hAnsi="Arial" w:cs="Arial"/>
          <w:color w:val="222222"/>
          <w:shd w:val="clear" w:color="auto" w:fill="FFFFFF"/>
        </w:rPr>
        <w:t>Franchise</w:t>
      </w:r>
      <w:r w:rsidRPr="00D836B2">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rPr>
        <w:t>Tax</w:t>
      </w:r>
      <w:r w:rsidRPr="00D836B2">
        <w:rPr>
          <w:rFonts w:ascii="Arial" w:eastAsia="Times New Roman" w:hAnsi="Arial" w:cs="Arial"/>
          <w:color w:val="222222"/>
          <w:shd w:val="clear" w:color="auto" w:fill="FFFFFF"/>
          <w:lang w:val="ru-RU"/>
        </w:rPr>
        <w:t>).</w:t>
      </w:r>
    </w:p>
    <w:p w14:paraId="08BF0976" w14:textId="77777777"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Компания обязана платить налоги в штате, если свою деятельность она ведет непосредственно там. Не существует единого правила определения места ведения деятельности. На практике его определяют по месту фактического присутствия, размещения сотрудников компании, расположения недвижимого имущества (офиса, склада и т.д.). Но поскольку единых правил нет, то местное налоговое управление может вносить свои коррективы в определение места ведения деятельности. Это иногда приводит к тому, что доходы компании, осуществляющей деятельность в нескольких штатах, облагаются налогами несколько раз, иначе говоря, фактически возникает двойное налогообложение.</w:t>
      </w:r>
    </w:p>
    <w:p w14:paraId="4905E9E0" w14:textId="77777777"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 xml:space="preserve">Налог на прибыль штата. Этим налогом облагается прибыль, полученная от </w:t>
      </w:r>
      <w:r w:rsidRPr="00D836B2">
        <w:rPr>
          <w:rFonts w:ascii="Arial" w:eastAsia="Times New Roman" w:hAnsi="Arial" w:cs="Arial"/>
          <w:color w:val="222222"/>
          <w:shd w:val="clear" w:color="auto" w:fill="FFFFFF"/>
          <w:lang w:val="ru-RU"/>
        </w:rPr>
        <w:lastRenderedPageBreak/>
        <w:t>ведения деятельности на его территории. В большинстве штатов расчет налоговой базы начинается с суммы прибыли, исчисленной для целей налогообложения федеральным налогом на прибыль, и далее к ней применяются правила исчисления, специфичные для каждого штата.</w:t>
      </w:r>
    </w:p>
    <w:p w14:paraId="7E06EA06" w14:textId="77777777"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Ставка налога в каждом штате установлена своя: как правило, она находится в диапазоне от 1 до 12 процентов. Некоторые штаты применяют нулевую ставку (к примеру, Невада, Вашингтон, Вайоминг, Техас).</w:t>
      </w:r>
    </w:p>
    <w:p w14:paraId="5F6E86F4" w14:textId="77777777"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Порядок расчета суммы налога при ведении деятельности только в одном штате достаточно прост. Сложности возникают, если деятельность ведется одновременно в нескольких штатах. В этом случае общая прибыль делится между штатами и иногда по достаточно сложным формулам, что может приводить к спорам не только между налоговыми органами и налогоплательщиком, но и между налоговыми органами нескольких штатов.</w:t>
      </w:r>
    </w:p>
    <w:p w14:paraId="349EE966" w14:textId="77777777"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Налог с продаж. Фактически этот налог начисляется и уплачивается в бюджет конечным продавцом лишь при продаже товаров в розницу (</w:t>
      </w:r>
      <w:r w:rsidRPr="00D836B2">
        <w:rPr>
          <w:rFonts w:ascii="Arial" w:eastAsia="Times New Roman" w:hAnsi="Arial" w:cs="Arial"/>
          <w:color w:val="222222"/>
          <w:shd w:val="clear" w:color="auto" w:fill="FFFFFF"/>
        </w:rPr>
        <w:t>retail</w:t>
      </w:r>
      <w:r w:rsidRPr="00D836B2">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rPr>
        <w:t>sale</w:t>
      </w:r>
      <w:r w:rsidRPr="00D836B2">
        <w:rPr>
          <w:rFonts w:ascii="Arial" w:eastAsia="Times New Roman" w:hAnsi="Arial" w:cs="Arial"/>
          <w:color w:val="222222"/>
          <w:shd w:val="clear" w:color="auto" w:fill="FFFFFF"/>
          <w:lang w:val="ru-RU"/>
        </w:rPr>
        <w:t>).</w:t>
      </w:r>
      <w:r w:rsidRPr="00D836B2">
        <w:rPr>
          <w:rFonts w:ascii="Arial" w:eastAsia="Times New Roman" w:hAnsi="Arial" w:cs="Arial"/>
          <w:color w:val="222222"/>
          <w:shd w:val="clear" w:color="auto" w:fill="FFFFFF"/>
        </w:rPr>
        <w:t> </w:t>
      </w:r>
      <w:r w:rsidRPr="00D836B2">
        <w:rPr>
          <w:rFonts w:ascii="Arial" w:eastAsia="Times New Roman" w:hAnsi="Arial" w:cs="Arial"/>
          <w:color w:val="222222"/>
          <w:shd w:val="clear" w:color="auto" w:fill="FFFFFF"/>
          <w:lang w:val="ru-RU"/>
        </w:rPr>
        <w:t xml:space="preserve"> Перепродажа товара от одной компании к другой или его приобретение для производственных нужд налогом не облагается. Также налогом не облагается продажа недвижимости. Большинство штатов достаточно широко трактуют термин «продажа в розницу», включая в это определение, к примеру, продажу в кредит, </w:t>
      </w:r>
      <w:r w:rsidRPr="00D836B2">
        <w:rPr>
          <w:rFonts w:ascii="Arial" w:eastAsia="Times New Roman" w:hAnsi="Arial" w:cs="Arial"/>
          <w:color w:val="222222"/>
          <w:shd w:val="clear" w:color="auto" w:fill="FFFFFF"/>
        </w:rPr>
        <w:t>trade</w:t>
      </w:r>
      <w:r w:rsidRPr="00D836B2">
        <w:rPr>
          <w:rFonts w:ascii="Arial" w:eastAsia="Times New Roman" w:hAnsi="Arial" w:cs="Arial"/>
          <w:color w:val="222222"/>
          <w:shd w:val="clear" w:color="auto" w:fill="FFFFFF"/>
          <w:lang w:val="ru-RU"/>
        </w:rPr>
        <w:t>-</w:t>
      </w:r>
      <w:r w:rsidRPr="00D836B2">
        <w:rPr>
          <w:rFonts w:ascii="Arial" w:eastAsia="Times New Roman" w:hAnsi="Arial" w:cs="Arial"/>
          <w:color w:val="222222"/>
          <w:shd w:val="clear" w:color="auto" w:fill="FFFFFF"/>
        </w:rPr>
        <w:t>in</w:t>
      </w:r>
      <w:r w:rsidRPr="00D836B2">
        <w:rPr>
          <w:rFonts w:ascii="Arial" w:eastAsia="Times New Roman" w:hAnsi="Arial" w:cs="Arial"/>
          <w:color w:val="222222"/>
          <w:shd w:val="clear" w:color="auto" w:fill="FFFFFF"/>
          <w:lang w:val="ru-RU"/>
        </w:rPr>
        <w:t xml:space="preserve"> и товарообмен. В некоторых штатах налогом с продаж облагаются не только товары, но и услуги.</w:t>
      </w:r>
    </w:p>
    <w:p w14:paraId="12E972EB" w14:textId="77777777"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Ставка налога с продаж устанавливается штатом и находится в пределах от 3 до 7 процентов. Она может варьироваться в зависимости от вида деятельности и реализуемых товаров. Продажа некоторых товаров (например, одежды или продуктов питания) может освобождаться от налогообложения полностью.</w:t>
      </w:r>
    </w:p>
    <w:p w14:paraId="58A5D7A3" w14:textId="43392DB5"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 xml:space="preserve">Государственная пошлина. Это фиксированная сумма, которую каждый год взимает конкретный штат за право компании быть зарегистрированной в реестре этого штата. Она уплачивается ежегодно. Сумма пошлины зависит от штата. Так, для штата Делавэр, популярного у </w:t>
      </w:r>
      <w:r w:rsidR="00F4294F">
        <w:rPr>
          <w:rFonts w:ascii="Arial" w:eastAsia="Times New Roman" w:hAnsi="Arial" w:cs="Arial"/>
          <w:color w:val="222222"/>
          <w:shd w:val="clear" w:color="auto" w:fill="FFFFFF"/>
          <w:lang w:val="ru-RU"/>
        </w:rPr>
        <w:t>украинских/российских</w:t>
      </w:r>
      <w:r w:rsidRPr="00D836B2">
        <w:rPr>
          <w:rFonts w:ascii="Arial" w:eastAsia="Times New Roman" w:hAnsi="Arial" w:cs="Arial"/>
          <w:color w:val="222222"/>
          <w:shd w:val="clear" w:color="auto" w:fill="FFFFFF"/>
          <w:lang w:val="ru-RU"/>
        </w:rPr>
        <w:t xml:space="preserve"> бизнесменов, сумма пошлины варьируется от 35 тыс. до 165 тыс. долл. США.</w:t>
      </w:r>
    </w:p>
    <w:p w14:paraId="6C4E2180" w14:textId="1560DE19" w:rsidR="00D836B2" w:rsidRPr="00D124F6" w:rsidRDefault="00D836B2">
      <w:pPr>
        <w:rPr>
          <w:rFonts w:ascii="Arial" w:hAnsi="Arial" w:cs="Arial"/>
          <w:lang w:val="ru-RU"/>
        </w:rPr>
      </w:pPr>
    </w:p>
    <w:p w14:paraId="40353016" w14:textId="4B9F2966" w:rsidR="00D124F6" w:rsidRPr="00D124F6" w:rsidRDefault="00D124F6">
      <w:pPr>
        <w:rPr>
          <w:rFonts w:ascii="Arial" w:hAnsi="Arial" w:cs="Arial"/>
          <w:lang w:val="ru-RU"/>
        </w:rPr>
      </w:pPr>
      <w:r w:rsidRPr="00D124F6">
        <w:rPr>
          <w:rFonts w:ascii="Arial" w:hAnsi="Arial" w:cs="Arial"/>
          <w:lang w:val="ru-RU"/>
        </w:rPr>
        <w:t>Практика использования американских компаний</w:t>
      </w:r>
    </w:p>
    <w:p w14:paraId="5A6E56B6" w14:textId="77777777"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В силу сложности налогового законодательства США и наличия большого числа особенностей не существует каких-то типовых схем работы с американскими компаниями в международном налоговом планировании.</w:t>
      </w:r>
      <w:r w:rsidRPr="00D836B2">
        <w:rPr>
          <w:rFonts w:ascii="Arial" w:eastAsia="Times New Roman" w:hAnsi="Arial" w:cs="Arial"/>
          <w:color w:val="222222"/>
          <w:shd w:val="clear" w:color="auto" w:fill="FFFFFF"/>
        </w:rPr>
        <w:t> </w:t>
      </w:r>
      <w:r w:rsidRPr="00D836B2">
        <w:rPr>
          <w:rFonts w:ascii="Arial" w:eastAsia="Times New Roman" w:hAnsi="Arial" w:cs="Arial"/>
          <w:color w:val="222222"/>
          <w:shd w:val="clear" w:color="auto" w:fill="FFFFFF"/>
          <w:lang w:val="ru-RU"/>
        </w:rPr>
        <w:t xml:space="preserve"> Ситуация с каждой компанией является уникальной и ее необходимо рассматривать отдельно.</w:t>
      </w:r>
    </w:p>
    <w:p w14:paraId="415941A2" w14:textId="77777777" w:rsidR="0010606C" w:rsidRDefault="0010606C" w:rsidP="00D836B2">
      <w:pPr>
        <w:rPr>
          <w:rFonts w:ascii="Arial" w:eastAsia="Times New Roman" w:hAnsi="Arial" w:cs="Arial"/>
          <w:lang w:val="ru-RU"/>
        </w:rPr>
      </w:pPr>
    </w:p>
    <w:p w14:paraId="2EED9008" w14:textId="23E6CA9D" w:rsidR="0010606C" w:rsidRPr="0010606C" w:rsidRDefault="0010606C" w:rsidP="00D836B2">
      <w:pPr>
        <w:rPr>
          <w:rFonts w:ascii="Times New Roman" w:eastAsia="Times New Roman" w:hAnsi="Times New Roman" w:cs="Times New Roman"/>
          <w:lang w:val="ru-RU"/>
        </w:rPr>
      </w:pPr>
      <w:r>
        <w:rPr>
          <w:rFonts w:ascii="Arial" w:hAnsi="Arial" w:cs="Arial"/>
          <w:lang w:val="ru-RU"/>
        </w:rPr>
        <w:t>При</w:t>
      </w:r>
      <w:r w:rsidRPr="0010606C">
        <w:rPr>
          <w:rFonts w:ascii="Arial" w:hAnsi="Arial" w:cs="Arial"/>
          <w:lang w:val="ru-RU"/>
        </w:rPr>
        <w:t xml:space="preserve"> </w:t>
      </w:r>
      <w:r>
        <w:rPr>
          <w:rFonts w:ascii="Arial" w:hAnsi="Arial" w:cs="Arial"/>
          <w:lang w:val="ru-RU"/>
        </w:rPr>
        <w:t>этом</w:t>
      </w:r>
      <w:r w:rsidRPr="0010606C">
        <w:rPr>
          <w:rFonts w:ascii="Arial" w:hAnsi="Arial" w:cs="Arial"/>
          <w:lang w:val="ru-RU"/>
        </w:rPr>
        <w:t xml:space="preserve"> </w:t>
      </w:r>
      <w:r>
        <w:rPr>
          <w:rFonts w:ascii="Arial" w:hAnsi="Arial" w:cs="Arial"/>
          <w:lang w:val="ru-RU"/>
        </w:rPr>
        <w:t>наша</w:t>
      </w:r>
      <w:r w:rsidRPr="0010606C">
        <w:rPr>
          <w:rFonts w:ascii="Arial" w:hAnsi="Arial" w:cs="Arial"/>
          <w:lang w:val="ru-RU"/>
        </w:rPr>
        <w:t xml:space="preserve"> </w:t>
      </w:r>
      <w:r>
        <w:rPr>
          <w:rFonts w:ascii="Arial" w:hAnsi="Arial" w:cs="Arial"/>
          <w:lang w:val="ru-RU"/>
        </w:rPr>
        <w:t>практика</w:t>
      </w:r>
      <w:r w:rsidRPr="0010606C">
        <w:rPr>
          <w:rFonts w:ascii="Arial" w:hAnsi="Arial" w:cs="Arial"/>
          <w:lang w:val="ru-RU"/>
        </w:rPr>
        <w:t xml:space="preserve"> </w:t>
      </w:r>
      <w:r>
        <w:rPr>
          <w:rFonts w:ascii="Arial" w:hAnsi="Arial" w:cs="Arial"/>
          <w:lang w:val="ru-RU"/>
        </w:rPr>
        <w:t>показывает</w:t>
      </w:r>
      <w:r w:rsidRPr="0010606C">
        <w:rPr>
          <w:rFonts w:ascii="Arial" w:hAnsi="Arial" w:cs="Arial"/>
          <w:lang w:val="ru-RU"/>
        </w:rPr>
        <w:t xml:space="preserve">, </w:t>
      </w:r>
      <w:r>
        <w:rPr>
          <w:rFonts w:ascii="Arial" w:hAnsi="Arial" w:cs="Arial"/>
          <w:lang w:val="ru-RU"/>
        </w:rPr>
        <w:t>что</w:t>
      </w:r>
      <w:r w:rsidRPr="0010606C">
        <w:rPr>
          <w:rFonts w:ascii="Arial" w:hAnsi="Arial" w:cs="Arial"/>
          <w:lang w:val="ru-RU"/>
        </w:rPr>
        <w:t xml:space="preserve"> </w:t>
      </w:r>
      <w:r>
        <w:rPr>
          <w:rFonts w:ascii="Arial" w:hAnsi="Arial" w:cs="Arial"/>
          <w:lang w:val="ru-RU"/>
        </w:rPr>
        <w:t>клиенты</w:t>
      </w:r>
      <w:r w:rsidRPr="0010606C">
        <w:rPr>
          <w:rFonts w:ascii="Arial" w:hAnsi="Arial" w:cs="Arial"/>
          <w:lang w:val="ru-RU"/>
        </w:rPr>
        <w:t xml:space="preserve"> </w:t>
      </w:r>
      <w:r>
        <w:rPr>
          <w:rFonts w:ascii="Arial" w:hAnsi="Arial" w:cs="Arial"/>
          <w:lang w:val="ru-RU"/>
        </w:rPr>
        <w:t>открывают</w:t>
      </w:r>
      <w:r w:rsidRPr="0010606C">
        <w:rPr>
          <w:rFonts w:ascii="Arial" w:hAnsi="Arial" w:cs="Arial"/>
          <w:lang w:val="ru-RU"/>
        </w:rPr>
        <w:t xml:space="preserve"> </w:t>
      </w:r>
      <w:r>
        <w:rPr>
          <w:rFonts w:ascii="Arial" w:hAnsi="Arial" w:cs="Arial"/>
          <w:lang w:val="ru-RU"/>
        </w:rPr>
        <w:t>компании</w:t>
      </w:r>
      <w:r w:rsidRPr="0010606C">
        <w:rPr>
          <w:rFonts w:ascii="Arial" w:hAnsi="Arial" w:cs="Arial"/>
          <w:lang w:val="ru-RU"/>
        </w:rPr>
        <w:t xml:space="preserve"> </w:t>
      </w:r>
      <w:r>
        <w:rPr>
          <w:rFonts w:ascii="Arial" w:hAnsi="Arial" w:cs="Arial"/>
          <w:lang w:val="ru-RU"/>
        </w:rPr>
        <w:t>в</w:t>
      </w:r>
      <w:r w:rsidRPr="0010606C">
        <w:rPr>
          <w:rFonts w:ascii="Arial" w:hAnsi="Arial" w:cs="Arial"/>
          <w:lang w:val="ru-RU"/>
        </w:rPr>
        <w:t xml:space="preserve"> </w:t>
      </w:r>
      <w:r>
        <w:rPr>
          <w:rFonts w:ascii="Arial" w:hAnsi="Arial" w:cs="Arial"/>
          <w:lang w:val="ru-RU"/>
        </w:rPr>
        <w:t>США</w:t>
      </w:r>
      <w:r w:rsidRPr="0010606C">
        <w:rPr>
          <w:rFonts w:ascii="Arial" w:hAnsi="Arial" w:cs="Arial"/>
          <w:lang w:val="ru-RU"/>
        </w:rPr>
        <w:t xml:space="preserve"> </w:t>
      </w:r>
      <w:r>
        <w:rPr>
          <w:rFonts w:ascii="Arial" w:hAnsi="Arial" w:cs="Arial"/>
          <w:lang w:val="ru-RU"/>
        </w:rPr>
        <w:t>для</w:t>
      </w:r>
      <w:r w:rsidRPr="0010606C">
        <w:rPr>
          <w:rFonts w:ascii="Arial" w:hAnsi="Arial" w:cs="Arial"/>
          <w:lang w:val="ru-RU"/>
        </w:rPr>
        <w:t xml:space="preserve"> </w:t>
      </w:r>
      <w:r>
        <w:rPr>
          <w:rFonts w:ascii="Arial" w:hAnsi="Arial" w:cs="Arial"/>
          <w:lang w:val="ru-RU"/>
        </w:rPr>
        <w:t>следующих</w:t>
      </w:r>
      <w:r w:rsidRPr="0010606C">
        <w:rPr>
          <w:rFonts w:ascii="Arial" w:hAnsi="Arial" w:cs="Arial"/>
          <w:lang w:val="ru-RU"/>
        </w:rPr>
        <w:t xml:space="preserve"> </w:t>
      </w:r>
      <w:r>
        <w:rPr>
          <w:rFonts w:ascii="Arial" w:hAnsi="Arial" w:cs="Arial"/>
          <w:lang w:val="ru-RU"/>
        </w:rPr>
        <w:t>направлений</w:t>
      </w:r>
      <w:r w:rsidRPr="0010606C">
        <w:rPr>
          <w:rFonts w:ascii="Arial" w:hAnsi="Arial" w:cs="Arial"/>
          <w:lang w:val="ru-RU"/>
        </w:rPr>
        <w:t xml:space="preserve"> </w:t>
      </w:r>
      <w:r>
        <w:rPr>
          <w:rFonts w:ascii="Arial" w:hAnsi="Arial" w:cs="Arial"/>
          <w:lang w:val="ru-RU"/>
        </w:rPr>
        <w:t>деятельности</w:t>
      </w:r>
      <w:r w:rsidRPr="0010606C">
        <w:rPr>
          <w:rFonts w:ascii="Arial" w:hAnsi="Arial" w:cs="Arial"/>
          <w:lang w:val="ru-RU"/>
        </w:rPr>
        <w:t xml:space="preserve">: </w:t>
      </w:r>
      <w:r>
        <w:rPr>
          <w:rFonts w:ascii="Arial" w:hAnsi="Arial" w:cs="Arial"/>
          <w:lang w:val="ru-RU"/>
        </w:rPr>
        <w:t>владение</w:t>
      </w:r>
      <w:r w:rsidRPr="0010606C">
        <w:rPr>
          <w:rFonts w:ascii="Arial" w:hAnsi="Arial" w:cs="Arial"/>
          <w:lang w:val="ru-RU"/>
        </w:rPr>
        <w:t xml:space="preserve"> </w:t>
      </w:r>
      <w:r>
        <w:rPr>
          <w:rFonts w:ascii="Arial" w:hAnsi="Arial" w:cs="Arial"/>
          <w:lang w:val="ru-RU"/>
        </w:rPr>
        <w:t>недвижимостью</w:t>
      </w:r>
      <w:r w:rsidRPr="0010606C">
        <w:rPr>
          <w:rFonts w:ascii="Arial" w:hAnsi="Arial" w:cs="Arial"/>
          <w:lang w:val="ru-RU"/>
        </w:rPr>
        <w:t xml:space="preserve"> </w:t>
      </w:r>
      <w:r>
        <w:rPr>
          <w:rFonts w:ascii="Arial" w:hAnsi="Arial" w:cs="Arial"/>
          <w:lang w:val="ru-RU"/>
        </w:rPr>
        <w:t>в</w:t>
      </w:r>
      <w:r w:rsidRPr="0010606C">
        <w:rPr>
          <w:rFonts w:ascii="Arial" w:hAnsi="Arial" w:cs="Arial"/>
          <w:lang w:val="ru-RU"/>
        </w:rPr>
        <w:t xml:space="preserve"> </w:t>
      </w:r>
      <w:r>
        <w:rPr>
          <w:rFonts w:ascii="Arial" w:hAnsi="Arial" w:cs="Arial"/>
          <w:lang w:val="ru-RU"/>
        </w:rPr>
        <w:t>США</w:t>
      </w:r>
      <w:r w:rsidRPr="0010606C">
        <w:rPr>
          <w:rFonts w:ascii="Arial" w:hAnsi="Arial" w:cs="Arial"/>
          <w:lang w:val="ru-RU"/>
        </w:rPr>
        <w:t xml:space="preserve">; </w:t>
      </w:r>
      <w:proofErr w:type="spellStart"/>
      <w:r>
        <w:rPr>
          <w:rFonts w:ascii="Arial" w:hAnsi="Arial" w:cs="Arial"/>
          <w:lang w:val="ru-RU"/>
        </w:rPr>
        <w:t>дропшиппинг</w:t>
      </w:r>
      <w:proofErr w:type="spellEnd"/>
      <w:r w:rsidRPr="0010606C">
        <w:rPr>
          <w:rFonts w:ascii="Arial" w:hAnsi="Arial" w:cs="Arial"/>
          <w:lang w:val="ru-RU"/>
        </w:rPr>
        <w:t xml:space="preserve">; </w:t>
      </w:r>
      <w:r>
        <w:rPr>
          <w:rFonts w:ascii="Arial" w:hAnsi="Arial" w:cs="Arial"/>
          <w:lang w:val="ru-RU"/>
        </w:rPr>
        <w:t>проекты</w:t>
      </w:r>
      <w:r w:rsidRPr="0010606C">
        <w:rPr>
          <w:rFonts w:ascii="Arial" w:hAnsi="Arial" w:cs="Arial"/>
          <w:lang w:val="ru-RU"/>
        </w:rPr>
        <w:t xml:space="preserve">, </w:t>
      </w:r>
      <w:r>
        <w:rPr>
          <w:rFonts w:ascii="Arial" w:hAnsi="Arial" w:cs="Arial"/>
          <w:lang w:val="ru-RU"/>
        </w:rPr>
        <w:t>связанные</w:t>
      </w:r>
      <w:r w:rsidRPr="0010606C">
        <w:rPr>
          <w:rFonts w:ascii="Arial" w:hAnsi="Arial" w:cs="Arial"/>
          <w:lang w:val="ru-RU"/>
        </w:rPr>
        <w:t xml:space="preserve"> </w:t>
      </w:r>
      <w:r>
        <w:rPr>
          <w:rFonts w:ascii="Arial" w:hAnsi="Arial" w:cs="Arial"/>
          <w:lang w:val="ru-RU"/>
        </w:rPr>
        <w:t>с</w:t>
      </w:r>
      <w:r w:rsidRPr="0010606C">
        <w:rPr>
          <w:rFonts w:ascii="Arial" w:hAnsi="Arial" w:cs="Arial"/>
          <w:lang w:val="ru-RU"/>
        </w:rPr>
        <w:t xml:space="preserve"> </w:t>
      </w:r>
      <w:proofErr w:type="spellStart"/>
      <w:r>
        <w:rPr>
          <w:rFonts w:ascii="Arial" w:hAnsi="Arial" w:cs="Arial"/>
          <w:lang w:val="ru-RU"/>
        </w:rPr>
        <w:t>криптовалютами</w:t>
      </w:r>
      <w:proofErr w:type="spellEnd"/>
      <w:r w:rsidRPr="0010606C">
        <w:rPr>
          <w:rFonts w:ascii="Arial" w:hAnsi="Arial" w:cs="Arial"/>
          <w:lang w:val="ru-RU"/>
        </w:rPr>
        <w:t xml:space="preserve">; </w:t>
      </w:r>
      <w:r>
        <w:rPr>
          <w:rFonts w:ascii="Arial" w:hAnsi="Arial" w:cs="Arial"/>
          <w:lang w:val="ru-RU"/>
        </w:rPr>
        <w:t xml:space="preserve">с разработкой мобильных </w:t>
      </w:r>
      <w:r>
        <w:rPr>
          <w:rFonts w:ascii="Arial" w:hAnsi="Arial" w:cs="Arial"/>
          <w:lang w:val="ru-RU"/>
        </w:rPr>
        <w:lastRenderedPageBreak/>
        <w:t>приложений; маркетингом; консалтингом; кинопроизводством. Американские</w:t>
      </w:r>
      <w:r w:rsidRPr="0010606C">
        <w:rPr>
          <w:rFonts w:ascii="Arial" w:hAnsi="Arial" w:cs="Arial"/>
          <w:lang w:val="ru-RU"/>
        </w:rPr>
        <w:t xml:space="preserve"> </w:t>
      </w:r>
      <w:r>
        <w:rPr>
          <w:rFonts w:ascii="Arial" w:hAnsi="Arial" w:cs="Arial"/>
          <w:lang w:val="ru-RU"/>
        </w:rPr>
        <w:t>компании</w:t>
      </w:r>
      <w:r w:rsidRPr="0010606C">
        <w:rPr>
          <w:rFonts w:ascii="Arial" w:hAnsi="Arial" w:cs="Arial"/>
          <w:lang w:val="ru-RU"/>
        </w:rPr>
        <w:t xml:space="preserve"> </w:t>
      </w:r>
      <w:r>
        <w:rPr>
          <w:rFonts w:ascii="Arial" w:hAnsi="Arial" w:cs="Arial"/>
          <w:lang w:val="ru-RU"/>
        </w:rPr>
        <w:t>в</w:t>
      </w:r>
      <w:r w:rsidRPr="0010606C">
        <w:rPr>
          <w:rFonts w:ascii="Arial" w:hAnsi="Arial" w:cs="Arial"/>
          <w:lang w:val="ru-RU"/>
        </w:rPr>
        <w:t xml:space="preserve"> </w:t>
      </w:r>
      <w:r>
        <w:rPr>
          <w:rFonts w:ascii="Arial" w:hAnsi="Arial" w:cs="Arial"/>
          <w:lang w:val="ru-RU"/>
        </w:rPr>
        <w:t>этих</w:t>
      </w:r>
      <w:r w:rsidRPr="0010606C">
        <w:rPr>
          <w:rFonts w:ascii="Arial" w:hAnsi="Arial" w:cs="Arial"/>
          <w:lang w:val="ru-RU"/>
        </w:rPr>
        <w:t xml:space="preserve"> </w:t>
      </w:r>
      <w:r>
        <w:rPr>
          <w:rFonts w:ascii="Arial" w:hAnsi="Arial" w:cs="Arial"/>
          <w:lang w:val="ru-RU"/>
        </w:rPr>
        <w:t>случаях</w:t>
      </w:r>
      <w:r w:rsidRPr="0010606C">
        <w:rPr>
          <w:rFonts w:ascii="Arial" w:hAnsi="Arial" w:cs="Arial"/>
          <w:lang w:val="ru-RU"/>
        </w:rPr>
        <w:t xml:space="preserve"> </w:t>
      </w:r>
      <w:r>
        <w:rPr>
          <w:rFonts w:ascii="Arial" w:hAnsi="Arial" w:cs="Arial"/>
          <w:lang w:val="ru-RU"/>
        </w:rPr>
        <w:t>позволяют</w:t>
      </w:r>
      <w:r w:rsidRPr="0010606C">
        <w:rPr>
          <w:rFonts w:ascii="Arial" w:hAnsi="Arial" w:cs="Arial"/>
          <w:lang w:val="ru-RU"/>
        </w:rPr>
        <w:t xml:space="preserve"> </w:t>
      </w:r>
      <w:r>
        <w:rPr>
          <w:rFonts w:ascii="Arial" w:hAnsi="Arial" w:cs="Arial"/>
          <w:lang w:val="ru-RU"/>
        </w:rPr>
        <w:t>нашим</w:t>
      </w:r>
      <w:r w:rsidRPr="0010606C">
        <w:rPr>
          <w:rFonts w:ascii="Arial" w:hAnsi="Arial" w:cs="Arial"/>
          <w:lang w:val="ru-RU"/>
        </w:rPr>
        <w:t xml:space="preserve"> </w:t>
      </w:r>
      <w:r>
        <w:rPr>
          <w:rFonts w:ascii="Arial" w:hAnsi="Arial" w:cs="Arial"/>
          <w:lang w:val="ru-RU"/>
        </w:rPr>
        <w:t>клиентам</w:t>
      </w:r>
      <w:r w:rsidRPr="0010606C">
        <w:rPr>
          <w:rFonts w:ascii="Arial" w:hAnsi="Arial" w:cs="Arial"/>
          <w:lang w:val="ru-RU"/>
        </w:rPr>
        <w:t xml:space="preserve"> </w:t>
      </w:r>
      <w:r>
        <w:rPr>
          <w:rFonts w:ascii="Arial" w:hAnsi="Arial" w:cs="Arial"/>
          <w:lang w:val="ru-RU"/>
        </w:rPr>
        <w:t>выстраивать</w:t>
      </w:r>
      <w:r w:rsidRPr="0010606C">
        <w:rPr>
          <w:rFonts w:ascii="Arial" w:hAnsi="Arial" w:cs="Arial"/>
          <w:lang w:val="ru-RU"/>
        </w:rPr>
        <w:t xml:space="preserve"> </w:t>
      </w:r>
      <w:r>
        <w:rPr>
          <w:rFonts w:ascii="Arial" w:hAnsi="Arial" w:cs="Arial"/>
          <w:lang w:val="ru-RU"/>
        </w:rPr>
        <w:t>бизнес</w:t>
      </w:r>
      <w:r w:rsidRPr="0010606C">
        <w:rPr>
          <w:rFonts w:ascii="Arial" w:hAnsi="Arial" w:cs="Arial"/>
          <w:lang w:val="ru-RU"/>
        </w:rPr>
        <w:t xml:space="preserve"> </w:t>
      </w:r>
      <w:r>
        <w:rPr>
          <w:rFonts w:ascii="Arial" w:hAnsi="Arial" w:cs="Arial"/>
          <w:lang w:val="ru-RU"/>
        </w:rPr>
        <w:t>отношения</w:t>
      </w:r>
      <w:r w:rsidRPr="0010606C">
        <w:rPr>
          <w:rFonts w:ascii="Arial" w:hAnsi="Arial" w:cs="Arial"/>
          <w:lang w:val="ru-RU"/>
        </w:rPr>
        <w:t xml:space="preserve"> </w:t>
      </w:r>
      <w:r>
        <w:rPr>
          <w:rFonts w:ascii="Arial" w:hAnsi="Arial" w:cs="Arial"/>
          <w:lang w:val="ru-RU"/>
        </w:rPr>
        <w:t>с</w:t>
      </w:r>
      <w:r w:rsidRPr="0010606C">
        <w:rPr>
          <w:rFonts w:ascii="Arial" w:hAnsi="Arial" w:cs="Arial"/>
          <w:lang w:val="ru-RU"/>
        </w:rPr>
        <w:t xml:space="preserve"> </w:t>
      </w:r>
      <w:r>
        <w:rPr>
          <w:rFonts w:ascii="Arial" w:hAnsi="Arial" w:cs="Arial"/>
          <w:lang w:val="ru-RU"/>
        </w:rPr>
        <w:t>партнерами</w:t>
      </w:r>
      <w:r w:rsidRPr="0010606C">
        <w:rPr>
          <w:rFonts w:ascii="Arial" w:hAnsi="Arial" w:cs="Arial"/>
          <w:lang w:val="ru-RU"/>
        </w:rPr>
        <w:t xml:space="preserve"> </w:t>
      </w:r>
      <w:r>
        <w:rPr>
          <w:rFonts w:ascii="Arial" w:hAnsi="Arial" w:cs="Arial"/>
          <w:lang w:val="ru-RU"/>
        </w:rPr>
        <w:t>в</w:t>
      </w:r>
      <w:r w:rsidRPr="0010606C">
        <w:rPr>
          <w:rFonts w:ascii="Arial" w:hAnsi="Arial" w:cs="Arial"/>
          <w:lang w:val="ru-RU"/>
        </w:rPr>
        <w:t xml:space="preserve"> </w:t>
      </w:r>
      <w:r>
        <w:rPr>
          <w:rFonts w:ascii="Arial" w:hAnsi="Arial" w:cs="Arial"/>
          <w:lang w:val="ru-RU"/>
        </w:rPr>
        <w:t>США</w:t>
      </w:r>
      <w:r w:rsidRPr="0010606C">
        <w:rPr>
          <w:rFonts w:ascii="Arial" w:hAnsi="Arial" w:cs="Arial"/>
          <w:lang w:val="ru-RU"/>
        </w:rPr>
        <w:t xml:space="preserve"> </w:t>
      </w:r>
      <w:r>
        <w:rPr>
          <w:rFonts w:ascii="Arial" w:hAnsi="Arial" w:cs="Arial"/>
          <w:lang w:val="ru-RU"/>
        </w:rPr>
        <w:t>и</w:t>
      </w:r>
      <w:r w:rsidRPr="0010606C">
        <w:rPr>
          <w:rFonts w:ascii="Arial" w:hAnsi="Arial" w:cs="Arial"/>
          <w:lang w:val="ru-RU"/>
        </w:rPr>
        <w:t xml:space="preserve"> </w:t>
      </w:r>
      <w:r>
        <w:rPr>
          <w:rFonts w:ascii="Arial" w:hAnsi="Arial" w:cs="Arial"/>
          <w:lang w:val="ru-RU"/>
        </w:rPr>
        <w:t>предлагать</w:t>
      </w:r>
      <w:r w:rsidRPr="0010606C">
        <w:rPr>
          <w:rFonts w:ascii="Arial" w:hAnsi="Arial" w:cs="Arial"/>
          <w:lang w:val="ru-RU"/>
        </w:rPr>
        <w:t xml:space="preserve"> </w:t>
      </w:r>
      <w:r>
        <w:rPr>
          <w:rFonts w:ascii="Arial" w:hAnsi="Arial" w:cs="Arial"/>
          <w:lang w:val="ru-RU"/>
        </w:rPr>
        <w:t>им</w:t>
      </w:r>
      <w:r w:rsidRPr="0010606C">
        <w:rPr>
          <w:rFonts w:ascii="Arial" w:hAnsi="Arial" w:cs="Arial"/>
          <w:lang w:val="ru-RU"/>
        </w:rPr>
        <w:t xml:space="preserve"> </w:t>
      </w:r>
      <w:r>
        <w:rPr>
          <w:rFonts w:ascii="Arial" w:hAnsi="Arial" w:cs="Arial"/>
          <w:lang w:val="ru-RU"/>
        </w:rPr>
        <w:t>свой</w:t>
      </w:r>
      <w:r w:rsidRPr="0010606C">
        <w:rPr>
          <w:rFonts w:ascii="Arial" w:hAnsi="Arial" w:cs="Arial"/>
          <w:lang w:val="ru-RU"/>
        </w:rPr>
        <w:t xml:space="preserve"> </w:t>
      </w:r>
      <w:r>
        <w:rPr>
          <w:rFonts w:ascii="Arial" w:hAnsi="Arial" w:cs="Arial"/>
          <w:lang w:val="ru-RU"/>
        </w:rPr>
        <w:t>продукт</w:t>
      </w:r>
      <w:r w:rsidRPr="0010606C">
        <w:rPr>
          <w:rFonts w:ascii="Arial" w:hAnsi="Arial" w:cs="Arial"/>
          <w:lang w:val="ru-RU"/>
        </w:rPr>
        <w:t xml:space="preserve">, </w:t>
      </w:r>
      <w:r>
        <w:rPr>
          <w:rFonts w:ascii="Arial" w:hAnsi="Arial" w:cs="Arial"/>
          <w:lang w:val="ru-RU"/>
        </w:rPr>
        <w:t>который</w:t>
      </w:r>
      <w:r w:rsidRPr="0010606C">
        <w:rPr>
          <w:rFonts w:ascii="Arial" w:hAnsi="Arial" w:cs="Arial"/>
          <w:lang w:val="ru-RU"/>
        </w:rPr>
        <w:t xml:space="preserve"> </w:t>
      </w:r>
      <w:r>
        <w:rPr>
          <w:rFonts w:ascii="Arial" w:hAnsi="Arial" w:cs="Arial"/>
          <w:lang w:val="ru-RU"/>
        </w:rPr>
        <w:t>клиенты</w:t>
      </w:r>
      <w:r w:rsidRPr="0010606C">
        <w:rPr>
          <w:rFonts w:ascii="Arial" w:hAnsi="Arial" w:cs="Arial"/>
          <w:lang w:val="ru-RU"/>
        </w:rPr>
        <w:t xml:space="preserve"> </w:t>
      </w:r>
      <w:r>
        <w:rPr>
          <w:rFonts w:ascii="Arial" w:hAnsi="Arial" w:cs="Arial"/>
          <w:lang w:val="ru-RU"/>
        </w:rPr>
        <w:t>производят</w:t>
      </w:r>
      <w:r w:rsidRPr="0010606C">
        <w:rPr>
          <w:rFonts w:ascii="Arial" w:hAnsi="Arial" w:cs="Arial"/>
          <w:lang w:val="ru-RU"/>
        </w:rPr>
        <w:t xml:space="preserve"> </w:t>
      </w:r>
      <w:r>
        <w:rPr>
          <w:rFonts w:ascii="Arial" w:hAnsi="Arial" w:cs="Arial"/>
          <w:lang w:val="ru-RU"/>
        </w:rPr>
        <w:t>в</w:t>
      </w:r>
      <w:r w:rsidRPr="0010606C">
        <w:rPr>
          <w:rFonts w:ascii="Arial" w:hAnsi="Arial" w:cs="Arial"/>
          <w:lang w:val="ru-RU"/>
        </w:rPr>
        <w:t xml:space="preserve"> </w:t>
      </w:r>
      <w:r>
        <w:rPr>
          <w:rFonts w:ascii="Arial" w:hAnsi="Arial" w:cs="Arial"/>
          <w:lang w:val="ru-RU"/>
        </w:rPr>
        <w:t>Украине и других странах СНГ.</w:t>
      </w:r>
      <w:r w:rsidRPr="0010606C">
        <w:rPr>
          <w:rFonts w:ascii="Arial" w:hAnsi="Arial" w:cs="Arial"/>
          <w:lang w:val="ru-RU"/>
        </w:rPr>
        <w:t xml:space="preserve"> </w:t>
      </w:r>
    </w:p>
    <w:p w14:paraId="588FC4B6" w14:textId="6ABB5985"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 xml:space="preserve">На текущий момент наиболее распространенной практикой является использование в международном налоговом планировании </w:t>
      </w:r>
      <w:r w:rsidRPr="00D836B2">
        <w:rPr>
          <w:rFonts w:ascii="Arial" w:eastAsia="Times New Roman" w:hAnsi="Arial" w:cs="Arial"/>
          <w:color w:val="222222"/>
          <w:shd w:val="clear" w:color="auto" w:fill="FFFFFF"/>
        </w:rPr>
        <w:t>Limited</w:t>
      </w:r>
      <w:r w:rsidRPr="00D836B2">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rPr>
        <w:t>Liability</w:t>
      </w:r>
      <w:r w:rsidRPr="00D836B2">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rPr>
        <w:t>Company</w:t>
      </w:r>
      <w:r w:rsidRPr="00D836B2">
        <w:rPr>
          <w:rFonts w:ascii="Arial" w:eastAsia="Times New Roman" w:hAnsi="Arial" w:cs="Arial"/>
          <w:color w:val="222222"/>
          <w:shd w:val="clear" w:color="auto" w:fill="FFFFFF"/>
          <w:lang w:val="ru-RU"/>
        </w:rPr>
        <w:t xml:space="preserve"> в варианте, когда компания прозрачна для налогообложения (то есть вида </w:t>
      </w:r>
      <w:r w:rsidRPr="00D836B2">
        <w:rPr>
          <w:rFonts w:ascii="Arial" w:eastAsia="Times New Roman" w:hAnsi="Arial" w:cs="Arial"/>
          <w:color w:val="222222"/>
          <w:shd w:val="clear" w:color="auto" w:fill="FFFFFF"/>
        </w:rPr>
        <w:t>S</w:t>
      </w:r>
      <w:r w:rsidRPr="00D836B2">
        <w:rPr>
          <w:rFonts w:ascii="Arial" w:eastAsia="Times New Roman" w:hAnsi="Arial" w:cs="Arial"/>
          <w:color w:val="222222"/>
          <w:shd w:val="clear" w:color="auto" w:fill="FFFFFF"/>
          <w:lang w:val="ru-RU"/>
        </w:rPr>
        <w:t xml:space="preserve">-корпорации). В этом случае, если все участники </w:t>
      </w:r>
      <w:r w:rsidRPr="00D836B2">
        <w:rPr>
          <w:rFonts w:ascii="Arial" w:eastAsia="Times New Roman" w:hAnsi="Arial" w:cs="Arial"/>
          <w:color w:val="222222"/>
          <w:shd w:val="clear" w:color="auto" w:fill="FFFFFF"/>
        </w:rPr>
        <w:t>LLC</w:t>
      </w:r>
      <w:r w:rsidRPr="00D836B2">
        <w:rPr>
          <w:rFonts w:ascii="Arial" w:eastAsia="Times New Roman" w:hAnsi="Arial" w:cs="Arial"/>
          <w:color w:val="222222"/>
          <w:shd w:val="clear" w:color="auto" w:fill="FFFFFF"/>
          <w:lang w:val="ru-RU"/>
        </w:rPr>
        <w:t xml:space="preserve"> являются нерезидентами США и компания не осуществляет деятельность на территории этой страны, налогообложения американскими налогами не возникает (однако следует учитывать возможность возникновения налогообложения </w:t>
      </w:r>
      <w:r w:rsidRPr="00D836B2">
        <w:rPr>
          <w:rFonts w:ascii="Arial" w:eastAsia="Times New Roman" w:hAnsi="Arial" w:cs="Arial"/>
          <w:color w:val="222222"/>
          <w:shd w:val="clear" w:color="auto" w:fill="FFFFFF"/>
        </w:rPr>
        <w:t>LLC</w:t>
      </w:r>
      <w:r w:rsidRPr="00D836B2">
        <w:rPr>
          <w:rFonts w:ascii="Arial" w:eastAsia="Times New Roman" w:hAnsi="Arial" w:cs="Arial"/>
          <w:color w:val="222222"/>
          <w:shd w:val="clear" w:color="auto" w:fill="FFFFFF"/>
          <w:lang w:val="ru-RU"/>
        </w:rPr>
        <w:t xml:space="preserve"> по месту ведения деятельности участниками, к примеру через образование постоянного представительства).</w:t>
      </w:r>
    </w:p>
    <w:p w14:paraId="71578EF6" w14:textId="47CBAE61"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 xml:space="preserve">В таком варианте </w:t>
      </w:r>
      <w:r w:rsidRPr="00D836B2">
        <w:rPr>
          <w:rFonts w:ascii="Arial" w:eastAsia="Times New Roman" w:hAnsi="Arial" w:cs="Arial"/>
          <w:color w:val="222222"/>
          <w:shd w:val="clear" w:color="auto" w:fill="FFFFFF"/>
        </w:rPr>
        <w:t>LLC</w:t>
      </w:r>
      <w:r w:rsidRPr="00D836B2">
        <w:rPr>
          <w:rFonts w:ascii="Arial" w:eastAsia="Times New Roman" w:hAnsi="Arial" w:cs="Arial"/>
          <w:color w:val="222222"/>
          <w:shd w:val="clear" w:color="auto" w:fill="FFFFFF"/>
          <w:lang w:val="ru-RU"/>
        </w:rPr>
        <w:t xml:space="preserve"> используется, как правило, для ведения торговой деятельности по купле-продаже. В частности, американская компания приобретает товар за пределами США, а потом реализует его конечному покупателю, находящемуся за рубежом, при этом </w:t>
      </w:r>
      <w:bookmarkStart w:id="0" w:name="_GoBack"/>
      <w:bookmarkEnd w:id="0"/>
      <w:r w:rsidR="0010606C" w:rsidRPr="00D836B2">
        <w:rPr>
          <w:rFonts w:ascii="Arial" w:eastAsia="Times New Roman" w:hAnsi="Arial" w:cs="Arial"/>
          <w:color w:val="222222"/>
          <w:shd w:val="clear" w:color="auto" w:fill="FFFFFF"/>
          <w:lang w:val="ru-RU"/>
        </w:rPr>
        <w:t>сам</w:t>
      </w:r>
      <w:r w:rsidR="0010606C" w:rsidRPr="00D836B2">
        <w:rPr>
          <w:rFonts w:ascii="Arial" w:eastAsia="Times New Roman" w:hAnsi="Arial" w:cs="Arial"/>
          <w:color w:val="222222"/>
          <w:shd w:val="clear" w:color="auto" w:fill="FFFFFF"/>
        </w:rPr>
        <w:t> </w:t>
      </w:r>
      <w:r w:rsidR="0010606C" w:rsidRPr="00D836B2">
        <w:rPr>
          <w:rFonts w:ascii="Arial" w:eastAsia="Times New Roman" w:hAnsi="Arial" w:cs="Arial"/>
          <w:color w:val="222222"/>
          <w:shd w:val="clear" w:color="auto" w:fill="FFFFFF"/>
          <w:lang w:val="ru-RU"/>
        </w:rPr>
        <w:t>товарный</w:t>
      </w:r>
      <w:r w:rsidRPr="00D836B2">
        <w:rPr>
          <w:rFonts w:ascii="Arial" w:eastAsia="Times New Roman" w:hAnsi="Arial" w:cs="Arial"/>
          <w:color w:val="222222"/>
          <w:shd w:val="clear" w:color="auto" w:fill="FFFFFF"/>
          <w:lang w:val="ru-RU"/>
        </w:rPr>
        <w:t xml:space="preserve"> поток идет напрямую от первоначального продавца конечному покупателю, минуя американскую фирму.</w:t>
      </w:r>
    </w:p>
    <w:p w14:paraId="53D35AC8" w14:textId="77777777"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 xml:space="preserve">Однако при этом не получится поставить на налоговый учет организацию, в состав которой не входит ни один участник, уже имеющий регистрацию в налоговой инспекции. Соответственно, компания не получит налоговый номер </w:t>
      </w:r>
      <w:r w:rsidRPr="00D836B2">
        <w:rPr>
          <w:rFonts w:ascii="Arial" w:eastAsia="Times New Roman" w:hAnsi="Arial" w:cs="Arial"/>
          <w:color w:val="222222"/>
          <w:shd w:val="clear" w:color="auto" w:fill="FFFFFF"/>
        </w:rPr>
        <w:t>SSN</w:t>
      </w:r>
      <w:r w:rsidRPr="00D836B2">
        <w:rPr>
          <w:rFonts w:ascii="Arial" w:eastAsia="Times New Roman" w:hAnsi="Arial" w:cs="Arial"/>
          <w:color w:val="222222"/>
          <w:shd w:val="clear" w:color="auto" w:fill="FFFFFF"/>
          <w:lang w:val="ru-RU"/>
        </w:rPr>
        <w:t xml:space="preserve"> / </w:t>
      </w:r>
      <w:r w:rsidRPr="00D836B2">
        <w:rPr>
          <w:rFonts w:ascii="Arial" w:eastAsia="Times New Roman" w:hAnsi="Arial" w:cs="Arial"/>
          <w:color w:val="222222"/>
          <w:shd w:val="clear" w:color="auto" w:fill="FFFFFF"/>
        </w:rPr>
        <w:t>ITIN</w:t>
      </w:r>
      <w:r w:rsidRPr="00D836B2">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rPr>
        <w:t>EIN</w:t>
      </w:r>
      <w:r w:rsidRPr="00D836B2">
        <w:rPr>
          <w:rFonts w:ascii="Arial" w:eastAsia="Times New Roman" w:hAnsi="Arial" w:cs="Arial"/>
          <w:color w:val="222222"/>
          <w:shd w:val="clear" w:color="auto" w:fill="FFFFFF"/>
          <w:lang w:val="ru-RU"/>
        </w:rPr>
        <w:t>. А его отсутствие однозначно приведет к отказу американских банков открыть расчетный счет такой компании. Иностранные банки также могут запрашивать эти номера при открытии счета.</w:t>
      </w:r>
    </w:p>
    <w:p w14:paraId="7008248A" w14:textId="7ED56665"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 xml:space="preserve">Особо подчеркнем, отсутствие налогового номера США у контрагента </w:t>
      </w:r>
      <w:r w:rsidR="00F4294F">
        <w:rPr>
          <w:rFonts w:ascii="Arial" w:eastAsia="Times New Roman" w:hAnsi="Arial" w:cs="Arial"/>
          <w:color w:val="222222"/>
          <w:shd w:val="clear" w:color="auto" w:fill="FFFFFF"/>
          <w:lang w:val="ru-RU"/>
        </w:rPr>
        <w:t>украинской/</w:t>
      </w:r>
      <w:r w:rsidRPr="00D836B2">
        <w:rPr>
          <w:rFonts w:ascii="Arial" w:eastAsia="Times New Roman" w:hAnsi="Arial" w:cs="Arial"/>
          <w:color w:val="222222"/>
          <w:shd w:val="clear" w:color="auto" w:fill="FFFFFF"/>
          <w:lang w:val="ru-RU"/>
        </w:rPr>
        <w:t xml:space="preserve">российской компании может привести к конфликту с налоговыми органами в РФ. При проверке сделок с подобными организациями налоговики отечественные неоднократно пытались доказать фиктивность сделки на том основании, что </w:t>
      </w:r>
      <w:r w:rsidRPr="00D836B2">
        <w:rPr>
          <w:rFonts w:ascii="Arial" w:eastAsia="Times New Roman" w:hAnsi="Arial" w:cs="Arial"/>
          <w:color w:val="222222"/>
          <w:shd w:val="clear" w:color="auto" w:fill="FFFFFF"/>
        </w:rPr>
        <w:t>LLC</w:t>
      </w:r>
      <w:r w:rsidRPr="00D836B2">
        <w:rPr>
          <w:rFonts w:ascii="Arial" w:eastAsia="Times New Roman" w:hAnsi="Arial" w:cs="Arial"/>
          <w:color w:val="222222"/>
          <w:shd w:val="clear" w:color="auto" w:fill="FFFFFF"/>
          <w:lang w:val="ru-RU"/>
        </w:rPr>
        <w:t xml:space="preserve"> фактически не существует.</w:t>
      </w:r>
    </w:p>
    <w:p w14:paraId="24AC5240" w14:textId="385296E6" w:rsidR="00D836B2" w:rsidRPr="00D836B2" w:rsidRDefault="00D836B2" w:rsidP="00D836B2">
      <w:pPr>
        <w:rPr>
          <w:rFonts w:ascii="Arial" w:eastAsia="Times New Roman" w:hAnsi="Arial" w:cs="Arial"/>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 xml:space="preserve">Минусом «прозрачной» американской </w:t>
      </w:r>
      <w:r w:rsidRPr="00D836B2">
        <w:rPr>
          <w:rFonts w:ascii="Arial" w:eastAsia="Times New Roman" w:hAnsi="Arial" w:cs="Arial"/>
          <w:color w:val="222222"/>
          <w:shd w:val="clear" w:color="auto" w:fill="FFFFFF"/>
        </w:rPr>
        <w:t>LLC</w:t>
      </w:r>
      <w:r w:rsidRPr="00D836B2">
        <w:rPr>
          <w:rFonts w:ascii="Arial" w:eastAsia="Times New Roman" w:hAnsi="Arial" w:cs="Arial"/>
          <w:color w:val="222222"/>
          <w:shd w:val="clear" w:color="auto" w:fill="FFFFFF"/>
          <w:lang w:val="ru-RU"/>
        </w:rPr>
        <w:t xml:space="preserve">, учрежденной нерезидентами, также является невозможность применить в отношении ее соглашение об </w:t>
      </w:r>
      <w:proofErr w:type="spellStart"/>
      <w:r w:rsidRPr="00D836B2">
        <w:rPr>
          <w:rFonts w:ascii="Arial" w:eastAsia="Times New Roman" w:hAnsi="Arial" w:cs="Arial"/>
          <w:color w:val="222222"/>
          <w:shd w:val="clear" w:color="auto" w:fill="FFFFFF"/>
          <w:lang w:val="ru-RU"/>
        </w:rPr>
        <w:t>избежании</w:t>
      </w:r>
      <w:proofErr w:type="spellEnd"/>
      <w:r w:rsidRPr="00D836B2">
        <w:rPr>
          <w:rFonts w:ascii="Arial" w:eastAsia="Times New Roman" w:hAnsi="Arial" w:cs="Arial"/>
          <w:color w:val="222222"/>
          <w:shd w:val="clear" w:color="auto" w:fill="FFFFFF"/>
          <w:lang w:val="ru-RU"/>
        </w:rPr>
        <w:t xml:space="preserve"> двойного налогообложения между </w:t>
      </w:r>
      <w:r w:rsidR="00F4294F">
        <w:rPr>
          <w:rFonts w:ascii="Arial" w:eastAsia="Times New Roman" w:hAnsi="Arial" w:cs="Arial"/>
          <w:color w:val="222222"/>
          <w:shd w:val="clear" w:color="auto" w:fill="FFFFFF"/>
          <w:lang w:val="ru-RU"/>
        </w:rPr>
        <w:t>Украиной/Россией</w:t>
      </w:r>
      <w:r w:rsidRPr="00D836B2">
        <w:rPr>
          <w:rFonts w:ascii="Arial" w:eastAsia="Times New Roman" w:hAnsi="Arial" w:cs="Arial"/>
          <w:color w:val="222222"/>
          <w:shd w:val="clear" w:color="auto" w:fill="FFFFFF"/>
          <w:lang w:val="ru-RU"/>
        </w:rPr>
        <w:t xml:space="preserve"> и США.</w:t>
      </w:r>
      <w:r w:rsidR="00F4294F">
        <w:rPr>
          <w:rFonts w:ascii="Arial" w:eastAsia="Times New Roman" w:hAnsi="Arial" w:cs="Arial"/>
          <w:color w:val="222222"/>
          <w:shd w:val="clear" w:color="auto" w:fill="FFFFFF"/>
          <w:lang w:val="ru-RU"/>
        </w:rPr>
        <w:t xml:space="preserve"> </w:t>
      </w:r>
      <w:r w:rsidRPr="00D836B2">
        <w:rPr>
          <w:rFonts w:ascii="Arial" w:eastAsia="Times New Roman" w:hAnsi="Arial" w:cs="Arial"/>
          <w:color w:val="222222"/>
          <w:shd w:val="clear" w:color="auto" w:fill="FFFFFF"/>
          <w:lang w:val="ru-RU"/>
        </w:rPr>
        <w:t xml:space="preserve">Обычно это справедливо и в отношении аналогичных соглашений США с другими странами, ведь </w:t>
      </w:r>
      <w:r w:rsidRPr="00D836B2">
        <w:rPr>
          <w:rFonts w:ascii="Arial" w:eastAsia="Times New Roman" w:hAnsi="Arial" w:cs="Arial"/>
          <w:color w:val="222222"/>
          <w:shd w:val="clear" w:color="auto" w:fill="FFFFFF"/>
        </w:rPr>
        <w:t>LLC</w:t>
      </w:r>
      <w:r w:rsidRPr="00D836B2">
        <w:rPr>
          <w:rFonts w:ascii="Arial" w:eastAsia="Times New Roman" w:hAnsi="Arial" w:cs="Arial"/>
          <w:color w:val="222222"/>
          <w:shd w:val="clear" w:color="auto" w:fill="FFFFFF"/>
          <w:lang w:val="ru-RU"/>
        </w:rPr>
        <w:t>, состоящая исключительно из нерезидентов США, сама не считается налоговым резидентом США.</w:t>
      </w:r>
    </w:p>
    <w:p w14:paraId="05195FCE" w14:textId="5A820878" w:rsidR="00D836B2" w:rsidRDefault="00D836B2" w:rsidP="00D836B2">
      <w:pPr>
        <w:rPr>
          <w:rFonts w:ascii="Arial" w:eastAsia="Times New Roman" w:hAnsi="Arial" w:cs="Arial"/>
          <w:color w:val="222222"/>
          <w:shd w:val="clear" w:color="auto" w:fill="FFFFFF"/>
          <w:lang w:val="ru-RU"/>
        </w:rPr>
      </w:pPr>
      <w:r w:rsidRPr="00D836B2">
        <w:rPr>
          <w:rFonts w:ascii="Arial" w:eastAsia="Times New Roman" w:hAnsi="Arial" w:cs="Arial"/>
          <w:lang w:val="ru-RU"/>
        </w:rPr>
        <w:br/>
      </w:r>
      <w:r w:rsidRPr="00D836B2">
        <w:rPr>
          <w:rFonts w:ascii="Arial" w:eastAsia="Times New Roman" w:hAnsi="Arial" w:cs="Arial"/>
          <w:color w:val="222222"/>
          <w:shd w:val="clear" w:color="auto" w:fill="FFFFFF"/>
          <w:lang w:val="ru-RU"/>
        </w:rPr>
        <w:t xml:space="preserve">Что же касается использования в международном налоговом планировании американских С-корпораций, являющихся резидентами США для целей соглашений об </w:t>
      </w:r>
      <w:proofErr w:type="spellStart"/>
      <w:r w:rsidRPr="00D836B2">
        <w:rPr>
          <w:rFonts w:ascii="Arial" w:eastAsia="Times New Roman" w:hAnsi="Arial" w:cs="Arial"/>
          <w:color w:val="222222"/>
          <w:shd w:val="clear" w:color="auto" w:fill="FFFFFF"/>
          <w:lang w:val="ru-RU"/>
        </w:rPr>
        <w:t>избежании</w:t>
      </w:r>
      <w:proofErr w:type="spellEnd"/>
      <w:r w:rsidRPr="00D836B2">
        <w:rPr>
          <w:rFonts w:ascii="Arial" w:eastAsia="Times New Roman" w:hAnsi="Arial" w:cs="Arial"/>
          <w:color w:val="222222"/>
          <w:shd w:val="clear" w:color="auto" w:fill="FFFFFF"/>
          <w:lang w:val="ru-RU"/>
        </w:rPr>
        <w:t xml:space="preserve"> двойного налогообложения, то эта практика не </w:t>
      </w:r>
      <w:r w:rsidRPr="00D836B2">
        <w:rPr>
          <w:rFonts w:ascii="Arial" w:eastAsia="Times New Roman" w:hAnsi="Arial" w:cs="Arial"/>
          <w:color w:val="222222"/>
          <w:shd w:val="clear" w:color="auto" w:fill="FFFFFF"/>
          <w:lang w:val="ru-RU"/>
        </w:rPr>
        <w:lastRenderedPageBreak/>
        <w:t>получила значительного распространения. В первую очередь это связано с жесткостью налоговой системы и налоговой политики США.</w:t>
      </w:r>
    </w:p>
    <w:p w14:paraId="498BDA81" w14:textId="750B7AB1" w:rsidR="00A300AF" w:rsidRDefault="00A300AF" w:rsidP="00D836B2">
      <w:pPr>
        <w:rPr>
          <w:rFonts w:ascii="Arial" w:eastAsia="Times New Roman" w:hAnsi="Arial" w:cs="Arial"/>
          <w:lang w:val="ru-RU"/>
        </w:rPr>
      </w:pPr>
    </w:p>
    <w:p w14:paraId="6427BF88" w14:textId="77777777" w:rsidR="0010606C" w:rsidRPr="0010606C" w:rsidRDefault="0010606C">
      <w:pPr>
        <w:rPr>
          <w:rFonts w:ascii="Arial" w:hAnsi="Arial" w:cs="Arial"/>
        </w:rPr>
      </w:pPr>
    </w:p>
    <w:p w14:paraId="5C98456B" w14:textId="4425675E" w:rsidR="00D124F6" w:rsidRPr="00D124F6" w:rsidRDefault="00D124F6" w:rsidP="00D124F6">
      <w:pPr>
        <w:rPr>
          <w:rFonts w:ascii="Arial" w:hAnsi="Arial" w:cs="Arial"/>
          <w:lang w:val="ru-RU"/>
        </w:rPr>
      </w:pPr>
      <w:r w:rsidRPr="00D124F6">
        <w:rPr>
          <w:rFonts w:ascii="Arial" w:hAnsi="Arial" w:cs="Arial"/>
          <w:lang w:val="ru-RU"/>
        </w:rPr>
        <w:t xml:space="preserve">Если Вам нужна консультация по использованию </w:t>
      </w:r>
      <w:r w:rsidR="00AB1F83">
        <w:rPr>
          <w:rFonts w:ascii="Arial" w:hAnsi="Arial" w:cs="Arial"/>
          <w:lang w:val="ru-RU"/>
        </w:rPr>
        <w:t>американской</w:t>
      </w:r>
      <w:r w:rsidRPr="00D124F6">
        <w:rPr>
          <w:rFonts w:ascii="Arial" w:hAnsi="Arial" w:cs="Arial"/>
          <w:lang w:val="ru-RU"/>
        </w:rPr>
        <w:t xml:space="preserve"> компании – пишите нам на </w:t>
      </w:r>
      <w:hyperlink r:id="rId5" w:history="1">
        <w:r w:rsidRPr="00D124F6">
          <w:rPr>
            <w:rStyle w:val="Hyperlink"/>
            <w:rFonts w:ascii="Arial" w:hAnsi="Arial" w:cs="Arial"/>
          </w:rPr>
          <w:t>yeahh</w:t>
        </w:r>
        <w:r w:rsidRPr="00D124F6">
          <w:rPr>
            <w:rStyle w:val="Hyperlink"/>
            <w:rFonts w:ascii="Arial" w:hAnsi="Arial" w:cs="Arial"/>
            <w:lang w:val="ru-RU"/>
          </w:rPr>
          <w:t>@</w:t>
        </w:r>
        <w:r w:rsidRPr="00D124F6">
          <w:rPr>
            <w:rStyle w:val="Hyperlink"/>
            <w:rFonts w:ascii="Arial" w:hAnsi="Arial" w:cs="Arial"/>
          </w:rPr>
          <w:t>yutland</w:t>
        </w:r>
        <w:r w:rsidRPr="00D124F6">
          <w:rPr>
            <w:rStyle w:val="Hyperlink"/>
            <w:rFonts w:ascii="Arial" w:hAnsi="Arial" w:cs="Arial"/>
            <w:lang w:val="ru-RU"/>
          </w:rPr>
          <w:t>.</w:t>
        </w:r>
        <w:r w:rsidRPr="00D124F6">
          <w:rPr>
            <w:rStyle w:val="Hyperlink"/>
            <w:rFonts w:ascii="Arial" w:hAnsi="Arial" w:cs="Arial"/>
          </w:rPr>
          <w:t>com</w:t>
        </w:r>
      </w:hyperlink>
      <w:r w:rsidRPr="00D124F6">
        <w:rPr>
          <w:rFonts w:ascii="Arial" w:hAnsi="Arial" w:cs="Arial"/>
          <w:lang w:val="ru-RU"/>
        </w:rPr>
        <w:t xml:space="preserve"> или любым удобным способом, указанным на этом сайте. Материалы для статьи взяты с сайта </w:t>
      </w:r>
      <w:hyperlink r:id="rId6" w:history="1">
        <w:r w:rsidRPr="00D124F6">
          <w:rPr>
            <w:rFonts w:ascii="Arial" w:hAnsi="Arial" w:cs="Arial"/>
            <w:lang w:val="ru-RU"/>
          </w:rPr>
          <w:t>https://gsl.org/</w:t>
        </w:r>
      </w:hyperlink>
      <w:r w:rsidRPr="00D124F6">
        <w:rPr>
          <w:rFonts w:ascii="Arial" w:hAnsi="Arial" w:cs="Arial"/>
          <w:lang w:val="ru-RU"/>
        </w:rPr>
        <w:t xml:space="preserve">. </w:t>
      </w:r>
    </w:p>
    <w:p w14:paraId="2A215A77" w14:textId="77777777" w:rsidR="00D124F6" w:rsidRPr="00D124F6" w:rsidRDefault="00D124F6">
      <w:pPr>
        <w:rPr>
          <w:rFonts w:ascii="Arial" w:hAnsi="Arial" w:cs="Arial"/>
          <w:lang w:val="ru-RU"/>
        </w:rPr>
      </w:pPr>
    </w:p>
    <w:sectPr w:rsidR="00D124F6" w:rsidRPr="00D124F6" w:rsidSect="0014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80F3E"/>
    <w:multiLevelType w:val="hybridMultilevel"/>
    <w:tmpl w:val="D598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6B2"/>
    <w:rsid w:val="0010606C"/>
    <w:rsid w:val="00143A6D"/>
    <w:rsid w:val="00A300AF"/>
    <w:rsid w:val="00AB1F83"/>
    <w:rsid w:val="00D124F6"/>
    <w:rsid w:val="00D836B2"/>
    <w:rsid w:val="00F4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C6801"/>
  <w15:chartTrackingRefBased/>
  <w15:docId w15:val="{58A232EE-1149-0647-9B52-6A919ECE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4F6"/>
    <w:rPr>
      <w:color w:val="0563C1" w:themeColor="hyperlink"/>
      <w:u w:val="single"/>
    </w:rPr>
  </w:style>
  <w:style w:type="paragraph" w:styleId="ListParagraph">
    <w:name w:val="List Paragraph"/>
    <w:basedOn w:val="Normal"/>
    <w:uiPriority w:val="34"/>
    <w:qFormat/>
    <w:rsid w:val="00A30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5553">
      <w:bodyDiv w:val="1"/>
      <w:marLeft w:val="0"/>
      <w:marRight w:val="0"/>
      <w:marTop w:val="0"/>
      <w:marBottom w:val="0"/>
      <w:divBdr>
        <w:top w:val="none" w:sz="0" w:space="0" w:color="auto"/>
        <w:left w:val="none" w:sz="0" w:space="0" w:color="auto"/>
        <w:bottom w:val="none" w:sz="0" w:space="0" w:color="auto"/>
        <w:right w:val="none" w:sz="0" w:space="0" w:color="auto"/>
      </w:divBdr>
    </w:div>
    <w:div w:id="143594019">
      <w:bodyDiv w:val="1"/>
      <w:marLeft w:val="0"/>
      <w:marRight w:val="0"/>
      <w:marTop w:val="0"/>
      <w:marBottom w:val="0"/>
      <w:divBdr>
        <w:top w:val="none" w:sz="0" w:space="0" w:color="auto"/>
        <w:left w:val="none" w:sz="0" w:space="0" w:color="auto"/>
        <w:bottom w:val="none" w:sz="0" w:space="0" w:color="auto"/>
        <w:right w:val="none" w:sz="0" w:space="0" w:color="auto"/>
      </w:divBdr>
    </w:div>
    <w:div w:id="193078394">
      <w:bodyDiv w:val="1"/>
      <w:marLeft w:val="0"/>
      <w:marRight w:val="0"/>
      <w:marTop w:val="0"/>
      <w:marBottom w:val="0"/>
      <w:divBdr>
        <w:top w:val="none" w:sz="0" w:space="0" w:color="auto"/>
        <w:left w:val="none" w:sz="0" w:space="0" w:color="auto"/>
        <w:bottom w:val="none" w:sz="0" w:space="0" w:color="auto"/>
        <w:right w:val="none" w:sz="0" w:space="0" w:color="auto"/>
      </w:divBdr>
    </w:div>
    <w:div w:id="217211011">
      <w:bodyDiv w:val="1"/>
      <w:marLeft w:val="0"/>
      <w:marRight w:val="0"/>
      <w:marTop w:val="0"/>
      <w:marBottom w:val="0"/>
      <w:divBdr>
        <w:top w:val="none" w:sz="0" w:space="0" w:color="auto"/>
        <w:left w:val="none" w:sz="0" w:space="0" w:color="auto"/>
        <w:bottom w:val="none" w:sz="0" w:space="0" w:color="auto"/>
        <w:right w:val="none" w:sz="0" w:space="0" w:color="auto"/>
      </w:divBdr>
    </w:div>
    <w:div w:id="301082798">
      <w:bodyDiv w:val="1"/>
      <w:marLeft w:val="0"/>
      <w:marRight w:val="0"/>
      <w:marTop w:val="0"/>
      <w:marBottom w:val="0"/>
      <w:divBdr>
        <w:top w:val="none" w:sz="0" w:space="0" w:color="auto"/>
        <w:left w:val="none" w:sz="0" w:space="0" w:color="auto"/>
        <w:bottom w:val="none" w:sz="0" w:space="0" w:color="auto"/>
        <w:right w:val="none" w:sz="0" w:space="0" w:color="auto"/>
      </w:divBdr>
    </w:div>
    <w:div w:id="330450743">
      <w:bodyDiv w:val="1"/>
      <w:marLeft w:val="0"/>
      <w:marRight w:val="0"/>
      <w:marTop w:val="0"/>
      <w:marBottom w:val="0"/>
      <w:divBdr>
        <w:top w:val="none" w:sz="0" w:space="0" w:color="auto"/>
        <w:left w:val="none" w:sz="0" w:space="0" w:color="auto"/>
        <w:bottom w:val="none" w:sz="0" w:space="0" w:color="auto"/>
        <w:right w:val="none" w:sz="0" w:space="0" w:color="auto"/>
      </w:divBdr>
    </w:div>
    <w:div w:id="376127462">
      <w:bodyDiv w:val="1"/>
      <w:marLeft w:val="0"/>
      <w:marRight w:val="0"/>
      <w:marTop w:val="0"/>
      <w:marBottom w:val="0"/>
      <w:divBdr>
        <w:top w:val="none" w:sz="0" w:space="0" w:color="auto"/>
        <w:left w:val="none" w:sz="0" w:space="0" w:color="auto"/>
        <w:bottom w:val="none" w:sz="0" w:space="0" w:color="auto"/>
        <w:right w:val="none" w:sz="0" w:space="0" w:color="auto"/>
      </w:divBdr>
    </w:div>
    <w:div w:id="450592422">
      <w:bodyDiv w:val="1"/>
      <w:marLeft w:val="0"/>
      <w:marRight w:val="0"/>
      <w:marTop w:val="0"/>
      <w:marBottom w:val="0"/>
      <w:divBdr>
        <w:top w:val="none" w:sz="0" w:space="0" w:color="auto"/>
        <w:left w:val="none" w:sz="0" w:space="0" w:color="auto"/>
        <w:bottom w:val="none" w:sz="0" w:space="0" w:color="auto"/>
        <w:right w:val="none" w:sz="0" w:space="0" w:color="auto"/>
      </w:divBdr>
    </w:div>
    <w:div w:id="505680254">
      <w:bodyDiv w:val="1"/>
      <w:marLeft w:val="0"/>
      <w:marRight w:val="0"/>
      <w:marTop w:val="0"/>
      <w:marBottom w:val="0"/>
      <w:divBdr>
        <w:top w:val="none" w:sz="0" w:space="0" w:color="auto"/>
        <w:left w:val="none" w:sz="0" w:space="0" w:color="auto"/>
        <w:bottom w:val="none" w:sz="0" w:space="0" w:color="auto"/>
        <w:right w:val="none" w:sz="0" w:space="0" w:color="auto"/>
      </w:divBdr>
    </w:div>
    <w:div w:id="583106268">
      <w:bodyDiv w:val="1"/>
      <w:marLeft w:val="0"/>
      <w:marRight w:val="0"/>
      <w:marTop w:val="0"/>
      <w:marBottom w:val="0"/>
      <w:divBdr>
        <w:top w:val="none" w:sz="0" w:space="0" w:color="auto"/>
        <w:left w:val="none" w:sz="0" w:space="0" w:color="auto"/>
        <w:bottom w:val="none" w:sz="0" w:space="0" w:color="auto"/>
        <w:right w:val="none" w:sz="0" w:space="0" w:color="auto"/>
      </w:divBdr>
    </w:div>
    <w:div w:id="594288313">
      <w:bodyDiv w:val="1"/>
      <w:marLeft w:val="0"/>
      <w:marRight w:val="0"/>
      <w:marTop w:val="0"/>
      <w:marBottom w:val="0"/>
      <w:divBdr>
        <w:top w:val="none" w:sz="0" w:space="0" w:color="auto"/>
        <w:left w:val="none" w:sz="0" w:space="0" w:color="auto"/>
        <w:bottom w:val="none" w:sz="0" w:space="0" w:color="auto"/>
        <w:right w:val="none" w:sz="0" w:space="0" w:color="auto"/>
      </w:divBdr>
    </w:div>
    <w:div w:id="633675430">
      <w:bodyDiv w:val="1"/>
      <w:marLeft w:val="0"/>
      <w:marRight w:val="0"/>
      <w:marTop w:val="0"/>
      <w:marBottom w:val="0"/>
      <w:divBdr>
        <w:top w:val="none" w:sz="0" w:space="0" w:color="auto"/>
        <w:left w:val="none" w:sz="0" w:space="0" w:color="auto"/>
        <w:bottom w:val="none" w:sz="0" w:space="0" w:color="auto"/>
        <w:right w:val="none" w:sz="0" w:space="0" w:color="auto"/>
      </w:divBdr>
    </w:div>
    <w:div w:id="687029551">
      <w:bodyDiv w:val="1"/>
      <w:marLeft w:val="0"/>
      <w:marRight w:val="0"/>
      <w:marTop w:val="0"/>
      <w:marBottom w:val="0"/>
      <w:divBdr>
        <w:top w:val="none" w:sz="0" w:space="0" w:color="auto"/>
        <w:left w:val="none" w:sz="0" w:space="0" w:color="auto"/>
        <w:bottom w:val="none" w:sz="0" w:space="0" w:color="auto"/>
        <w:right w:val="none" w:sz="0" w:space="0" w:color="auto"/>
      </w:divBdr>
    </w:div>
    <w:div w:id="695927904">
      <w:bodyDiv w:val="1"/>
      <w:marLeft w:val="0"/>
      <w:marRight w:val="0"/>
      <w:marTop w:val="0"/>
      <w:marBottom w:val="0"/>
      <w:divBdr>
        <w:top w:val="none" w:sz="0" w:space="0" w:color="auto"/>
        <w:left w:val="none" w:sz="0" w:space="0" w:color="auto"/>
        <w:bottom w:val="none" w:sz="0" w:space="0" w:color="auto"/>
        <w:right w:val="none" w:sz="0" w:space="0" w:color="auto"/>
      </w:divBdr>
    </w:div>
    <w:div w:id="801195042">
      <w:bodyDiv w:val="1"/>
      <w:marLeft w:val="0"/>
      <w:marRight w:val="0"/>
      <w:marTop w:val="0"/>
      <w:marBottom w:val="0"/>
      <w:divBdr>
        <w:top w:val="none" w:sz="0" w:space="0" w:color="auto"/>
        <w:left w:val="none" w:sz="0" w:space="0" w:color="auto"/>
        <w:bottom w:val="none" w:sz="0" w:space="0" w:color="auto"/>
        <w:right w:val="none" w:sz="0" w:space="0" w:color="auto"/>
      </w:divBdr>
    </w:div>
    <w:div w:id="879826495">
      <w:bodyDiv w:val="1"/>
      <w:marLeft w:val="0"/>
      <w:marRight w:val="0"/>
      <w:marTop w:val="0"/>
      <w:marBottom w:val="0"/>
      <w:divBdr>
        <w:top w:val="none" w:sz="0" w:space="0" w:color="auto"/>
        <w:left w:val="none" w:sz="0" w:space="0" w:color="auto"/>
        <w:bottom w:val="none" w:sz="0" w:space="0" w:color="auto"/>
        <w:right w:val="none" w:sz="0" w:space="0" w:color="auto"/>
      </w:divBdr>
    </w:div>
    <w:div w:id="896205473">
      <w:bodyDiv w:val="1"/>
      <w:marLeft w:val="0"/>
      <w:marRight w:val="0"/>
      <w:marTop w:val="0"/>
      <w:marBottom w:val="0"/>
      <w:divBdr>
        <w:top w:val="none" w:sz="0" w:space="0" w:color="auto"/>
        <w:left w:val="none" w:sz="0" w:space="0" w:color="auto"/>
        <w:bottom w:val="none" w:sz="0" w:space="0" w:color="auto"/>
        <w:right w:val="none" w:sz="0" w:space="0" w:color="auto"/>
      </w:divBdr>
    </w:div>
    <w:div w:id="998001566">
      <w:bodyDiv w:val="1"/>
      <w:marLeft w:val="0"/>
      <w:marRight w:val="0"/>
      <w:marTop w:val="0"/>
      <w:marBottom w:val="0"/>
      <w:divBdr>
        <w:top w:val="none" w:sz="0" w:space="0" w:color="auto"/>
        <w:left w:val="none" w:sz="0" w:space="0" w:color="auto"/>
        <w:bottom w:val="none" w:sz="0" w:space="0" w:color="auto"/>
        <w:right w:val="none" w:sz="0" w:space="0" w:color="auto"/>
      </w:divBdr>
    </w:div>
    <w:div w:id="1087775525">
      <w:bodyDiv w:val="1"/>
      <w:marLeft w:val="0"/>
      <w:marRight w:val="0"/>
      <w:marTop w:val="0"/>
      <w:marBottom w:val="0"/>
      <w:divBdr>
        <w:top w:val="none" w:sz="0" w:space="0" w:color="auto"/>
        <w:left w:val="none" w:sz="0" w:space="0" w:color="auto"/>
        <w:bottom w:val="none" w:sz="0" w:space="0" w:color="auto"/>
        <w:right w:val="none" w:sz="0" w:space="0" w:color="auto"/>
      </w:divBdr>
    </w:div>
    <w:div w:id="1192109134">
      <w:bodyDiv w:val="1"/>
      <w:marLeft w:val="0"/>
      <w:marRight w:val="0"/>
      <w:marTop w:val="0"/>
      <w:marBottom w:val="0"/>
      <w:divBdr>
        <w:top w:val="none" w:sz="0" w:space="0" w:color="auto"/>
        <w:left w:val="none" w:sz="0" w:space="0" w:color="auto"/>
        <w:bottom w:val="none" w:sz="0" w:space="0" w:color="auto"/>
        <w:right w:val="none" w:sz="0" w:space="0" w:color="auto"/>
      </w:divBdr>
    </w:div>
    <w:div w:id="1306198854">
      <w:bodyDiv w:val="1"/>
      <w:marLeft w:val="0"/>
      <w:marRight w:val="0"/>
      <w:marTop w:val="0"/>
      <w:marBottom w:val="0"/>
      <w:divBdr>
        <w:top w:val="none" w:sz="0" w:space="0" w:color="auto"/>
        <w:left w:val="none" w:sz="0" w:space="0" w:color="auto"/>
        <w:bottom w:val="none" w:sz="0" w:space="0" w:color="auto"/>
        <w:right w:val="none" w:sz="0" w:space="0" w:color="auto"/>
      </w:divBdr>
    </w:div>
    <w:div w:id="1368335348">
      <w:bodyDiv w:val="1"/>
      <w:marLeft w:val="0"/>
      <w:marRight w:val="0"/>
      <w:marTop w:val="0"/>
      <w:marBottom w:val="0"/>
      <w:divBdr>
        <w:top w:val="none" w:sz="0" w:space="0" w:color="auto"/>
        <w:left w:val="none" w:sz="0" w:space="0" w:color="auto"/>
        <w:bottom w:val="none" w:sz="0" w:space="0" w:color="auto"/>
        <w:right w:val="none" w:sz="0" w:space="0" w:color="auto"/>
      </w:divBdr>
    </w:div>
    <w:div w:id="1648703948">
      <w:bodyDiv w:val="1"/>
      <w:marLeft w:val="0"/>
      <w:marRight w:val="0"/>
      <w:marTop w:val="0"/>
      <w:marBottom w:val="0"/>
      <w:divBdr>
        <w:top w:val="none" w:sz="0" w:space="0" w:color="auto"/>
        <w:left w:val="none" w:sz="0" w:space="0" w:color="auto"/>
        <w:bottom w:val="none" w:sz="0" w:space="0" w:color="auto"/>
        <w:right w:val="none" w:sz="0" w:space="0" w:color="auto"/>
      </w:divBdr>
    </w:div>
    <w:div w:id="1724908207">
      <w:bodyDiv w:val="1"/>
      <w:marLeft w:val="0"/>
      <w:marRight w:val="0"/>
      <w:marTop w:val="0"/>
      <w:marBottom w:val="0"/>
      <w:divBdr>
        <w:top w:val="none" w:sz="0" w:space="0" w:color="auto"/>
        <w:left w:val="none" w:sz="0" w:space="0" w:color="auto"/>
        <w:bottom w:val="none" w:sz="0" w:space="0" w:color="auto"/>
        <w:right w:val="none" w:sz="0" w:space="0" w:color="auto"/>
      </w:divBdr>
    </w:div>
    <w:div w:id="1743601191">
      <w:bodyDiv w:val="1"/>
      <w:marLeft w:val="0"/>
      <w:marRight w:val="0"/>
      <w:marTop w:val="0"/>
      <w:marBottom w:val="0"/>
      <w:divBdr>
        <w:top w:val="none" w:sz="0" w:space="0" w:color="auto"/>
        <w:left w:val="none" w:sz="0" w:space="0" w:color="auto"/>
        <w:bottom w:val="none" w:sz="0" w:space="0" w:color="auto"/>
        <w:right w:val="none" w:sz="0" w:space="0" w:color="auto"/>
      </w:divBdr>
    </w:div>
    <w:div w:id="1879394895">
      <w:bodyDiv w:val="1"/>
      <w:marLeft w:val="0"/>
      <w:marRight w:val="0"/>
      <w:marTop w:val="0"/>
      <w:marBottom w:val="0"/>
      <w:divBdr>
        <w:top w:val="none" w:sz="0" w:space="0" w:color="auto"/>
        <w:left w:val="none" w:sz="0" w:space="0" w:color="auto"/>
        <w:bottom w:val="none" w:sz="0" w:space="0" w:color="auto"/>
        <w:right w:val="none" w:sz="0" w:space="0" w:color="auto"/>
      </w:divBdr>
    </w:div>
    <w:div w:id="1890414870">
      <w:bodyDiv w:val="1"/>
      <w:marLeft w:val="0"/>
      <w:marRight w:val="0"/>
      <w:marTop w:val="0"/>
      <w:marBottom w:val="0"/>
      <w:divBdr>
        <w:top w:val="none" w:sz="0" w:space="0" w:color="auto"/>
        <w:left w:val="none" w:sz="0" w:space="0" w:color="auto"/>
        <w:bottom w:val="none" w:sz="0" w:space="0" w:color="auto"/>
        <w:right w:val="none" w:sz="0" w:space="0" w:color="auto"/>
      </w:divBdr>
    </w:div>
    <w:div w:id="2034266000">
      <w:bodyDiv w:val="1"/>
      <w:marLeft w:val="0"/>
      <w:marRight w:val="0"/>
      <w:marTop w:val="0"/>
      <w:marBottom w:val="0"/>
      <w:divBdr>
        <w:top w:val="none" w:sz="0" w:space="0" w:color="auto"/>
        <w:left w:val="none" w:sz="0" w:space="0" w:color="auto"/>
        <w:bottom w:val="none" w:sz="0" w:space="0" w:color="auto"/>
        <w:right w:val="none" w:sz="0" w:space="0" w:color="auto"/>
      </w:divBdr>
    </w:div>
    <w:div w:id="2070305489">
      <w:bodyDiv w:val="1"/>
      <w:marLeft w:val="0"/>
      <w:marRight w:val="0"/>
      <w:marTop w:val="0"/>
      <w:marBottom w:val="0"/>
      <w:divBdr>
        <w:top w:val="none" w:sz="0" w:space="0" w:color="auto"/>
        <w:left w:val="none" w:sz="0" w:space="0" w:color="auto"/>
        <w:bottom w:val="none" w:sz="0" w:space="0" w:color="auto"/>
        <w:right w:val="none" w:sz="0" w:space="0" w:color="auto"/>
      </w:divBdr>
    </w:div>
    <w:div w:id="2081828959">
      <w:bodyDiv w:val="1"/>
      <w:marLeft w:val="0"/>
      <w:marRight w:val="0"/>
      <w:marTop w:val="0"/>
      <w:marBottom w:val="0"/>
      <w:divBdr>
        <w:top w:val="none" w:sz="0" w:space="0" w:color="auto"/>
        <w:left w:val="none" w:sz="0" w:space="0" w:color="auto"/>
        <w:bottom w:val="none" w:sz="0" w:space="0" w:color="auto"/>
        <w:right w:val="none" w:sz="0" w:space="0" w:color="auto"/>
      </w:divBdr>
    </w:div>
    <w:div w:id="2098164426">
      <w:bodyDiv w:val="1"/>
      <w:marLeft w:val="0"/>
      <w:marRight w:val="0"/>
      <w:marTop w:val="0"/>
      <w:marBottom w:val="0"/>
      <w:divBdr>
        <w:top w:val="none" w:sz="0" w:space="0" w:color="auto"/>
        <w:left w:val="none" w:sz="0" w:space="0" w:color="auto"/>
        <w:bottom w:val="none" w:sz="0" w:space="0" w:color="auto"/>
        <w:right w:val="none" w:sz="0" w:space="0" w:color="auto"/>
      </w:divBdr>
    </w:div>
    <w:div w:id="2099013621">
      <w:bodyDiv w:val="1"/>
      <w:marLeft w:val="0"/>
      <w:marRight w:val="0"/>
      <w:marTop w:val="0"/>
      <w:marBottom w:val="0"/>
      <w:divBdr>
        <w:top w:val="none" w:sz="0" w:space="0" w:color="auto"/>
        <w:left w:val="none" w:sz="0" w:space="0" w:color="auto"/>
        <w:bottom w:val="none" w:sz="0" w:space="0" w:color="auto"/>
        <w:right w:val="none" w:sz="0" w:space="0" w:color="auto"/>
      </w:divBdr>
    </w:div>
    <w:div w:id="211932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sl.org/" TargetMode="External"/><Relationship Id="rId5" Type="http://schemas.openxmlformats.org/officeDocument/2006/relationships/hyperlink" Target="mailto:yeahh@yutlan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5</cp:revision>
  <dcterms:created xsi:type="dcterms:W3CDTF">2020-06-17T13:11:00Z</dcterms:created>
  <dcterms:modified xsi:type="dcterms:W3CDTF">2020-06-24T13:11:00Z</dcterms:modified>
</cp:coreProperties>
</file>