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44AA03" w14:textId="54208896" w:rsidR="00537ADF" w:rsidRDefault="00537ADF" w:rsidP="00537ADF">
      <w:pPr>
        <w:shd w:val="clear" w:color="auto" w:fill="FFFFFF"/>
        <w:textAlignment w:val="center"/>
        <w:rPr>
          <w:rFonts w:ascii="Arial" w:eastAsia="Times New Roman" w:hAnsi="Arial" w:cs="Arial"/>
          <w:color w:val="000000"/>
          <w:lang w:val="ru-RU"/>
        </w:rPr>
      </w:pPr>
      <w:r w:rsidRPr="00537ADF">
        <w:rPr>
          <w:rFonts w:ascii="Arial" w:eastAsia="Times New Roman" w:hAnsi="Arial" w:cs="Arial"/>
          <w:color w:val="000000"/>
          <w:lang w:val="ru-RU"/>
        </w:rPr>
        <w:t xml:space="preserve">Что такое Конвенция </w:t>
      </w:r>
      <w:r w:rsidRPr="00537ADF">
        <w:rPr>
          <w:rFonts w:ascii="Arial" w:eastAsia="Times New Roman" w:hAnsi="Arial" w:cs="Arial"/>
          <w:color w:val="000000"/>
        </w:rPr>
        <w:t>MLI</w:t>
      </w:r>
      <w:r w:rsidRPr="00537ADF">
        <w:rPr>
          <w:rFonts w:ascii="Arial" w:eastAsia="Times New Roman" w:hAnsi="Arial" w:cs="Arial"/>
          <w:color w:val="000000"/>
          <w:lang w:val="ru-RU"/>
        </w:rPr>
        <w:t xml:space="preserve"> и какова цель ее развития?</w:t>
      </w:r>
    </w:p>
    <w:p w14:paraId="7F24B7D5" w14:textId="77777777" w:rsidR="00537ADF" w:rsidRPr="00537ADF" w:rsidRDefault="00537ADF" w:rsidP="00537ADF">
      <w:pPr>
        <w:shd w:val="clear" w:color="auto" w:fill="FFFFFF"/>
        <w:textAlignment w:val="center"/>
        <w:rPr>
          <w:rFonts w:ascii="Arial" w:eastAsia="Times New Roman" w:hAnsi="Arial" w:cs="Arial"/>
          <w:color w:val="000000"/>
          <w:lang w:val="ru-RU"/>
        </w:rPr>
      </w:pPr>
    </w:p>
    <w:p w14:paraId="1B3B0E55" w14:textId="77777777" w:rsidR="00537ADF" w:rsidRPr="00537ADF" w:rsidRDefault="00537ADF" w:rsidP="00537ADF">
      <w:pPr>
        <w:shd w:val="clear" w:color="auto" w:fill="FFFFFF"/>
        <w:rPr>
          <w:rFonts w:ascii="Arial" w:eastAsia="Times New Roman" w:hAnsi="Arial" w:cs="Arial"/>
          <w:i/>
          <w:iCs/>
          <w:color w:val="5C6362"/>
          <w:lang w:val="ru-RU"/>
        </w:rPr>
      </w:pPr>
      <w:hyperlink r:id="rId4" w:history="1">
        <w:bookmarkStart w:id="0" w:name="_GoBack"/>
        <w:r w:rsidRPr="00537ADF">
          <w:rPr>
            <w:rFonts w:ascii="Arial" w:eastAsia="Times New Roman" w:hAnsi="Arial" w:cs="Arial"/>
            <w:i/>
            <w:iCs/>
            <w:color w:val="4B889E"/>
            <w:u w:val="single"/>
            <w:lang w:val="ru-RU"/>
          </w:rPr>
          <w:t xml:space="preserve">Закон Украины "О ратификации Многосторонней конвенции о выполнении мер, </w:t>
        </w:r>
        <w:bookmarkEnd w:id="0"/>
        <w:r w:rsidRPr="00537ADF">
          <w:rPr>
            <w:rFonts w:ascii="Arial" w:eastAsia="Times New Roman" w:hAnsi="Arial" w:cs="Arial"/>
            <w:i/>
            <w:iCs/>
            <w:color w:val="4B889E"/>
            <w:u w:val="single"/>
            <w:lang w:val="ru-RU"/>
          </w:rPr>
          <w:t>касающихся соглашений о налогообложении, в целях противодействия размыванию базы налогообложения и выведению прибыли из-под налогообложения"</w:t>
        </w:r>
      </w:hyperlink>
      <w:r w:rsidRPr="00537ADF">
        <w:rPr>
          <w:rFonts w:ascii="Arial" w:eastAsia="Times New Roman" w:hAnsi="Arial" w:cs="Arial"/>
          <w:i/>
          <w:iCs/>
          <w:color w:val="5C6362"/>
        </w:rPr>
        <w:t> </w:t>
      </w:r>
      <w:r w:rsidRPr="00537ADF">
        <w:rPr>
          <w:rFonts w:ascii="Arial" w:eastAsia="Times New Roman" w:hAnsi="Arial" w:cs="Arial"/>
          <w:i/>
          <w:iCs/>
          <w:color w:val="5C6362"/>
          <w:lang w:val="ru-RU"/>
        </w:rPr>
        <w:t>вступил в силу 02 апреля 2019 г. Соответственно, уже в ближайшем будущем нам следует ожидать внесения изменений в международные соглашения Украины об избежании двойного налогообложения.</w:t>
      </w:r>
    </w:p>
    <w:p w14:paraId="43A1932B" w14:textId="77777777" w:rsidR="00537ADF" w:rsidRPr="00537ADF" w:rsidRDefault="00537ADF" w:rsidP="00537ADF">
      <w:pPr>
        <w:shd w:val="clear" w:color="auto" w:fill="FFFFFF"/>
        <w:spacing w:after="300"/>
        <w:rPr>
          <w:rFonts w:ascii="Arial" w:eastAsia="Times New Roman" w:hAnsi="Arial" w:cs="Arial"/>
          <w:color w:val="000000"/>
          <w:lang w:val="ru-RU"/>
        </w:rPr>
      </w:pPr>
      <w:hyperlink r:id="rId5" w:history="1">
        <w:r w:rsidRPr="00537ADF">
          <w:rPr>
            <w:rFonts w:ascii="Arial" w:eastAsia="Times New Roman" w:hAnsi="Arial" w:cs="Arial"/>
            <w:color w:val="4B889E"/>
            <w:u w:val="single"/>
            <w:lang w:val="ru-RU"/>
          </w:rPr>
          <w:t xml:space="preserve">Конвенция </w:t>
        </w:r>
        <w:r w:rsidRPr="00537ADF">
          <w:rPr>
            <w:rFonts w:ascii="Arial" w:eastAsia="Times New Roman" w:hAnsi="Arial" w:cs="Arial"/>
            <w:color w:val="4B889E"/>
            <w:u w:val="single"/>
          </w:rPr>
          <w:t>MLI</w:t>
        </w:r>
      </w:hyperlink>
      <w:r w:rsidRPr="00537ADF">
        <w:rPr>
          <w:rFonts w:ascii="Arial" w:eastAsia="Times New Roman" w:hAnsi="Arial" w:cs="Arial"/>
          <w:color w:val="000000"/>
        </w:rPr>
        <w:t> </w:t>
      </w:r>
      <w:r w:rsidRPr="00537ADF">
        <w:rPr>
          <w:rFonts w:ascii="Arial" w:eastAsia="Times New Roman" w:hAnsi="Arial" w:cs="Arial"/>
          <w:color w:val="000000"/>
          <w:lang w:val="ru-RU"/>
        </w:rPr>
        <w:t xml:space="preserve">(полное название – Многосторонняя конвенция о выполнении мер, касающихся соглашений о налогообложении, в целях противодействия размыванию базы налогообложения и выведению прибыли из-под налогообложения) является многосторонним договором, разработанным Организацией экономического сотрудничества и развития (далее – ОЭСР) в рамках борьбы с размыванием базы налогообложения и выведением прибыли из-под налогообложения (далее – План </w:t>
      </w:r>
      <w:r w:rsidRPr="00537ADF">
        <w:rPr>
          <w:rFonts w:ascii="Arial" w:eastAsia="Times New Roman" w:hAnsi="Arial" w:cs="Arial"/>
          <w:color w:val="000000"/>
        </w:rPr>
        <w:t>BEPS</w:t>
      </w:r>
      <w:r w:rsidRPr="00537ADF">
        <w:rPr>
          <w:rFonts w:ascii="Arial" w:eastAsia="Times New Roman" w:hAnsi="Arial" w:cs="Arial"/>
          <w:color w:val="000000"/>
          <w:lang w:val="ru-RU"/>
        </w:rPr>
        <w:t>).</w:t>
      </w:r>
    </w:p>
    <w:p w14:paraId="2897AC9E"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В данный момент 129 государств стали членами</w:t>
      </w:r>
      <w:r w:rsidRPr="00537ADF">
        <w:rPr>
          <w:rFonts w:ascii="Arial" w:eastAsia="Times New Roman" w:hAnsi="Arial" w:cs="Arial"/>
          <w:color w:val="000000"/>
        </w:rPr>
        <w:t> </w:t>
      </w:r>
      <w:hyperlink r:id="rId6" w:history="1">
        <w:r w:rsidRPr="00537ADF">
          <w:rPr>
            <w:rFonts w:ascii="Arial" w:eastAsia="Times New Roman" w:hAnsi="Arial" w:cs="Arial"/>
            <w:color w:val="4B889E"/>
            <w:u w:val="single"/>
            <w:lang w:val="ru-RU"/>
          </w:rPr>
          <w:t xml:space="preserve">Плана </w:t>
        </w:r>
        <w:r w:rsidRPr="00537ADF">
          <w:rPr>
            <w:rFonts w:ascii="Arial" w:eastAsia="Times New Roman" w:hAnsi="Arial" w:cs="Arial"/>
            <w:color w:val="4B889E"/>
            <w:u w:val="single"/>
          </w:rPr>
          <w:t>BEPS</w:t>
        </w:r>
      </w:hyperlink>
      <w:r w:rsidRPr="00537ADF">
        <w:rPr>
          <w:rFonts w:ascii="Arial" w:eastAsia="Times New Roman" w:hAnsi="Arial" w:cs="Arial"/>
          <w:color w:val="000000"/>
          <w:lang w:val="ru-RU"/>
        </w:rPr>
        <w:t xml:space="preserve">, а 87 государств стали подписантами Конвенции </w:t>
      </w:r>
      <w:r w:rsidRPr="00537ADF">
        <w:rPr>
          <w:rFonts w:ascii="Arial" w:eastAsia="Times New Roman" w:hAnsi="Arial" w:cs="Arial"/>
          <w:color w:val="000000"/>
        </w:rPr>
        <w:t>MLI</w:t>
      </w:r>
      <w:r w:rsidRPr="00537ADF">
        <w:rPr>
          <w:rFonts w:ascii="Arial" w:eastAsia="Times New Roman" w:hAnsi="Arial" w:cs="Arial"/>
          <w:color w:val="000000"/>
          <w:lang w:val="ru-RU"/>
        </w:rPr>
        <w:t>, таким образом распространив ее на Соглашения об избежании двойного налогообложения доходов и имущества и предупреждении налоговых уклонений (далее – Соглашения о налогообложении).</w:t>
      </w:r>
    </w:p>
    <w:p w14:paraId="5DC5F4A0"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b/>
          <w:bCs/>
          <w:color w:val="000000"/>
          <w:lang w:val="ru-RU"/>
        </w:rPr>
        <w:t xml:space="preserve">В рамках выполнения Плана </w:t>
      </w:r>
      <w:r w:rsidRPr="00537ADF">
        <w:rPr>
          <w:rFonts w:ascii="Arial" w:eastAsia="Times New Roman" w:hAnsi="Arial" w:cs="Arial"/>
          <w:b/>
          <w:bCs/>
          <w:color w:val="000000"/>
        </w:rPr>
        <w:t>BEPS</w:t>
      </w:r>
      <w:r w:rsidRPr="00537ADF">
        <w:rPr>
          <w:rFonts w:ascii="Arial" w:eastAsia="Times New Roman" w:hAnsi="Arial" w:cs="Arial"/>
          <w:b/>
          <w:bCs/>
          <w:color w:val="000000"/>
          <w:lang w:val="ru-RU"/>
        </w:rPr>
        <w:t xml:space="preserve"> Конвенция </w:t>
      </w:r>
      <w:r w:rsidRPr="00537ADF">
        <w:rPr>
          <w:rFonts w:ascii="Arial" w:eastAsia="Times New Roman" w:hAnsi="Arial" w:cs="Arial"/>
          <w:b/>
          <w:bCs/>
          <w:color w:val="000000"/>
        </w:rPr>
        <w:t>MLI</w:t>
      </w:r>
      <w:r w:rsidRPr="00537ADF">
        <w:rPr>
          <w:rFonts w:ascii="Arial" w:eastAsia="Times New Roman" w:hAnsi="Arial" w:cs="Arial"/>
          <w:b/>
          <w:bCs/>
          <w:color w:val="000000"/>
          <w:lang w:val="ru-RU"/>
        </w:rPr>
        <w:t xml:space="preserve"> призвана:</w:t>
      </w:r>
    </w:p>
    <w:p w14:paraId="0E46860E"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 решать вопросы применения определенных гибридных схем уменьшения налоговой нагрузки,</w:t>
      </w:r>
    </w:p>
    <w:p w14:paraId="42917817"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 предупреждать злоупотребления положениями соглашений,</w:t>
      </w:r>
    </w:p>
    <w:p w14:paraId="61B8DC40"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 решать проблемы искусственного избежания статуса постоянного представительства и усовершенствовать процедуру разрешения споров.</w:t>
      </w:r>
    </w:p>
    <w:p w14:paraId="0BE6718C"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b/>
          <w:bCs/>
          <w:color w:val="000000"/>
          <w:lang w:val="ru-RU"/>
        </w:rPr>
        <w:t xml:space="preserve">Какие положения вводятся в украинское налоговое регулирование путем ратификации Конвенции </w:t>
      </w:r>
      <w:r w:rsidRPr="00537ADF">
        <w:rPr>
          <w:rFonts w:ascii="Arial" w:eastAsia="Times New Roman" w:hAnsi="Arial" w:cs="Arial"/>
          <w:b/>
          <w:bCs/>
          <w:color w:val="000000"/>
        </w:rPr>
        <w:t>MLI</w:t>
      </w:r>
      <w:r w:rsidRPr="00537ADF">
        <w:rPr>
          <w:rFonts w:ascii="Arial" w:eastAsia="Times New Roman" w:hAnsi="Arial" w:cs="Arial"/>
          <w:b/>
          <w:bCs/>
          <w:color w:val="000000"/>
          <w:lang w:val="ru-RU"/>
        </w:rPr>
        <w:t>?</w:t>
      </w:r>
    </w:p>
    <w:p w14:paraId="229EC9B9"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 xml:space="preserve">Конвенция </w:t>
      </w:r>
      <w:r w:rsidRPr="00537ADF">
        <w:rPr>
          <w:rFonts w:ascii="Arial" w:eastAsia="Times New Roman" w:hAnsi="Arial" w:cs="Arial"/>
          <w:color w:val="000000"/>
        </w:rPr>
        <w:t>MLI</w:t>
      </w:r>
      <w:r w:rsidRPr="00537ADF">
        <w:rPr>
          <w:rFonts w:ascii="Arial" w:eastAsia="Times New Roman" w:hAnsi="Arial" w:cs="Arial"/>
          <w:color w:val="000000"/>
          <w:lang w:val="ru-RU"/>
        </w:rPr>
        <w:t xml:space="preserve"> предусматривает (1) "минимальный стандарт", который должен быть обязательно ратифицирован государствами (в частности,</w:t>
      </w:r>
      <w:r w:rsidRPr="00537ADF">
        <w:rPr>
          <w:rFonts w:ascii="Arial" w:eastAsia="Times New Roman" w:hAnsi="Arial" w:cs="Arial"/>
          <w:color w:val="000000"/>
        </w:rPr>
        <w:t> </w:t>
      </w:r>
      <w:hyperlink r:id="rId7" w:history="1">
        <w:r w:rsidRPr="00537ADF">
          <w:rPr>
            <w:rFonts w:ascii="Arial" w:eastAsia="Times New Roman" w:hAnsi="Arial" w:cs="Arial"/>
            <w:color w:val="4B889E"/>
            <w:u w:val="single"/>
            <w:lang w:val="ru-RU"/>
          </w:rPr>
          <w:t>статьи 6</w:t>
        </w:r>
      </w:hyperlink>
      <w:r w:rsidRPr="00537ADF">
        <w:rPr>
          <w:rFonts w:ascii="Arial" w:eastAsia="Times New Roman" w:hAnsi="Arial" w:cs="Arial"/>
          <w:color w:val="000000"/>
          <w:lang w:val="ru-RU"/>
        </w:rPr>
        <w:t>,</w:t>
      </w:r>
      <w:r w:rsidRPr="00537ADF">
        <w:rPr>
          <w:rFonts w:ascii="Arial" w:eastAsia="Times New Roman" w:hAnsi="Arial" w:cs="Arial"/>
          <w:color w:val="000000"/>
        </w:rPr>
        <w:t> </w:t>
      </w:r>
      <w:hyperlink r:id="rId8" w:history="1">
        <w:r w:rsidRPr="00537ADF">
          <w:rPr>
            <w:rFonts w:ascii="Arial" w:eastAsia="Times New Roman" w:hAnsi="Arial" w:cs="Arial"/>
            <w:color w:val="4B889E"/>
            <w:u w:val="single"/>
            <w:lang w:val="ru-RU"/>
          </w:rPr>
          <w:t>7</w:t>
        </w:r>
      </w:hyperlink>
      <w:r w:rsidRPr="00537ADF">
        <w:rPr>
          <w:rFonts w:ascii="Arial" w:eastAsia="Times New Roman" w:hAnsi="Arial" w:cs="Arial"/>
          <w:color w:val="000000"/>
        </w:rPr>
        <w:t> </w:t>
      </w:r>
      <w:r w:rsidRPr="00537ADF">
        <w:rPr>
          <w:rFonts w:ascii="Arial" w:eastAsia="Times New Roman" w:hAnsi="Arial" w:cs="Arial"/>
          <w:color w:val="000000"/>
          <w:lang w:val="ru-RU"/>
        </w:rPr>
        <w:t>и</w:t>
      </w:r>
      <w:r w:rsidRPr="00537ADF">
        <w:rPr>
          <w:rFonts w:ascii="Arial" w:eastAsia="Times New Roman" w:hAnsi="Arial" w:cs="Arial"/>
          <w:color w:val="000000"/>
        </w:rPr>
        <w:t> </w:t>
      </w:r>
      <w:hyperlink r:id="rId9" w:history="1">
        <w:r w:rsidRPr="00537ADF">
          <w:rPr>
            <w:rFonts w:ascii="Arial" w:eastAsia="Times New Roman" w:hAnsi="Arial" w:cs="Arial"/>
            <w:color w:val="4B889E"/>
            <w:u w:val="single"/>
            <w:lang w:val="ru-RU"/>
          </w:rPr>
          <w:t xml:space="preserve">16 Конвенции </w:t>
        </w:r>
        <w:r w:rsidRPr="00537ADF">
          <w:rPr>
            <w:rFonts w:ascii="Arial" w:eastAsia="Times New Roman" w:hAnsi="Arial" w:cs="Arial"/>
            <w:color w:val="4B889E"/>
            <w:u w:val="single"/>
          </w:rPr>
          <w:t>MLI</w:t>
        </w:r>
      </w:hyperlink>
      <w:r w:rsidRPr="00537ADF">
        <w:rPr>
          <w:rFonts w:ascii="Arial" w:eastAsia="Times New Roman" w:hAnsi="Arial" w:cs="Arial"/>
          <w:color w:val="000000"/>
          <w:lang w:val="ru-RU"/>
        </w:rPr>
        <w:t xml:space="preserve">, описанные ниже), а также (2) дополнительные статьи, которые принимаются по усмотрению каждого государства. Украина выбрала такой набор правил, который применяется в рамках Конвенции </w:t>
      </w:r>
      <w:r w:rsidRPr="00537ADF">
        <w:rPr>
          <w:rFonts w:ascii="Arial" w:eastAsia="Times New Roman" w:hAnsi="Arial" w:cs="Arial"/>
          <w:color w:val="000000"/>
        </w:rPr>
        <w:t>MLI</w:t>
      </w:r>
      <w:r w:rsidRPr="00537ADF">
        <w:rPr>
          <w:rFonts w:ascii="Arial" w:eastAsia="Times New Roman" w:hAnsi="Arial" w:cs="Arial"/>
          <w:color w:val="000000"/>
          <w:lang w:val="ru-RU"/>
        </w:rPr>
        <w:t>:</w:t>
      </w:r>
    </w:p>
    <w:p w14:paraId="40AD8B15"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b/>
          <w:bCs/>
          <w:color w:val="000000"/>
          <w:lang w:val="ru-RU"/>
        </w:rPr>
        <w:t>1. Цель Соглашения о налогообложении (</w:t>
      </w:r>
      <w:hyperlink r:id="rId10" w:history="1">
        <w:r w:rsidRPr="00537ADF">
          <w:rPr>
            <w:rFonts w:ascii="Arial" w:eastAsia="Times New Roman" w:hAnsi="Arial" w:cs="Arial"/>
            <w:b/>
            <w:bCs/>
            <w:color w:val="4B889E"/>
            <w:u w:val="single"/>
            <w:lang w:val="ru-RU"/>
          </w:rPr>
          <w:t xml:space="preserve">статья 6 Конвенции </w:t>
        </w:r>
        <w:r w:rsidRPr="00537ADF">
          <w:rPr>
            <w:rFonts w:ascii="Arial" w:eastAsia="Times New Roman" w:hAnsi="Arial" w:cs="Arial"/>
            <w:b/>
            <w:bCs/>
            <w:color w:val="4B889E"/>
            <w:u w:val="single"/>
          </w:rPr>
          <w:t>MLI</w:t>
        </w:r>
      </w:hyperlink>
      <w:r w:rsidRPr="00537ADF">
        <w:rPr>
          <w:rFonts w:ascii="Arial" w:eastAsia="Times New Roman" w:hAnsi="Arial" w:cs="Arial"/>
          <w:b/>
          <w:bCs/>
          <w:color w:val="000000"/>
          <w:lang w:val="ru-RU"/>
        </w:rPr>
        <w:t>):</w:t>
      </w:r>
      <w:r w:rsidRPr="00537ADF">
        <w:rPr>
          <w:rFonts w:ascii="Arial" w:eastAsia="Times New Roman" w:hAnsi="Arial" w:cs="Arial"/>
          <w:color w:val="000000"/>
        </w:rPr>
        <w:t> </w:t>
      </w:r>
      <w:r w:rsidRPr="00537ADF">
        <w:rPr>
          <w:rFonts w:ascii="Arial" w:eastAsia="Times New Roman" w:hAnsi="Arial" w:cs="Arial"/>
          <w:color w:val="000000"/>
          <w:lang w:val="ru-RU"/>
        </w:rPr>
        <w:t>это преамбула, которая вносится в текст Соглашения о налогообложении, в которой уточняется, что Соглашения о налогообложении не направлены на создание возможностей полного освобождения от налогообложения или уменьшения налогообложения путем налогового уклонения или избежания.</w:t>
      </w:r>
    </w:p>
    <w:p w14:paraId="5CBD8C67"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b/>
          <w:bCs/>
          <w:color w:val="000000"/>
          <w:lang w:val="ru-RU"/>
        </w:rPr>
        <w:lastRenderedPageBreak/>
        <w:t>2. Введение теста основной цели (</w:t>
      </w:r>
      <w:r w:rsidRPr="00537ADF">
        <w:rPr>
          <w:rFonts w:ascii="Arial" w:eastAsia="Times New Roman" w:hAnsi="Arial" w:cs="Arial"/>
          <w:b/>
          <w:bCs/>
          <w:color w:val="000000"/>
        </w:rPr>
        <w:t>Principal</w:t>
      </w:r>
      <w:r w:rsidRPr="00537ADF">
        <w:rPr>
          <w:rFonts w:ascii="Arial" w:eastAsia="Times New Roman" w:hAnsi="Arial" w:cs="Arial"/>
          <w:b/>
          <w:bCs/>
          <w:color w:val="000000"/>
          <w:lang w:val="ru-RU"/>
        </w:rPr>
        <w:t xml:space="preserve"> </w:t>
      </w:r>
      <w:r w:rsidRPr="00537ADF">
        <w:rPr>
          <w:rFonts w:ascii="Arial" w:eastAsia="Times New Roman" w:hAnsi="Arial" w:cs="Arial"/>
          <w:b/>
          <w:bCs/>
          <w:color w:val="000000"/>
        </w:rPr>
        <w:t>Purpose</w:t>
      </w:r>
      <w:r w:rsidRPr="00537ADF">
        <w:rPr>
          <w:rFonts w:ascii="Arial" w:eastAsia="Times New Roman" w:hAnsi="Arial" w:cs="Arial"/>
          <w:b/>
          <w:bCs/>
          <w:color w:val="000000"/>
          <w:lang w:val="ru-RU"/>
        </w:rPr>
        <w:t xml:space="preserve"> </w:t>
      </w:r>
      <w:r w:rsidRPr="00537ADF">
        <w:rPr>
          <w:rFonts w:ascii="Arial" w:eastAsia="Times New Roman" w:hAnsi="Arial" w:cs="Arial"/>
          <w:b/>
          <w:bCs/>
          <w:color w:val="000000"/>
        </w:rPr>
        <w:t>Test</w:t>
      </w:r>
      <w:r w:rsidRPr="00537ADF">
        <w:rPr>
          <w:rFonts w:ascii="Arial" w:eastAsia="Times New Roman" w:hAnsi="Arial" w:cs="Arial"/>
          <w:b/>
          <w:bCs/>
          <w:color w:val="000000"/>
          <w:lang w:val="ru-RU"/>
        </w:rPr>
        <w:t xml:space="preserve"> (</w:t>
      </w:r>
      <w:r w:rsidRPr="00537ADF">
        <w:rPr>
          <w:rFonts w:ascii="Arial" w:eastAsia="Times New Roman" w:hAnsi="Arial" w:cs="Arial"/>
          <w:b/>
          <w:bCs/>
          <w:color w:val="000000"/>
        </w:rPr>
        <w:t>PPT</w:t>
      </w:r>
      <w:r w:rsidRPr="00537ADF">
        <w:rPr>
          <w:rFonts w:ascii="Arial" w:eastAsia="Times New Roman" w:hAnsi="Arial" w:cs="Arial"/>
          <w:b/>
          <w:bCs/>
          <w:color w:val="000000"/>
          <w:lang w:val="ru-RU"/>
        </w:rPr>
        <w:t>)) (</w:t>
      </w:r>
      <w:hyperlink r:id="rId11" w:history="1">
        <w:r w:rsidRPr="00537ADF">
          <w:rPr>
            <w:rFonts w:ascii="Arial" w:eastAsia="Times New Roman" w:hAnsi="Arial" w:cs="Arial"/>
            <w:b/>
            <w:bCs/>
            <w:color w:val="4B889E"/>
            <w:u w:val="single"/>
            <w:lang w:val="ru-RU"/>
          </w:rPr>
          <w:t xml:space="preserve">статья 7 Конвенции </w:t>
        </w:r>
        <w:r w:rsidRPr="00537ADF">
          <w:rPr>
            <w:rFonts w:ascii="Arial" w:eastAsia="Times New Roman" w:hAnsi="Arial" w:cs="Arial"/>
            <w:b/>
            <w:bCs/>
            <w:color w:val="4B889E"/>
            <w:u w:val="single"/>
          </w:rPr>
          <w:t>MLI</w:t>
        </w:r>
      </w:hyperlink>
      <w:r w:rsidRPr="00537ADF">
        <w:rPr>
          <w:rFonts w:ascii="Arial" w:eastAsia="Times New Roman" w:hAnsi="Arial" w:cs="Arial"/>
          <w:b/>
          <w:bCs/>
          <w:color w:val="000000"/>
          <w:lang w:val="ru-RU"/>
        </w:rPr>
        <w:t>):</w:t>
      </w:r>
      <w:r w:rsidRPr="00537ADF">
        <w:rPr>
          <w:rFonts w:ascii="Arial" w:eastAsia="Times New Roman" w:hAnsi="Arial" w:cs="Arial"/>
          <w:color w:val="000000"/>
        </w:rPr>
        <w:t> </w:t>
      </w:r>
      <w:r w:rsidRPr="00537ADF">
        <w:rPr>
          <w:rFonts w:ascii="Arial" w:eastAsia="Times New Roman" w:hAnsi="Arial" w:cs="Arial"/>
          <w:color w:val="000000"/>
          <w:lang w:val="ru-RU"/>
        </w:rPr>
        <w:t xml:space="preserve">устанавливаются правила, согласно которым льготы, предусмотренные Соглашением о налогообложении, не будут предоставляться относительно дохода или капитала, если имеются основания полагать, что получение такой льготы было одной из основных целей Соглашения. Исключением из данного правила является случай, когда будет установлено, что предоставление такой льготы при таких обстоятельствах будет отвечать целям и задачам Соглашения о налогообложении, на которое распространяется Конвенция </w:t>
      </w:r>
      <w:r w:rsidRPr="00537ADF">
        <w:rPr>
          <w:rFonts w:ascii="Arial" w:eastAsia="Times New Roman" w:hAnsi="Arial" w:cs="Arial"/>
          <w:color w:val="000000"/>
        </w:rPr>
        <w:t>MLI</w:t>
      </w:r>
      <w:r w:rsidRPr="00537ADF">
        <w:rPr>
          <w:rFonts w:ascii="Arial" w:eastAsia="Times New Roman" w:hAnsi="Arial" w:cs="Arial"/>
          <w:color w:val="000000"/>
          <w:lang w:val="ru-RU"/>
        </w:rPr>
        <w:t>.</w:t>
      </w:r>
    </w:p>
    <w:p w14:paraId="6EC03B35"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b/>
          <w:bCs/>
          <w:color w:val="000000"/>
          <w:lang w:val="ru-RU"/>
        </w:rPr>
        <w:t>3. Доходы от отчуждения акций или доли участия лица, стоимость которых получается в основном из недвижимого имущества (</w:t>
      </w:r>
      <w:hyperlink r:id="rId12" w:history="1">
        <w:r w:rsidRPr="00537ADF">
          <w:rPr>
            <w:rFonts w:ascii="Arial" w:eastAsia="Times New Roman" w:hAnsi="Arial" w:cs="Arial"/>
            <w:b/>
            <w:bCs/>
            <w:color w:val="4B889E"/>
            <w:u w:val="single"/>
            <w:lang w:val="ru-RU"/>
          </w:rPr>
          <w:t xml:space="preserve">статья 9 Конвенции </w:t>
        </w:r>
        <w:r w:rsidRPr="00537ADF">
          <w:rPr>
            <w:rFonts w:ascii="Arial" w:eastAsia="Times New Roman" w:hAnsi="Arial" w:cs="Arial"/>
            <w:b/>
            <w:bCs/>
            <w:color w:val="4B889E"/>
            <w:u w:val="single"/>
          </w:rPr>
          <w:t>MLI</w:t>
        </w:r>
      </w:hyperlink>
      <w:r w:rsidRPr="00537ADF">
        <w:rPr>
          <w:rFonts w:ascii="Arial" w:eastAsia="Times New Roman" w:hAnsi="Arial" w:cs="Arial"/>
          <w:b/>
          <w:bCs/>
          <w:color w:val="000000"/>
          <w:lang w:val="ru-RU"/>
        </w:rPr>
        <w:t>):</w:t>
      </w:r>
      <w:r w:rsidRPr="00537ADF">
        <w:rPr>
          <w:rFonts w:ascii="Arial" w:eastAsia="Times New Roman" w:hAnsi="Arial" w:cs="Arial"/>
          <w:color w:val="000000"/>
        </w:rPr>
        <w:t> </w:t>
      </w:r>
      <w:r w:rsidRPr="00537ADF">
        <w:rPr>
          <w:rFonts w:ascii="Arial" w:eastAsia="Times New Roman" w:hAnsi="Arial" w:cs="Arial"/>
          <w:color w:val="000000"/>
          <w:lang w:val="ru-RU"/>
        </w:rPr>
        <w:t>установление правил, согласно которым доходы могут облагаться налогом в Договаривающейся юрисдикции, если в любое время в течение 365 дней, предшествовавших отчуждению, эти акции или доли получили более 50 % своей стоимости от недвижимого имущества (недвижимости), размещенного в этой Договаривающейся юрисдикции.</w:t>
      </w:r>
    </w:p>
    <w:p w14:paraId="5FAC60C1"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b/>
          <w:bCs/>
          <w:color w:val="000000"/>
          <w:lang w:val="ru-RU"/>
        </w:rPr>
        <w:t>4. Противодействие злоупотреблению через постоянные представительства, расположенные в третьих юрисдикциях (</w:t>
      </w:r>
      <w:hyperlink r:id="rId13" w:history="1">
        <w:r w:rsidRPr="00537ADF">
          <w:rPr>
            <w:rFonts w:ascii="Arial" w:eastAsia="Times New Roman" w:hAnsi="Arial" w:cs="Arial"/>
            <w:b/>
            <w:bCs/>
            <w:color w:val="4B889E"/>
            <w:u w:val="single"/>
            <w:lang w:val="ru-RU"/>
          </w:rPr>
          <w:t>статья 10 Конвенции М</w:t>
        </w:r>
        <w:r w:rsidRPr="00537ADF">
          <w:rPr>
            <w:rFonts w:ascii="Arial" w:eastAsia="Times New Roman" w:hAnsi="Arial" w:cs="Arial"/>
            <w:b/>
            <w:bCs/>
            <w:color w:val="4B889E"/>
            <w:u w:val="single"/>
          </w:rPr>
          <w:t>LI</w:t>
        </w:r>
      </w:hyperlink>
      <w:r w:rsidRPr="00537ADF">
        <w:rPr>
          <w:rFonts w:ascii="Arial" w:eastAsia="Times New Roman" w:hAnsi="Arial" w:cs="Arial"/>
          <w:b/>
          <w:bCs/>
          <w:color w:val="000000"/>
          <w:lang w:val="ru-RU"/>
        </w:rPr>
        <w:t>):</w:t>
      </w:r>
      <w:r w:rsidRPr="00537ADF">
        <w:rPr>
          <w:rFonts w:ascii="Arial" w:eastAsia="Times New Roman" w:hAnsi="Arial" w:cs="Arial"/>
          <w:color w:val="000000"/>
        </w:rPr>
        <w:t> </w:t>
      </w:r>
      <w:r w:rsidRPr="00537ADF">
        <w:rPr>
          <w:rFonts w:ascii="Arial" w:eastAsia="Times New Roman" w:hAnsi="Arial" w:cs="Arial"/>
          <w:color w:val="000000"/>
          <w:lang w:val="ru-RU"/>
        </w:rPr>
        <w:t>установление условий, при которых доход юридических лиц остается налогооблагаемым согласно национальному законодательству Договаривающейся юрисдикции, в которой предприятие получает доход.</w:t>
      </w:r>
    </w:p>
    <w:p w14:paraId="7308B9BB"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b/>
          <w:bCs/>
          <w:color w:val="000000"/>
          <w:lang w:val="ru-RU"/>
        </w:rPr>
        <w:t>5. Искусственное избежание статуса постоянного представительства путем агентских договоренностей и подобных стратегий (</w:t>
      </w:r>
      <w:hyperlink r:id="rId14" w:history="1">
        <w:r w:rsidRPr="00537ADF">
          <w:rPr>
            <w:rFonts w:ascii="Arial" w:eastAsia="Times New Roman" w:hAnsi="Arial" w:cs="Arial"/>
            <w:b/>
            <w:bCs/>
            <w:color w:val="4B889E"/>
            <w:u w:val="single"/>
            <w:lang w:val="ru-RU"/>
          </w:rPr>
          <w:t>статья 12 Конвенции М</w:t>
        </w:r>
        <w:r w:rsidRPr="00537ADF">
          <w:rPr>
            <w:rFonts w:ascii="Arial" w:eastAsia="Times New Roman" w:hAnsi="Arial" w:cs="Arial"/>
            <w:b/>
            <w:bCs/>
            <w:color w:val="4B889E"/>
            <w:u w:val="single"/>
          </w:rPr>
          <w:t>LI</w:t>
        </w:r>
      </w:hyperlink>
      <w:r w:rsidRPr="00537ADF">
        <w:rPr>
          <w:rFonts w:ascii="Arial" w:eastAsia="Times New Roman" w:hAnsi="Arial" w:cs="Arial"/>
          <w:b/>
          <w:bCs/>
          <w:color w:val="000000"/>
          <w:lang w:val="ru-RU"/>
        </w:rPr>
        <w:t>):</w:t>
      </w:r>
      <w:r w:rsidRPr="00537ADF">
        <w:rPr>
          <w:rFonts w:ascii="Arial" w:eastAsia="Times New Roman" w:hAnsi="Arial" w:cs="Arial"/>
          <w:color w:val="000000"/>
        </w:rPr>
        <w:t> </w:t>
      </w:r>
      <w:r w:rsidRPr="00537ADF">
        <w:rPr>
          <w:rFonts w:ascii="Arial" w:eastAsia="Times New Roman" w:hAnsi="Arial" w:cs="Arial"/>
          <w:color w:val="000000"/>
          <w:lang w:val="ru-RU"/>
        </w:rPr>
        <w:t>установление правил, согласно которым в случае, если юридическое лицо действует в Договаривающейся юрисдикции и систематически заключает контракты или систематически играет основную роль, что приводит к заключению контрактов, это предприятие должно считаться имеющим постоянное представительство в этой Договаривающейся юрисдикции.</w:t>
      </w:r>
    </w:p>
    <w:p w14:paraId="30CA312C"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b/>
          <w:bCs/>
          <w:color w:val="000000"/>
          <w:lang w:val="ru-RU"/>
        </w:rPr>
        <w:t>6. Искусственное избежание статуса постоянного представительства путем исключений, предусмотренных для отдельных видов деятельности (</w:t>
      </w:r>
      <w:hyperlink r:id="rId15" w:history="1">
        <w:r w:rsidRPr="00537ADF">
          <w:rPr>
            <w:rFonts w:ascii="Arial" w:eastAsia="Times New Roman" w:hAnsi="Arial" w:cs="Arial"/>
            <w:b/>
            <w:bCs/>
            <w:color w:val="4B889E"/>
            <w:u w:val="single"/>
            <w:lang w:val="ru-RU"/>
          </w:rPr>
          <w:t>статья 13 Конвенции М</w:t>
        </w:r>
        <w:r w:rsidRPr="00537ADF">
          <w:rPr>
            <w:rFonts w:ascii="Arial" w:eastAsia="Times New Roman" w:hAnsi="Arial" w:cs="Arial"/>
            <w:b/>
            <w:bCs/>
            <w:color w:val="4B889E"/>
            <w:u w:val="single"/>
          </w:rPr>
          <w:t>LI</w:t>
        </w:r>
      </w:hyperlink>
      <w:r w:rsidRPr="00537ADF">
        <w:rPr>
          <w:rFonts w:ascii="Arial" w:eastAsia="Times New Roman" w:hAnsi="Arial" w:cs="Arial"/>
          <w:b/>
          <w:bCs/>
          <w:color w:val="000000"/>
          <w:lang w:val="ru-RU"/>
        </w:rPr>
        <w:t>,</w:t>
      </w:r>
      <w:r w:rsidRPr="00537ADF">
        <w:rPr>
          <w:rFonts w:ascii="Arial" w:eastAsia="Times New Roman" w:hAnsi="Arial" w:cs="Arial"/>
          <w:b/>
          <w:bCs/>
          <w:color w:val="000000"/>
        </w:rPr>
        <w:t> </w:t>
      </w:r>
      <w:hyperlink r:id="rId16" w:history="1">
        <w:r w:rsidRPr="00537ADF">
          <w:rPr>
            <w:rFonts w:ascii="Arial" w:eastAsia="Times New Roman" w:hAnsi="Arial" w:cs="Arial"/>
            <w:b/>
            <w:bCs/>
            <w:color w:val="4B889E"/>
            <w:u w:val="single"/>
            <w:lang w:val="ru-RU"/>
          </w:rPr>
          <w:t>вариант "А"</w:t>
        </w:r>
      </w:hyperlink>
      <w:r w:rsidRPr="00537ADF">
        <w:rPr>
          <w:rFonts w:ascii="Arial" w:eastAsia="Times New Roman" w:hAnsi="Arial" w:cs="Arial"/>
          <w:b/>
          <w:bCs/>
          <w:color w:val="000000"/>
          <w:lang w:val="ru-RU"/>
        </w:rPr>
        <w:t>):</w:t>
      </w:r>
      <w:r w:rsidRPr="00537ADF">
        <w:rPr>
          <w:rFonts w:ascii="Arial" w:eastAsia="Times New Roman" w:hAnsi="Arial" w:cs="Arial"/>
          <w:color w:val="000000"/>
        </w:rPr>
        <w:t> </w:t>
      </w:r>
      <w:r w:rsidRPr="00537ADF">
        <w:rPr>
          <w:rFonts w:ascii="Arial" w:eastAsia="Times New Roman" w:hAnsi="Arial" w:cs="Arial"/>
          <w:color w:val="000000"/>
          <w:lang w:val="ru-RU"/>
        </w:rPr>
        <w:t>правило, которое предусматривает, что термин "постоянное представительство" не охватывает случаи, перечисленные в соглашениях, и если деятельность не носит постоянного характера. В</w:t>
      </w:r>
      <w:r w:rsidRPr="00537ADF">
        <w:rPr>
          <w:rFonts w:ascii="Arial" w:eastAsia="Times New Roman" w:hAnsi="Arial" w:cs="Arial"/>
          <w:color w:val="000000"/>
        </w:rPr>
        <w:t> </w:t>
      </w:r>
      <w:hyperlink r:id="rId17" w:history="1">
        <w:r w:rsidRPr="00537ADF">
          <w:rPr>
            <w:rFonts w:ascii="Arial" w:eastAsia="Times New Roman" w:hAnsi="Arial" w:cs="Arial"/>
            <w:color w:val="4B889E"/>
            <w:u w:val="single"/>
            <w:lang w:val="ru-RU"/>
          </w:rPr>
          <w:t>части 4 статьи 13</w:t>
        </w:r>
      </w:hyperlink>
      <w:r w:rsidRPr="00537ADF">
        <w:rPr>
          <w:rFonts w:ascii="Arial" w:eastAsia="Times New Roman" w:hAnsi="Arial" w:cs="Arial"/>
          <w:color w:val="000000"/>
        </w:rPr>
        <w:t> </w:t>
      </w:r>
      <w:r w:rsidRPr="00537ADF">
        <w:rPr>
          <w:rFonts w:ascii="Arial" w:eastAsia="Times New Roman" w:hAnsi="Arial" w:cs="Arial"/>
          <w:color w:val="000000"/>
          <w:lang w:val="ru-RU"/>
        </w:rPr>
        <w:t>было добавлено правило антифрагментации к совокупной деятельности, осуществляемой тесно связанными предприятиями с целью определения существования постоянного представительства.</w:t>
      </w:r>
    </w:p>
    <w:p w14:paraId="57CD30BC"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b/>
          <w:bCs/>
          <w:color w:val="000000"/>
          <w:lang w:val="ru-RU"/>
        </w:rPr>
        <w:t>7. Разделение контрактов (</w:t>
      </w:r>
      <w:hyperlink r:id="rId18" w:history="1">
        <w:r w:rsidRPr="00537ADF">
          <w:rPr>
            <w:rFonts w:ascii="Arial" w:eastAsia="Times New Roman" w:hAnsi="Arial" w:cs="Arial"/>
            <w:b/>
            <w:bCs/>
            <w:color w:val="4B889E"/>
            <w:u w:val="single"/>
            <w:lang w:val="ru-RU"/>
          </w:rPr>
          <w:t xml:space="preserve">статья 14 Конвенции </w:t>
        </w:r>
        <w:r w:rsidRPr="00537ADF">
          <w:rPr>
            <w:rFonts w:ascii="Arial" w:eastAsia="Times New Roman" w:hAnsi="Arial" w:cs="Arial"/>
            <w:b/>
            <w:bCs/>
            <w:color w:val="4B889E"/>
            <w:u w:val="single"/>
          </w:rPr>
          <w:t>MLI</w:t>
        </w:r>
      </w:hyperlink>
      <w:r w:rsidRPr="00537ADF">
        <w:rPr>
          <w:rFonts w:ascii="Arial" w:eastAsia="Times New Roman" w:hAnsi="Arial" w:cs="Arial"/>
          <w:b/>
          <w:bCs/>
          <w:color w:val="000000"/>
          <w:lang w:val="ru-RU"/>
        </w:rPr>
        <w:t>):</w:t>
      </w:r>
      <w:r w:rsidRPr="00537ADF">
        <w:rPr>
          <w:rFonts w:ascii="Arial" w:eastAsia="Times New Roman" w:hAnsi="Arial" w:cs="Arial"/>
          <w:color w:val="000000"/>
        </w:rPr>
        <w:t> </w:t>
      </w:r>
      <w:r w:rsidRPr="00537ADF">
        <w:rPr>
          <w:rFonts w:ascii="Arial" w:eastAsia="Times New Roman" w:hAnsi="Arial" w:cs="Arial"/>
          <w:color w:val="000000"/>
          <w:lang w:val="ru-RU"/>
        </w:rPr>
        <w:t xml:space="preserve">определены правила расчета периодов, после превышения которых конкретные проекты или виды деятельности считаются постоянным представительством. При тех или иных условиях эти разные периоды суммируются. Правила касаются деятельности в </w:t>
      </w:r>
      <w:r w:rsidRPr="00537ADF">
        <w:rPr>
          <w:rFonts w:ascii="Arial" w:eastAsia="Times New Roman" w:hAnsi="Arial" w:cs="Arial"/>
          <w:color w:val="000000"/>
          <w:lang w:val="ru-RU"/>
        </w:rPr>
        <w:lastRenderedPageBreak/>
        <w:t>месте, которое является строительным объектом, проектом строительства, проектом инсталляции (включая надзор или консультации по таким проектам).</w:t>
      </w:r>
    </w:p>
    <w:p w14:paraId="75D38EA2"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b/>
          <w:bCs/>
          <w:color w:val="000000"/>
          <w:lang w:val="ru-RU"/>
        </w:rPr>
        <w:t>8. Процедура взаимного согласования (</w:t>
      </w:r>
      <w:hyperlink r:id="rId19" w:history="1">
        <w:r w:rsidRPr="00537ADF">
          <w:rPr>
            <w:rFonts w:ascii="Arial" w:eastAsia="Times New Roman" w:hAnsi="Arial" w:cs="Arial"/>
            <w:b/>
            <w:bCs/>
            <w:color w:val="4B889E"/>
            <w:u w:val="single"/>
            <w:lang w:val="ru-RU"/>
          </w:rPr>
          <w:t>статья 16 Конвенции М</w:t>
        </w:r>
        <w:r w:rsidRPr="00537ADF">
          <w:rPr>
            <w:rFonts w:ascii="Arial" w:eastAsia="Times New Roman" w:hAnsi="Arial" w:cs="Arial"/>
            <w:b/>
            <w:bCs/>
            <w:color w:val="4B889E"/>
            <w:u w:val="single"/>
          </w:rPr>
          <w:t>LI</w:t>
        </w:r>
      </w:hyperlink>
      <w:r w:rsidRPr="00537ADF">
        <w:rPr>
          <w:rFonts w:ascii="Arial" w:eastAsia="Times New Roman" w:hAnsi="Arial" w:cs="Arial"/>
          <w:b/>
          <w:bCs/>
          <w:color w:val="000000"/>
          <w:lang w:val="ru-RU"/>
        </w:rPr>
        <w:t>):</w:t>
      </w:r>
      <w:r w:rsidRPr="00537ADF">
        <w:rPr>
          <w:rFonts w:ascii="Arial" w:eastAsia="Times New Roman" w:hAnsi="Arial" w:cs="Arial"/>
          <w:color w:val="000000"/>
        </w:rPr>
        <w:t> </w:t>
      </w:r>
      <w:r w:rsidRPr="00537ADF">
        <w:rPr>
          <w:rFonts w:ascii="Arial" w:eastAsia="Times New Roman" w:hAnsi="Arial" w:cs="Arial"/>
          <w:color w:val="000000"/>
          <w:lang w:val="ru-RU"/>
        </w:rPr>
        <w:t>налогоплательщики могут подать иск в компетентный орган соответствующей юрисдикции М</w:t>
      </w:r>
      <w:r w:rsidRPr="00537ADF">
        <w:rPr>
          <w:rFonts w:ascii="Arial" w:eastAsia="Times New Roman" w:hAnsi="Arial" w:cs="Arial"/>
          <w:color w:val="000000"/>
        </w:rPr>
        <w:t>LI</w:t>
      </w:r>
      <w:r w:rsidRPr="00537ADF">
        <w:rPr>
          <w:rFonts w:ascii="Arial" w:eastAsia="Times New Roman" w:hAnsi="Arial" w:cs="Arial"/>
          <w:color w:val="000000"/>
          <w:lang w:val="ru-RU"/>
        </w:rPr>
        <w:t>, если они считают, что действия одного или обоих Договаривающихся государств приводят или приведут к тому, что для этого лица налогообложение не будет отвечать положениям Соглашения о налогообложении. Срок подачи иска – три года с момента первого уведомления о действиях, приводящих к налогообложению, что не соответствует договору.</w:t>
      </w:r>
    </w:p>
    <w:p w14:paraId="5013E419"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b/>
          <w:bCs/>
          <w:color w:val="000000"/>
          <w:lang w:val="ru-RU"/>
        </w:rPr>
        <w:t>Какие предпосылки применения положений Конвенции М</w:t>
      </w:r>
      <w:r w:rsidRPr="00537ADF">
        <w:rPr>
          <w:rFonts w:ascii="Arial" w:eastAsia="Times New Roman" w:hAnsi="Arial" w:cs="Arial"/>
          <w:b/>
          <w:bCs/>
          <w:color w:val="000000"/>
        </w:rPr>
        <w:t>LI</w:t>
      </w:r>
      <w:r w:rsidRPr="00537ADF">
        <w:rPr>
          <w:rFonts w:ascii="Arial" w:eastAsia="Times New Roman" w:hAnsi="Arial" w:cs="Arial"/>
          <w:b/>
          <w:bCs/>
          <w:color w:val="000000"/>
          <w:lang w:val="ru-RU"/>
        </w:rPr>
        <w:t>?</w:t>
      </w:r>
    </w:p>
    <w:p w14:paraId="262267AE"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 xml:space="preserve">Ратифицировав Конвенцию </w:t>
      </w:r>
      <w:r w:rsidRPr="00537ADF">
        <w:rPr>
          <w:rFonts w:ascii="Arial" w:eastAsia="Times New Roman" w:hAnsi="Arial" w:cs="Arial"/>
          <w:color w:val="000000"/>
        </w:rPr>
        <w:t>MLI</w:t>
      </w:r>
      <w:r w:rsidRPr="00537ADF">
        <w:rPr>
          <w:rFonts w:ascii="Arial" w:eastAsia="Times New Roman" w:hAnsi="Arial" w:cs="Arial"/>
          <w:color w:val="000000"/>
          <w:lang w:val="ru-RU"/>
        </w:rPr>
        <w:t xml:space="preserve">, Украина распространила ее действие на 76 Соглашений о налогообложении. На сегодняшний день, однако, только половина из этих Соглашений претерпит изменения после вступления Конвенции в силу для Украины. Это объясняется тем, что для того, чтобы определить, применяется ли Конвенция </w:t>
      </w:r>
      <w:r w:rsidRPr="00537ADF">
        <w:rPr>
          <w:rFonts w:ascii="Arial" w:eastAsia="Times New Roman" w:hAnsi="Arial" w:cs="Arial"/>
          <w:color w:val="000000"/>
        </w:rPr>
        <w:t>MLI</w:t>
      </w:r>
      <w:r w:rsidRPr="00537ADF">
        <w:rPr>
          <w:rFonts w:ascii="Arial" w:eastAsia="Times New Roman" w:hAnsi="Arial" w:cs="Arial"/>
          <w:color w:val="000000"/>
          <w:lang w:val="ru-RU"/>
        </w:rPr>
        <w:t xml:space="preserve"> к конкретному Соглашению о налогообложении, следует ответить на такие вопросы.</w:t>
      </w:r>
    </w:p>
    <w:p w14:paraId="10F03476"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b/>
          <w:bCs/>
          <w:color w:val="000000"/>
          <w:lang w:val="ru-RU"/>
        </w:rPr>
        <w:t>– Вступила ли в силу Конвенция М</w:t>
      </w:r>
      <w:r w:rsidRPr="00537ADF">
        <w:rPr>
          <w:rFonts w:ascii="Arial" w:eastAsia="Times New Roman" w:hAnsi="Arial" w:cs="Arial"/>
          <w:b/>
          <w:bCs/>
          <w:color w:val="000000"/>
        </w:rPr>
        <w:t>LI</w:t>
      </w:r>
      <w:r w:rsidRPr="00537ADF">
        <w:rPr>
          <w:rFonts w:ascii="Arial" w:eastAsia="Times New Roman" w:hAnsi="Arial" w:cs="Arial"/>
          <w:b/>
          <w:bCs/>
          <w:color w:val="000000"/>
          <w:lang w:val="ru-RU"/>
        </w:rPr>
        <w:t xml:space="preserve"> для Украины?</w:t>
      </w:r>
    </w:p>
    <w:p w14:paraId="6A1959D2"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 xml:space="preserve">В общем, Конвенция </w:t>
      </w:r>
      <w:r w:rsidRPr="00537ADF">
        <w:rPr>
          <w:rFonts w:ascii="Arial" w:eastAsia="Times New Roman" w:hAnsi="Arial" w:cs="Arial"/>
          <w:color w:val="000000"/>
        </w:rPr>
        <w:t>MLI</w:t>
      </w:r>
      <w:r w:rsidRPr="00537ADF">
        <w:rPr>
          <w:rFonts w:ascii="Arial" w:eastAsia="Times New Roman" w:hAnsi="Arial" w:cs="Arial"/>
          <w:color w:val="000000"/>
          <w:lang w:val="ru-RU"/>
        </w:rPr>
        <w:t xml:space="preserve"> вступает в силу в первый день месяца по истечении периода в три календарных месяца, который начинается с даты сдачи на хранение Украиной своей ратификационной грамоты в ОЭСР. Сдать ратификационную грамоту на хранение должно Министерство иностранных дел Украины. Ожидается, что это произойдет в ближайшее время, поскольку проект закона о ратификации Конвенции </w:t>
      </w:r>
      <w:r w:rsidRPr="00537ADF">
        <w:rPr>
          <w:rFonts w:ascii="Arial" w:eastAsia="Times New Roman" w:hAnsi="Arial" w:cs="Arial"/>
          <w:color w:val="000000"/>
        </w:rPr>
        <w:t>MLI</w:t>
      </w:r>
      <w:r w:rsidRPr="00537ADF">
        <w:rPr>
          <w:rFonts w:ascii="Arial" w:eastAsia="Times New Roman" w:hAnsi="Arial" w:cs="Arial"/>
          <w:color w:val="000000"/>
          <w:lang w:val="ru-RU"/>
        </w:rPr>
        <w:t xml:space="preserve"> был определен Президентом Украины как приоритетный. Таким образом, в целом ратификация Конвенции </w:t>
      </w:r>
      <w:r w:rsidRPr="00537ADF">
        <w:rPr>
          <w:rFonts w:ascii="Arial" w:eastAsia="Times New Roman" w:hAnsi="Arial" w:cs="Arial"/>
          <w:color w:val="000000"/>
        </w:rPr>
        <w:t>MLI</w:t>
      </w:r>
      <w:r w:rsidRPr="00537ADF">
        <w:rPr>
          <w:rFonts w:ascii="Arial" w:eastAsia="Times New Roman" w:hAnsi="Arial" w:cs="Arial"/>
          <w:color w:val="000000"/>
          <w:lang w:val="ru-RU"/>
        </w:rPr>
        <w:t xml:space="preserve"> для Украины может вступить в силу в августе – сентябре 2019 г.</w:t>
      </w:r>
    </w:p>
    <w:p w14:paraId="6997CE03"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Отдельно положения Конвенции М</w:t>
      </w:r>
      <w:r w:rsidRPr="00537ADF">
        <w:rPr>
          <w:rFonts w:ascii="Arial" w:eastAsia="Times New Roman" w:hAnsi="Arial" w:cs="Arial"/>
          <w:color w:val="000000"/>
        </w:rPr>
        <w:t>LI</w:t>
      </w:r>
      <w:r w:rsidRPr="00537ADF">
        <w:rPr>
          <w:rFonts w:ascii="Arial" w:eastAsia="Times New Roman" w:hAnsi="Arial" w:cs="Arial"/>
          <w:color w:val="000000"/>
          <w:lang w:val="ru-RU"/>
        </w:rPr>
        <w:t xml:space="preserve">, которые меняют Соглашения о налогообложении, относительно: (1) удержанных налогов и (2) других налогов вступают в силу в каждом государстве, которое является стороной Соглашения о налогообложении, на которое распространяется действие Конвенции </w:t>
      </w:r>
      <w:r w:rsidRPr="00537ADF">
        <w:rPr>
          <w:rFonts w:ascii="Arial" w:eastAsia="Times New Roman" w:hAnsi="Arial" w:cs="Arial"/>
          <w:color w:val="000000"/>
        </w:rPr>
        <w:t>MLI</w:t>
      </w:r>
      <w:r w:rsidRPr="00537ADF">
        <w:rPr>
          <w:rFonts w:ascii="Arial" w:eastAsia="Times New Roman" w:hAnsi="Arial" w:cs="Arial"/>
          <w:color w:val="000000"/>
          <w:lang w:val="ru-RU"/>
        </w:rPr>
        <w:t xml:space="preserve"> (далее – Договаривающаяся юрисдикция) в соответствии с такими правилами:</w:t>
      </w:r>
    </w:p>
    <w:p w14:paraId="7FC74B89"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 xml:space="preserve">1) касательно удержанных налогов (то есть налогов, удерживаемых у источника из сумм, уплаченных или перечисленных нерезидентам) – с 1 января после даты вступления в силу Конвенции </w:t>
      </w:r>
      <w:r w:rsidRPr="00537ADF">
        <w:rPr>
          <w:rFonts w:ascii="Arial" w:eastAsia="Times New Roman" w:hAnsi="Arial" w:cs="Arial"/>
          <w:color w:val="000000"/>
        </w:rPr>
        <w:t>MLI</w:t>
      </w:r>
      <w:r w:rsidRPr="00537ADF">
        <w:rPr>
          <w:rFonts w:ascii="Arial" w:eastAsia="Times New Roman" w:hAnsi="Arial" w:cs="Arial"/>
          <w:color w:val="000000"/>
          <w:lang w:val="ru-RU"/>
        </w:rPr>
        <w:t xml:space="preserve"> для каждой Договаривающейся юрисдикции;</w:t>
      </w:r>
    </w:p>
    <w:p w14:paraId="1BA9D00A"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 xml:space="preserve">2) относительно других налогов (то есть других налогов, которые взыскиваются Договаривающейся юрисдикцией) – через 6 месяцев с даты вступления в силу Конвенции </w:t>
      </w:r>
      <w:r w:rsidRPr="00537ADF">
        <w:rPr>
          <w:rFonts w:ascii="Arial" w:eastAsia="Times New Roman" w:hAnsi="Arial" w:cs="Arial"/>
          <w:color w:val="000000"/>
        </w:rPr>
        <w:t>MLI</w:t>
      </w:r>
      <w:r w:rsidRPr="00537ADF">
        <w:rPr>
          <w:rFonts w:ascii="Arial" w:eastAsia="Times New Roman" w:hAnsi="Arial" w:cs="Arial"/>
          <w:color w:val="000000"/>
          <w:lang w:val="ru-RU"/>
        </w:rPr>
        <w:t xml:space="preserve"> для каждой Договаривающейся юрисдикции.</w:t>
      </w:r>
    </w:p>
    <w:p w14:paraId="5C9EE07B"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b/>
          <w:bCs/>
          <w:color w:val="000000"/>
          <w:lang w:val="ru-RU"/>
        </w:rPr>
        <w:lastRenderedPageBreak/>
        <w:t>– Ратифицировали ли обе Договаривающиеся юрисдикции Конвенцию М</w:t>
      </w:r>
      <w:r w:rsidRPr="00537ADF">
        <w:rPr>
          <w:rFonts w:ascii="Arial" w:eastAsia="Times New Roman" w:hAnsi="Arial" w:cs="Arial"/>
          <w:b/>
          <w:bCs/>
          <w:color w:val="000000"/>
        </w:rPr>
        <w:t>LI</w:t>
      </w:r>
      <w:r w:rsidRPr="00537ADF">
        <w:rPr>
          <w:rFonts w:ascii="Arial" w:eastAsia="Times New Roman" w:hAnsi="Arial" w:cs="Arial"/>
          <w:b/>
          <w:bCs/>
          <w:color w:val="000000"/>
          <w:lang w:val="ru-RU"/>
        </w:rPr>
        <w:t xml:space="preserve"> и сдали ли на хранение документ о ратификации?</w:t>
      </w:r>
    </w:p>
    <w:p w14:paraId="5616A826"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Конвенция М</w:t>
      </w:r>
      <w:r w:rsidRPr="00537ADF">
        <w:rPr>
          <w:rFonts w:ascii="Arial" w:eastAsia="Times New Roman" w:hAnsi="Arial" w:cs="Arial"/>
          <w:color w:val="000000"/>
        </w:rPr>
        <w:t>LI</w:t>
      </w:r>
      <w:r w:rsidRPr="00537ADF">
        <w:rPr>
          <w:rFonts w:ascii="Arial" w:eastAsia="Times New Roman" w:hAnsi="Arial" w:cs="Arial"/>
          <w:color w:val="000000"/>
          <w:lang w:val="ru-RU"/>
        </w:rPr>
        <w:t xml:space="preserve"> вступит в силу в первый день месяца по истечении периода в три календарных месяца, после того как обе Договаривающиеся юрисдикции сдадут свои ратификационные грамоты на хранение. Текущее состояние сдачи документа о ратификации для каждого подписанта размещено на веб-сайте ОЭСР (</w:t>
      </w:r>
      <w:r w:rsidRPr="00537ADF">
        <w:rPr>
          <w:rFonts w:ascii="Arial" w:eastAsia="Times New Roman" w:hAnsi="Arial" w:cs="Arial"/>
          <w:color w:val="000000"/>
        </w:rPr>
        <w:t>http</w:t>
      </w:r>
      <w:r w:rsidRPr="00537ADF">
        <w:rPr>
          <w:rFonts w:ascii="Arial" w:eastAsia="Times New Roman" w:hAnsi="Arial" w:cs="Arial"/>
          <w:color w:val="000000"/>
          <w:lang w:val="ru-RU"/>
        </w:rPr>
        <w:t>://</w:t>
      </w:r>
      <w:r w:rsidRPr="00537ADF">
        <w:rPr>
          <w:rFonts w:ascii="Arial" w:eastAsia="Times New Roman" w:hAnsi="Arial" w:cs="Arial"/>
          <w:color w:val="000000"/>
        </w:rPr>
        <w:t>www</w:t>
      </w:r>
      <w:r w:rsidRPr="00537ADF">
        <w:rPr>
          <w:rFonts w:ascii="Arial" w:eastAsia="Times New Roman" w:hAnsi="Arial" w:cs="Arial"/>
          <w:color w:val="000000"/>
          <w:lang w:val="ru-RU"/>
        </w:rPr>
        <w:t>.</w:t>
      </w:r>
      <w:r w:rsidRPr="00537ADF">
        <w:rPr>
          <w:rFonts w:ascii="Arial" w:eastAsia="Times New Roman" w:hAnsi="Arial" w:cs="Arial"/>
          <w:color w:val="000000"/>
        </w:rPr>
        <w:t>oecd</w:t>
      </w:r>
      <w:r w:rsidRPr="00537ADF">
        <w:rPr>
          <w:rFonts w:ascii="Arial" w:eastAsia="Times New Roman" w:hAnsi="Arial" w:cs="Arial"/>
          <w:color w:val="000000"/>
          <w:lang w:val="ru-RU"/>
        </w:rPr>
        <w:t>.</w:t>
      </w:r>
      <w:r w:rsidRPr="00537ADF">
        <w:rPr>
          <w:rFonts w:ascii="Arial" w:eastAsia="Times New Roman" w:hAnsi="Arial" w:cs="Arial"/>
          <w:color w:val="000000"/>
        </w:rPr>
        <w:t>org</w:t>
      </w:r>
      <w:r w:rsidRPr="00537ADF">
        <w:rPr>
          <w:rFonts w:ascii="Arial" w:eastAsia="Times New Roman" w:hAnsi="Arial" w:cs="Arial"/>
          <w:color w:val="000000"/>
          <w:lang w:val="ru-RU"/>
        </w:rPr>
        <w:t>/</w:t>
      </w:r>
      <w:r w:rsidRPr="00537ADF">
        <w:rPr>
          <w:rFonts w:ascii="Arial" w:eastAsia="Times New Roman" w:hAnsi="Arial" w:cs="Arial"/>
          <w:color w:val="000000"/>
        </w:rPr>
        <w:t>tax</w:t>
      </w:r>
      <w:r w:rsidRPr="00537ADF">
        <w:rPr>
          <w:rFonts w:ascii="Arial" w:eastAsia="Times New Roman" w:hAnsi="Arial" w:cs="Arial"/>
          <w:color w:val="000000"/>
          <w:lang w:val="ru-RU"/>
        </w:rPr>
        <w:t>/</w:t>
      </w:r>
      <w:r w:rsidRPr="00537ADF">
        <w:rPr>
          <w:rFonts w:ascii="Arial" w:eastAsia="Times New Roman" w:hAnsi="Arial" w:cs="Arial"/>
          <w:color w:val="000000"/>
        </w:rPr>
        <w:t>treaties</w:t>
      </w:r>
      <w:r w:rsidRPr="00537ADF">
        <w:rPr>
          <w:rFonts w:ascii="Arial" w:eastAsia="Times New Roman" w:hAnsi="Arial" w:cs="Arial"/>
          <w:color w:val="000000"/>
          <w:lang w:val="ru-RU"/>
        </w:rPr>
        <w:t>/</w:t>
      </w:r>
      <w:r w:rsidRPr="00537ADF">
        <w:rPr>
          <w:rFonts w:ascii="Arial" w:eastAsia="Times New Roman" w:hAnsi="Arial" w:cs="Arial"/>
          <w:color w:val="000000"/>
        </w:rPr>
        <w:t>beps</w:t>
      </w:r>
      <w:r w:rsidRPr="00537ADF">
        <w:rPr>
          <w:rFonts w:ascii="Arial" w:eastAsia="Times New Roman" w:hAnsi="Arial" w:cs="Arial"/>
          <w:color w:val="000000"/>
          <w:lang w:val="ru-RU"/>
        </w:rPr>
        <w:t>-</w:t>
      </w:r>
      <w:r w:rsidRPr="00537ADF">
        <w:rPr>
          <w:rFonts w:ascii="Arial" w:eastAsia="Times New Roman" w:hAnsi="Arial" w:cs="Arial"/>
          <w:color w:val="000000"/>
        </w:rPr>
        <w:t>mli</w:t>
      </w:r>
      <w:r w:rsidRPr="00537ADF">
        <w:rPr>
          <w:rFonts w:ascii="Arial" w:eastAsia="Times New Roman" w:hAnsi="Arial" w:cs="Arial"/>
          <w:color w:val="000000"/>
          <w:lang w:val="ru-RU"/>
        </w:rPr>
        <w:t>-</w:t>
      </w:r>
      <w:r w:rsidRPr="00537ADF">
        <w:rPr>
          <w:rFonts w:ascii="Arial" w:eastAsia="Times New Roman" w:hAnsi="Arial" w:cs="Arial"/>
          <w:color w:val="000000"/>
        </w:rPr>
        <w:t>signatories</w:t>
      </w:r>
      <w:r w:rsidRPr="00537ADF">
        <w:rPr>
          <w:rFonts w:ascii="Arial" w:eastAsia="Times New Roman" w:hAnsi="Arial" w:cs="Arial"/>
          <w:color w:val="000000"/>
          <w:lang w:val="ru-RU"/>
        </w:rPr>
        <w:t>-</w:t>
      </w:r>
      <w:r w:rsidRPr="00537ADF">
        <w:rPr>
          <w:rFonts w:ascii="Arial" w:eastAsia="Times New Roman" w:hAnsi="Arial" w:cs="Arial"/>
          <w:color w:val="000000"/>
        </w:rPr>
        <w:t>and</w:t>
      </w:r>
      <w:r w:rsidRPr="00537ADF">
        <w:rPr>
          <w:rFonts w:ascii="Arial" w:eastAsia="Times New Roman" w:hAnsi="Arial" w:cs="Arial"/>
          <w:color w:val="000000"/>
          <w:lang w:val="ru-RU"/>
        </w:rPr>
        <w:t>-</w:t>
      </w:r>
      <w:r w:rsidRPr="00537ADF">
        <w:rPr>
          <w:rFonts w:ascii="Arial" w:eastAsia="Times New Roman" w:hAnsi="Arial" w:cs="Arial"/>
          <w:color w:val="000000"/>
        </w:rPr>
        <w:t>parties</w:t>
      </w:r>
      <w:r w:rsidRPr="00537ADF">
        <w:rPr>
          <w:rFonts w:ascii="Arial" w:eastAsia="Times New Roman" w:hAnsi="Arial" w:cs="Arial"/>
          <w:color w:val="000000"/>
          <w:lang w:val="ru-RU"/>
        </w:rPr>
        <w:t>.</w:t>
      </w:r>
      <w:r w:rsidRPr="00537ADF">
        <w:rPr>
          <w:rFonts w:ascii="Arial" w:eastAsia="Times New Roman" w:hAnsi="Arial" w:cs="Arial"/>
          <w:color w:val="000000"/>
        </w:rPr>
        <w:t>pdf</w:t>
      </w:r>
      <w:r w:rsidRPr="00537ADF">
        <w:rPr>
          <w:rFonts w:ascii="Arial" w:eastAsia="Times New Roman" w:hAnsi="Arial" w:cs="Arial"/>
          <w:color w:val="000000"/>
          <w:lang w:val="ru-RU"/>
        </w:rPr>
        <w:t>). По состоянию на 28.05.2019 только 25 государств выполнили требования по представлению ратификационного документа.</w:t>
      </w:r>
    </w:p>
    <w:p w14:paraId="3E3D8F00"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b/>
          <w:bCs/>
          <w:color w:val="000000"/>
          <w:lang w:val="ru-RU"/>
        </w:rPr>
        <w:t xml:space="preserve">– Внесли ли обе Договаривающиеся юрисдикции Соглашение о налогообложении в список договоров, на которые распространяется Конвенция </w:t>
      </w:r>
      <w:r w:rsidRPr="00537ADF">
        <w:rPr>
          <w:rFonts w:ascii="Arial" w:eastAsia="Times New Roman" w:hAnsi="Arial" w:cs="Arial"/>
          <w:b/>
          <w:bCs/>
          <w:color w:val="000000"/>
        </w:rPr>
        <w:t>MLI</w:t>
      </w:r>
      <w:r w:rsidRPr="00537ADF">
        <w:rPr>
          <w:rFonts w:ascii="Arial" w:eastAsia="Times New Roman" w:hAnsi="Arial" w:cs="Arial"/>
          <w:b/>
          <w:bCs/>
          <w:color w:val="000000"/>
          <w:lang w:val="ru-RU"/>
        </w:rPr>
        <w:t>?</w:t>
      </w:r>
    </w:p>
    <w:p w14:paraId="5AA3BAA1"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Среди договоров, перечисленных Украиной как Соглашения о налогообложении, на которые распространяется действие Конвенции, есть такие соглашения:</w:t>
      </w:r>
    </w:p>
    <w:p w14:paraId="563BA534"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 xml:space="preserve">– на которые будет распространяться Конвенция </w:t>
      </w:r>
      <w:r w:rsidRPr="00537ADF">
        <w:rPr>
          <w:rFonts w:ascii="Arial" w:eastAsia="Times New Roman" w:hAnsi="Arial" w:cs="Arial"/>
          <w:color w:val="000000"/>
        </w:rPr>
        <w:t>MLI</w:t>
      </w:r>
      <w:r w:rsidRPr="00537ADF">
        <w:rPr>
          <w:rFonts w:ascii="Arial" w:eastAsia="Times New Roman" w:hAnsi="Arial" w:cs="Arial"/>
          <w:color w:val="000000"/>
          <w:lang w:val="ru-RU"/>
        </w:rPr>
        <w:t>, поскольку они перечислены как Украиной, так и соответствующей Договаривающейся юрисдикцией как Соглашения о налогообложении, на которые распространяется действие Конвенции. Например, Соглашения о налогообложении с Канадой, Кипром, Израилем, Россией, Великобританией и др.;</w:t>
      </w:r>
    </w:p>
    <w:p w14:paraId="493D9940"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 xml:space="preserve">– на которые не будет распространяться Конвенция </w:t>
      </w:r>
      <w:r w:rsidRPr="00537ADF">
        <w:rPr>
          <w:rFonts w:ascii="Arial" w:eastAsia="Times New Roman" w:hAnsi="Arial" w:cs="Arial"/>
          <w:color w:val="000000"/>
        </w:rPr>
        <w:t>MLI</w:t>
      </w:r>
      <w:r w:rsidRPr="00537ADF">
        <w:rPr>
          <w:rFonts w:ascii="Arial" w:eastAsia="Times New Roman" w:hAnsi="Arial" w:cs="Arial"/>
          <w:color w:val="000000"/>
          <w:lang w:val="ru-RU"/>
        </w:rPr>
        <w:t>, поскольку соответствующая Договаривающаяся юрисдикция вообще не подписывала Конвенцию М</w:t>
      </w:r>
      <w:r w:rsidRPr="00537ADF">
        <w:rPr>
          <w:rFonts w:ascii="Arial" w:eastAsia="Times New Roman" w:hAnsi="Arial" w:cs="Arial"/>
          <w:color w:val="000000"/>
        </w:rPr>
        <w:t>LI</w:t>
      </w:r>
      <w:r w:rsidRPr="00537ADF">
        <w:rPr>
          <w:rFonts w:ascii="Arial" w:eastAsia="Times New Roman" w:hAnsi="Arial" w:cs="Arial"/>
          <w:color w:val="000000"/>
          <w:lang w:val="ru-RU"/>
        </w:rPr>
        <w:t xml:space="preserve">. Это Соглашения о налогообложении с такими странами, как: США, Алжир, Азербайджан, Беларусь, Бразилия, Куба, Иран, Иордания, Кыргызстан, Ливан, Ливия, Македония, Молдова, Монголия, Черногория, Марокко, Сирия, Таджикистан, Таиланд, Туркменистан, Узбекистан, Вьетнам. На настоящие Соглашения о налогообложении будет распространяться Конвенция </w:t>
      </w:r>
      <w:r w:rsidRPr="00537ADF">
        <w:rPr>
          <w:rFonts w:ascii="Arial" w:eastAsia="Times New Roman" w:hAnsi="Arial" w:cs="Arial"/>
          <w:color w:val="000000"/>
        </w:rPr>
        <w:t>MLI</w:t>
      </w:r>
      <w:r w:rsidRPr="00537ADF">
        <w:rPr>
          <w:rFonts w:ascii="Arial" w:eastAsia="Times New Roman" w:hAnsi="Arial" w:cs="Arial"/>
          <w:color w:val="000000"/>
          <w:lang w:val="ru-RU"/>
        </w:rPr>
        <w:t>, когда эти страны подпишут и ратифицируют Конвенцию М</w:t>
      </w:r>
      <w:r w:rsidRPr="00537ADF">
        <w:rPr>
          <w:rFonts w:ascii="Arial" w:eastAsia="Times New Roman" w:hAnsi="Arial" w:cs="Arial"/>
          <w:color w:val="000000"/>
        </w:rPr>
        <w:t>LI</w:t>
      </w:r>
      <w:r w:rsidRPr="00537ADF">
        <w:rPr>
          <w:rFonts w:ascii="Arial" w:eastAsia="Times New Roman" w:hAnsi="Arial" w:cs="Arial"/>
          <w:color w:val="000000"/>
          <w:lang w:val="ru-RU"/>
        </w:rPr>
        <w:t xml:space="preserve"> согласно своему национальному законодательству;</w:t>
      </w:r>
    </w:p>
    <w:p w14:paraId="5B2D1287"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 xml:space="preserve">– на которые не будет распространяться Конвенция </w:t>
      </w:r>
      <w:r w:rsidRPr="00537ADF">
        <w:rPr>
          <w:rFonts w:ascii="Arial" w:eastAsia="Times New Roman" w:hAnsi="Arial" w:cs="Arial"/>
          <w:color w:val="000000"/>
        </w:rPr>
        <w:t>MLI</w:t>
      </w:r>
      <w:r w:rsidRPr="00537ADF">
        <w:rPr>
          <w:rFonts w:ascii="Arial" w:eastAsia="Times New Roman" w:hAnsi="Arial" w:cs="Arial"/>
          <w:color w:val="000000"/>
          <w:lang w:val="ru-RU"/>
        </w:rPr>
        <w:t xml:space="preserve">, поскольку соответствующие Договаривающиеся юрисдикции не включили соглашения с Украиной в перечень Соглашений о налогообложении, на которые распространяется Конвенция </w:t>
      </w:r>
      <w:r w:rsidRPr="00537ADF">
        <w:rPr>
          <w:rFonts w:ascii="Arial" w:eastAsia="Times New Roman" w:hAnsi="Arial" w:cs="Arial"/>
          <w:color w:val="000000"/>
        </w:rPr>
        <w:t>MLI</w:t>
      </w:r>
      <w:r w:rsidRPr="00537ADF">
        <w:rPr>
          <w:rFonts w:ascii="Arial" w:eastAsia="Times New Roman" w:hAnsi="Arial" w:cs="Arial"/>
          <w:color w:val="000000"/>
          <w:lang w:val="ru-RU"/>
        </w:rPr>
        <w:t>. Это Соглашения о налогообложении с такими странами, как: Объединенные Арабские Эмираты, Австрия, Грузия, Германия, Индонезия, Япония, Кувейт, Малайзия, Мальта, Нидерланды, Норвегия, Саудовская Аравия, Испания и Швейцария.</w:t>
      </w:r>
    </w:p>
    <w:p w14:paraId="6B2C9C8F"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 xml:space="preserve">Отсутствует законодательное требование подготовить консолидированную версию Соглашений о налогообложении с изменениями, обусловленными ратификацией Конвенции </w:t>
      </w:r>
      <w:r w:rsidRPr="00537ADF">
        <w:rPr>
          <w:rFonts w:ascii="Arial" w:eastAsia="Times New Roman" w:hAnsi="Arial" w:cs="Arial"/>
          <w:color w:val="000000"/>
        </w:rPr>
        <w:t>MLI</w:t>
      </w:r>
      <w:r w:rsidRPr="00537ADF">
        <w:rPr>
          <w:rFonts w:ascii="Arial" w:eastAsia="Times New Roman" w:hAnsi="Arial" w:cs="Arial"/>
          <w:color w:val="000000"/>
          <w:lang w:val="ru-RU"/>
        </w:rPr>
        <w:t xml:space="preserve">. Некоторые Договаривающиеся юрисдикции для удобства применения подготовили консолидированные версии соответствующих </w:t>
      </w:r>
      <w:r w:rsidRPr="00537ADF">
        <w:rPr>
          <w:rFonts w:ascii="Arial" w:eastAsia="Times New Roman" w:hAnsi="Arial" w:cs="Arial"/>
          <w:color w:val="000000"/>
          <w:lang w:val="ru-RU"/>
        </w:rPr>
        <w:lastRenderedPageBreak/>
        <w:t>Соглашений о налогообложении, однако в ближайшем будущем от Украины этого не ожидается.</w:t>
      </w:r>
    </w:p>
    <w:p w14:paraId="297EF9C9"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Соответственно, положения Конвенции М</w:t>
      </w:r>
      <w:r w:rsidRPr="00537ADF">
        <w:rPr>
          <w:rFonts w:ascii="Arial" w:eastAsia="Times New Roman" w:hAnsi="Arial" w:cs="Arial"/>
          <w:color w:val="000000"/>
        </w:rPr>
        <w:t>L</w:t>
      </w:r>
      <w:r w:rsidRPr="00537ADF">
        <w:rPr>
          <w:rFonts w:ascii="Arial" w:eastAsia="Times New Roman" w:hAnsi="Arial" w:cs="Arial"/>
          <w:color w:val="000000"/>
          <w:lang w:val="ru-RU"/>
        </w:rPr>
        <w:t>І будут сосуществовать с Соглашениями о налогообложении без консолидации, поэтому в каждом конкретном случае необходимо учитывать положения двух правовых актов: (1) положения Конвенции М</w:t>
      </w:r>
      <w:r w:rsidRPr="00537ADF">
        <w:rPr>
          <w:rFonts w:ascii="Arial" w:eastAsia="Times New Roman" w:hAnsi="Arial" w:cs="Arial"/>
          <w:color w:val="000000"/>
        </w:rPr>
        <w:t>LI</w:t>
      </w:r>
      <w:r w:rsidRPr="00537ADF">
        <w:rPr>
          <w:rFonts w:ascii="Arial" w:eastAsia="Times New Roman" w:hAnsi="Arial" w:cs="Arial"/>
          <w:color w:val="000000"/>
          <w:lang w:val="ru-RU"/>
        </w:rPr>
        <w:t xml:space="preserve"> (включая специальные оговорки для каждой страны); (2) Соглашения о налогообложении.</w:t>
      </w:r>
    </w:p>
    <w:p w14:paraId="074153CA" w14:textId="1BF99C1F" w:rsidR="00537ADF" w:rsidRPr="00537ADF" w:rsidRDefault="00537ADF" w:rsidP="00537ADF">
      <w:pPr>
        <w:shd w:val="clear" w:color="auto" w:fill="FFFFFF"/>
        <w:rPr>
          <w:rFonts w:ascii="Arial" w:eastAsia="Times New Roman" w:hAnsi="Arial" w:cs="Arial"/>
          <w:b/>
          <w:color w:val="000000"/>
          <w:lang w:val="ru-RU"/>
        </w:rPr>
      </w:pPr>
      <w:r w:rsidRPr="00537ADF">
        <w:rPr>
          <w:rFonts w:ascii="Arial" w:eastAsia="Times New Roman" w:hAnsi="Arial" w:cs="Arial"/>
          <w:b/>
          <w:color w:val="000000"/>
          <w:lang w:val="ru-RU"/>
        </w:rPr>
        <w:t>Резюме статьи</w:t>
      </w:r>
    </w:p>
    <w:p w14:paraId="51E70B55" w14:textId="77777777" w:rsidR="00537ADF" w:rsidRPr="00537ADF" w:rsidRDefault="00537ADF" w:rsidP="00537ADF">
      <w:pPr>
        <w:shd w:val="clear" w:color="auto" w:fill="FFFFFF"/>
        <w:rPr>
          <w:rFonts w:ascii="Arial" w:eastAsia="Times New Roman" w:hAnsi="Arial" w:cs="Arial"/>
          <w:b/>
          <w:color w:val="000000"/>
          <w:lang w:val="ru-RU"/>
        </w:rPr>
      </w:pPr>
    </w:p>
    <w:p w14:paraId="70380F99"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 xml:space="preserve">Если ваш бизнес использует или рассматривает возможность использования соглашений об избежании двойного налогообложения с Украиной, рекомендуется проверить ваше корпоративное и налоговое структурирование на соответствие требованиям Конвенции </w:t>
      </w:r>
      <w:r w:rsidRPr="00537ADF">
        <w:rPr>
          <w:rFonts w:ascii="Arial" w:eastAsia="Times New Roman" w:hAnsi="Arial" w:cs="Arial"/>
          <w:color w:val="000000"/>
        </w:rPr>
        <w:t>MLI</w:t>
      </w:r>
      <w:r w:rsidRPr="00537ADF">
        <w:rPr>
          <w:rFonts w:ascii="Arial" w:eastAsia="Times New Roman" w:hAnsi="Arial" w:cs="Arial"/>
          <w:color w:val="000000"/>
          <w:lang w:val="ru-RU"/>
        </w:rPr>
        <w:t xml:space="preserve">. Предупреждение! Наши взгляды и рекомендации основываются на информации, полученной из открытых источников, которые мы считаем надежными, но за полноту и точность которых мы не несем ответственности. Все оценки и выводы, включенные в отчет, являются независимым суждением аналитиков по состоянию на дату выпуска. Мы оставляем за собой право изменять высказанные в отчете мнения в любое время без предварительного уведомления. Кроме того, мы оставляем за собой право не обновлять данную информацию или удалять ее без предупреждения. Эта информация предоставляется без любой гарантии на основе "как есть" и не должна рассматриваться как замена индивидуальной консультации. Ни компания </w:t>
      </w:r>
      <w:r w:rsidRPr="00537ADF">
        <w:rPr>
          <w:rFonts w:ascii="Arial" w:eastAsia="Times New Roman" w:hAnsi="Arial" w:cs="Arial"/>
          <w:color w:val="000000"/>
        </w:rPr>
        <w:t>Hillmont</w:t>
      </w:r>
      <w:r w:rsidRPr="00537ADF">
        <w:rPr>
          <w:rFonts w:ascii="Arial" w:eastAsia="Times New Roman" w:hAnsi="Arial" w:cs="Arial"/>
          <w:color w:val="000000"/>
          <w:lang w:val="ru-RU"/>
        </w:rPr>
        <w:t xml:space="preserve"> </w:t>
      </w:r>
      <w:r w:rsidRPr="00537ADF">
        <w:rPr>
          <w:rFonts w:ascii="Arial" w:eastAsia="Times New Roman" w:hAnsi="Arial" w:cs="Arial"/>
          <w:color w:val="000000"/>
        </w:rPr>
        <w:t>Partners</w:t>
      </w:r>
      <w:r w:rsidRPr="00537ADF">
        <w:rPr>
          <w:rFonts w:ascii="Arial" w:eastAsia="Times New Roman" w:hAnsi="Arial" w:cs="Arial"/>
          <w:color w:val="000000"/>
          <w:lang w:val="ru-RU"/>
        </w:rPr>
        <w:t>, ни ее руководство, ни работники, а также никакое другое лицо не несет ответственности за любые убытки, связанные с любым использованием этого документа либо его содержания или другими действиями. Этот анализ направляется по электронной и обычной почте профессионалам, которые, как ожидается, принимают собственные решения, не опираясь на настоящую публикацию, и не может быть перераспределен, воссоздан или опубликован полностью или частично для каких-либо целей.</w:t>
      </w:r>
    </w:p>
    <w:p w14:paraId="31BB48A9"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b/>
          <w:bCs/>
          <w:color w:val="000000"/>
          <w:lang w:val="ru-RU"/>
        </w:rPr>
        <w:t>Анастасия Черноштан</w:t>
      </w:r>
      <w:r w:rsidRPr="00537ADF">
        <w:rPr>
          <w:rFonts w:ascii="Arial" w:eastAsia="Times New Roman" w:hAnsi="Arial" w:cs="Arial"/>
          <w:color w:val="000000"/>
          <w:lang w:val="ru-RU"/>
        </w:rPr>
        <w:t>,</w:t>
      </w:r>
    </w:p>
    <w:p w14:paraId="78DF3A68" w14:textId="77777777" w:rsidR="00537ADF" w:rsidRPr="00537ADF" w:rsidRDefault="00537ADF" w:rsidP="00537ADF">
      <w:pPr>
        <w:shd w:val="clear" w:color="auto" w:fill="FFFFFF"/>
        <w:spacing w:after="300"/>
        <w:rPr>
          <w:rFonts w:ascii="Arial" w:eastAsia="Times New Roman" w:hAnsi="Arial" w:cs="Arial"/>
          <w:color w:val="000000"/>
          <w:lang w:val="ru-RU"/>
        </w:rPr>
      </w:pPr>
      <w:r w:rsidRPr="00537ADF">
        <w:rPr>
          <w:rFonts w:ascii="Arial" w:eastAsia="Times New Roman" w:hAnsi="Arial" w:cs="Arial"/>
          <w:color w:val="000000"/>
          <w:lang w:val="ru-RU"/>
        </w:rPr>
        <w:t xml:space="preserve">юрист </w:t>
      </w:r>
      <w:r w:rsidRPr="00537ADF">
        <w:rPr>
          <w:rFonts w:ascii="Arial" w:eastAsia="Times New Roman" w:hAnsi="Arial" w:cs="Arial"/>
          <w:color w:val="000000"/>
        </w:rPr>
        <w:t>Hillmont</w:t>
      </w:r>
      <w:r w:rsidRPr="00537ADF">
        <w:rPr>
          <w:rFonts w:ascii="Arial" w:eastAsia="Times New Roman" w:hAnsi="Arial" w:cs="Arial"/>
          <w:color w:val="000000"/>
          <w:lang w:val="ru-RU"/>
        </w:rPr>
        <w:t xml:space="preserve"> </w:t>
      </w:r>
      <w:r w:rsidRPr="00537ADF">
        <w:rPr>
          <w:rFonts w:ascii="Arial" w:eastAsia="Times New Roman" w:hAnsi="Arial" w:cs="Arial"/>
          <w:color w:val="000000"/>
        </w:rPr>
        <w:t>Partners</w:t>
      </w:r>
    </w:p>
    <w:p w14:paraId="55633FE6" w14:textId="77777777" w:rsidR="00537ADF" w:rsidRPr="00537ADF" w:rsidRDefault="00537ADF" w:rsidP="00537ADF">
      <w:pPr>
        <w:rPr>
          <w:rFonts w:ascii="Times New Roman" w:eastAsia="Times New Roman" w:hAnsi="Times New Roman" w:cs="Times New Roman"/>
          <w:lang w:val="ru-RU"/>
        </w:rPr>
      </w:pPr>
      <w:r>
        <w:rPr>
          <w:rFonts w:ascii="Arial" w:hAnsi="Arial" w:cs="Arial"/>
          <w:lang w:val="ru-RU"/>
        </w:rPr>
        <w:t xml:space="preserve">Материал взят с сайта </w:t>
      </w:r>
      <w:hyperlink r:id="rId20" w:history="1">
        <w:r w:rsidRPr="00537ADF">
          <w:rPr>
            <w:rFonts w:ascii="Times New Roman" w:eastAsia="Times New Roman" w:hAnsi="Times New Roman" w:cs="Times New Roman"/>
            <w:color w:val="0000FF"/>
            <w:u w:val="single"/>
          </w:rPr>
          <w:t>https</w:t>
        </w:r>
        <w:r w:rsidRPr="00537ADF">
          <w:rPr>
            <w:rFonts w:ascii="Times New Roman" w:eastAsia="Times New Roman" w:hAnsi="Times New Roman" w:cs="Times New Roman"/>
            <w:color w:val="0000FF"/>
            <w:u w:val="single"/>
            <w:lang w:val="ru-RU"/>
          </w:rPr>
          <w:t>://</w:t>
        </w:r>
        <w:r w:rsidRPr="00537ADF">
          <w:rPr>
            <w:rFonts w:ascii="Times New Roman" w:eastAsia="Times New Roman" w:hAnsi="Times New Roman" w:cs="Times New Roman"/>
            <w:color w:val="0000FF"/>
            <w:u w:val="single"/>
          </w:rPr>
          <w:t>msfz</w:t>
        </w:r>
        <w:r w:rsidRPr="00537ADF">
          <w:rPr>
            <w:rFonts w:ascii="Times New Roman" w:eastAsia="Times New Roman" w:hAnsi="Times New Roman" w:cs="Times New Roman"/>
            <w:color w:val="0000FF"/>
            <w:u w:val="single"/>
            <w:lang w:val="ru-RU"/>
          </w:rPr>
          <w:t>.</w:t>
        </w:r>
        <w:r w:rsidRPr="00537ADF">
          <w:rPr>
            <w:rFonts w:ascii="Times New Roman" w:eastAsia="Times New Roman" w:hAnsi="Times New Roman" w:cs="Times New Roman"/>
            <w:color w:val="0000FF"/>
            <w:u w:val="single"/>
          </w:rPr>
          <w:t>ligazakon</w:t>
        </w:r>
        <w:r w:rsidRPr="00537ADF">
          <w:rPr>
            <w:rFonts w:ascii="Times New Roman" w:eastAsia="Times New Roman" w:hAnsi="Times New Roman" w:cs="Times New Roman"/>
            <w:color w:val="0000FF"/>
            <w:u w:val="single"/>
            <w:lang w:val="ru-RU"/>
          </w:rPr>
          <w:t>.</w:t>
        </w:r>
        <w:r w:rsidRPr="00537ADF">
          <w:rPr>
            <w:rFonts w:ascii="Times New Roman" w:eastAsia="Times New Roman" w:hAnsi="Times New Roman" w:cs="Times New Roman"/>
            <w:color w:val="0000FF"/>
            <w:u w:val="single"/>
          </w:rPr>
          <w:t>ua</w:t>
        </w:r>
        <w:r w:rsidRPr="00537ADF">
          <w:rPr>
            <w:rFonts w:ascii="Times New Roman" w:eastAsia="Times New Roman" w:hAnsi="Times New Roman" w:cs="Times New Roman"/>
            <w:color w:val="0000FF"/>
            <w:u w:val="single"/>
            <w:lang w:val="ru-RU"/>
          </w:rPr>
          <w:t>/</w:t>
        </w:r>
      </w:hyperlink>
    </w:p>
    <w:p w14:paraId="02731502" w14:textId="0316FFCB" w:rsidR="00537ADF" w:rsidRPr="00537ADF" w:rsidRDefault="00537ADF">
      <w:pPr>
        <w:rPr>
          <w:rFonts w:ascii="Arial" w:hAnsi="Arial" w:cs="Arial"/>
          <w:lang w:val="ru-RU"/>
        </w:rPr>
      </w:pPr>
    </w:p>
    <w:sectPr w:rsidR="00537ADF" w:rsidRPr="00537ADF" w:rsidSect="00BB5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ADF"/>
    <w:rsid w:val="00537ADF"/>
    <w:rsid w:val="00BB5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97C13"/>
  <w15:chartTrackingRefBased/>
  <w15:docId w15:val="{80259398-5EB3-D541-BA91-45BD235E6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7AD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537AD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4976832">
      <w:bodyDiv w:val="1"/>
      <w:marLeft w:val="0"/>
      <w:marRight w:val="0"/>
      <w:marTop w:val="0"/>
      <w:marBottom w:val="0"/>
      <w:divBdr>
        <w:top w:val="none" w:sz="0" w:space="0" w:color="auto"/>
        <w:left w:val="none" w:sz="0" w:space="0" w:color="auto"/>
        <w:bottom w:val="none" w:sz="0" w:space="0" w:color="auto"/>
        <w:right w:val="none" w:sz="0" w:space="0" w:color="auto"/>
      </w:divBdr>
      <w:divsChild>
        <w:div w:id="623731400">
          <w:marLeft w:val="0"/>
          <w:marRight w:val="0"/>
          <w:marTop w:val="0"/>
          <w:marBottom w:val="0"/>
          <w:divBdr>
            <w:top w:val="none" w:sz="0" w:space="0" w:color="auto"/>
            <w:left w:val="none" w:sz="0" w:space="0" w:color="auto"/>
            <w:bottom w:val="none" w:sz="0" w:space="0" w:color="auto"/>
            <w:right w:val="none" w:sz="0" w:space="0" w:color="auto"/>
          </w:divBdr>
        </w:div>
        <w:div w:id="420296338">
          <w:marLeft w:val="0"/>
          <w:marRight w:val="0"/>
          <w:marTop w:val="0"/>
          <w:marBottom w:val="0"/>
          <w:divBdr>
            <w:top w:val="none" w:sz="0" w:space="0" w:color="auto"/>
            <w:left w:val="none" w:sz="0" w:space="0" w:color="auto"/>
            <w:bottom w:val="none" w:sz="0" w:space="0" w:color="auto"/>
            <w:right w:val="none" w:sz="0" w:space="0" w:color="auto"/>
          </w:divBdr>
          <w:divsChild>
            <w:div w:id="865018491">
              <w:marLeft w:val="0"/>
              <w:marRight w:val="0"/>
              <w:marTop w:val="300"/>
              <w:marBottom w:val="300"/>
              <w:divBdr>
                <w:top w:val="none" w:sz="0" w:space="0" w:color="auto"/>
                <w:left w:val="none" w:sz="0" w:space="0" w:color="auto"/>
                <w:bottom w:val="single" w:sz="6" w:space="0" w:color="CDC7C0"/>
                <w:right w:val="none" w:sz="0" w:space="0" w:color="auto"/>
              </w:divBdr>
            </w:div>
            <w:div w:id="1904026177">
              <w:marLeft w:val="0"/>
              <w:marRight w:val="0"/>
              <w:marTop w:val="300"/>
              <w:marBottom w:val="0"/>
              <w:divBdr>
                <w:top w:val="none" w:sz="0" w:space="0" w:color="auto"/>
                <w:left w:val="none" w:sz="0" w:space="0" w:color="auto"/>
                <w:bottom w:val="none" w:sz="0" w:space="0" w:color="auto"/>
                <w:right w:val="none" w:sz="0" w:space="0" w:color="auto"/>
              </w:divBdr>
              <w:divsChild>
                <w:div w:id="227813555">
                  <w:marLeft w:val="0"/>
                  <w:marRight w:val="0"/>
                  <w:marTop w:val="0"/>
                  <w:marBottom w:val="0"/>
                  <w:divBdr>
                    <w:top w:val="single" w:sz="48" w:space="0" w:color="CDC7C0"/>
                    <w:left w:val="none" w:sz="0" w:space="0" w:color="auto"/>
                    <w:bottom w:val="none" w:sz="0" w:space="0" w:color="auto"/>
                    <w:right w:val="none" w:sz="0" w:space="0" w:color="auto"/>
                  </w:divBdr>
                  <w:divsChild>
                    <w:div w:id="1626736035">
                      <w:marLeft w:val="0"/>
                      <w:marRight w:val="0"/>
                      <w:marTop w:val="150"/>
                      <w:marBottom w:val="300"/>
                      <w:divBdr>
                        <w:top w:val="none" w:sz="0" w:space="0" w:color="auto"/>
                        <w:left w:val="none" w:sz="0" w:space="0" w:color="auto"/>
                        <w:bottom w:val="none" w:sz="0" w:space="0" w:color="auto"/>
                        <w:right w:val="none" w:sz="0" w:space="0" w:color="auto"/>
                      </w:divBdr>
                    </w:div>
                    <w:div w:id="103758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44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fz.ligazakon.ua/magazine_article/FZ001893" TargetMode="External"/><Relationship Id="rId13" Type="http://schemas.openxmlformats.org/officeDocument/2006/relationships/hyperlink" Target="https://msfz.ligazakon.ua/magazine_article/FZ001893" TargetMode="External"/><Relationship Id="rId18" Type="http://schemas.openxmlformats.org/officeDocument/2006/relationships/hyperlink" Target="https://msfz.ligazakon.ua/magazine_article/FZ001893"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msfz.ligazakon.ua/magazine_article/FZ001893" TargetMode="External"/><Relationship Id="rId12" Type="http://schemas.openxmlformats.org/officeDocument/2006/relationships/hyperlink" Target="https://msfz.ligazakon.ua/magazine_article/FZ001893" TargetMode="External"/><Relationship Id="rId17" Type="http://schemas.openxmlformats.org/officeDocument/2006/relationships/hyperlink" Target="https://msfz.ligazakon.ua/magazine_article/FZ001893" TargetMode="External"/><Relationship Id="rId2" Type="http://schemas.openxmlformats.org/officeDocument/2006/relationships/settings" Target="settings.xml"/><Relationship Id="rId16" Type="http://schemas.openxmlformats.org/officeDocument/2006/relationships/hyperlink" Target="https://msfz.ligazakon.ua/magazine_article/FZ001893" TargetMode="External"/><Relationship Id="rId20" Type="http://schemas.openxmlformats.org/officeDocument/2006/relationships/hyperlink" Target="https://msfz.ligazakon.ua/" TargetMode="External"/><Relationship Id="rId1" Type="http://schemas.openxmlformats.org/officeDocument/2006/relationships/styles" Target="styles.xml"/><Relationship Id="rId6" Type="http://schemas.openxmlformats.org/officeDocument/2006/relationships/hyperlink" Target="https://msfz.ligazakon.ua/magazine_article/FZ001893" TargetMode="External"/><Relationship Id="rId11" Type="http://schemas.openxmlformats.org/officeDocument/2006/relationships/hyperlink" Target="https://msfz.ligazakon.ua/magazine_article/FZ001893" TargetMode="External"/><Relationship Id="rId5" Type="http://schemas.openxmlformats.org/officeDocument/2006/relationships/hyperlink" Target="https://msfz.ligazakon.ua/magazine_article/FZ001893" TargetMode="External"/><Relationship Id="rId15" Type="http://schemas.openxmlformats.org/officeDocument/2006/relationships/hyperlink" Target="https://msfz.ligazakon.ua/magazine_article/FZ001893" TargetMode="External"/><Relationship Id="rId10" Type="http://schemas.openxmlformats.org/officeDocument/2006/relationships/hyperlink" Target="https://msfz.ligazakon.ua/magazine_article/FZ001893" TargetMode="External"/><Relationship Id="rId19" Type="http://schemas.openxmlformats.org/officeDocument/2006/relationships/hyperlink" Target="https://msfz.ligazakon.ua/magazine_article/FZ001893" TargetMode="External"/><Relationship Id="rId4" Type="http://schemas.openxmlformats.org/officeDocument/2006/relationships/hyperlink" Target="https://msfz.ligazakon.ua/magazine_article/FZ001893" TargetMode="External"/><Relationship Id="rId9" Type="http://schemas.openxmlformats.org/officeDocument/2006/relationships/hyperlink" Target="https://msfz.ligazakon.ua/magazine_article/FZ001893" TargetMode="External"/><Relationship Id="rId14" Type="http://schemas.openxmlformats.org/officeDocument/2006/relationships/hyperlink" Target="https://msfz.ligazakon.ua/magazine_article/FZ001893"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1940</Words>
  <Characters>11060</Characters>
  <Application>Microsoft Office Word</Application>
  <DocSecurity>0</DocSecurity>
  <Lines>92</Lines>
  <Paragraphs>25</Paragraphs>
  <ScaleCrop>false</ScaleCrop>
  <Company/>
  <LinksUpToDate>false</LinksUpToDate>
  <CharactersWithSpaces>12975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1</cp:revision>
  <dcterms:created xsi:type="dcterms:W3CDTF">2020-06-24T15:34:00Z</dcterms:created>
  <dcterms:modified xsi:type="dcterms:W3CDTF">2020-06-24T15:35:00Z</dcterms:modified>
</cp:coreProperties>
</file>