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E5E5B" w14:textId="4190B855" w:rsidR="0047115D" w:rsidRPr="009010D0" w:rsidRDefault="0047115D" w:rsidP="0047115D">
      <w:pPr>
        <w:rPr>
          <w:rFonts w:ascii="Arial" w:eastAsia="Times New Roman" w:hAnsi="Arial" w:cs="Arial"/>
          <w:lang w:val="ru-RU"/>
        </w:rPr>
      </w:pPr>
      <w:r w:rsidRPr="0047115D">
        <w:rPr>
          <w:rFonts w:ascii="Arial" w:eastAsia="Times New Roman" w:hAnsi="Arial" w:cs="Arial"/>
          <w:color w:val="222222"/>
          <w:shd w:val="clear" w:color="auto" w:fill="FFFFFF"/>
          <w:lang w:val="ru-RU"/>
        </w:rPr>
        <w:t>Сингапурские</w:t>
      </w:r>
      <w:r w:rsidRPr="009010D0">
        <w:rPr>
          <w:rFonts w:ascii="Arial" w:eastAsia="Times New Roman" w:hAnsi="Arial" w:cs="Arial"/>
          <w:color w:val="222222"/>
          <w:shd w:val="clear" w:color="auto" w:fill="FFFFFF"/>
          <w:lang w:val="ru-RU"/>
        </w:rPr>
        <w:t xml:space="preserve"> компании в международном налоговом планировании</w:t>
      </w:r>
    </w:p>
    <w:p w14:paraId="2771A61D" w14:textId="77777777" w:rsidR="0047115D" w:rsidRPr="0047115D" w:rsidRDefault="0047115D" w:rsidP="0047115D">
      <w:pPr>
        <w:rPr>
          <w:rFonts w:ascii="Arial" w:eastAsia="Times New Roman" w:hAnsi="Arial" w:cs="Arial"/>
          <w:color w:val="222222"/>
          <w:shd w:val="clear" w:color="auto" w:fill="FFFFFF"/>
          <w:lang w:val="ru-RU"/>
        </w:rPr>
      </w:pPr>
    </w:p>
    <w:p w14:paraId="3B9B83DE" w14:textId="5E895298" w:rsidR="0047115D" w:rsidRPr="0047115D" w:rsidRDefault="0047115D" w:rsidP="0047115D">
      <w:pPr>
        <w:rPr>
          <w:rFonts w:ascii="Arial" w:eastAsia="Times New Roman" w:hAnsi="Arial" w:cs="Arial"/>
          <w:lang w:val="ru-RU"/>
        </w:rPr>
      </w:pPr>
      <w:r w:rsidRPr="0047115D">
        <w:rPr>
          <w:rFonts w:ascii="Arial" w:eastAsia="Times New Roman" w:hAnsi="Arial" w:cs="Arial"/>
          <w:lang w:val="ru-RU"/>
        </w:rPr>
        <w:br/>
      </w:r>
      <w:r w:rsidR="00552A83">
        <w:rPr>
          <w:rFonts w:ascii="Arial" w:eastAsia="Times New Roman" w:hAnsi="Arial" w:cs="Arial"/>
          <w:color w:val="222222"/>
          <w:shd w:val="clear" w:color="auto" w:fill="FFFFFF"/>
          <w:lang w:val="ru-RU"/>
        </w:rPr>
        <w:t>В</w:t>
      </w:r>
      <w:r w:rsidRPr="0047115D">
        <w:rPr>
          <w:rFonts w:ascii="Arial" w:eastAsia="Times New Roman" w:hAnsi="Arial" w:cs="Arial"/>
          <w:color w:val="222222"/>
          <w:shd w:val="clear" w:color="auto" w:fill="FFFFFF"/>
          <w:lang w:val="ru-RU"/>
        </w:rPr>
        <w:t xml:space="preserve"> Сингапуре действует одноуровневая система налогообложения компаний, при которой доходы облагаются только на уровне компаний. Дивиденды, полученные учредителями-резидентами Сингапура, освобождаются от налогообложения.</w:t>
      </w:r>
    </w:p>
    <w:p w14:paraId="0C2B4E29" w14:textId="77777777" w:rsidR="0047115D" w:rsidRPr="00D0442E" w:rsidRDefault="0047115D" w:rsidP="0047115D">
      <w:pPr>
        <w:rPr>
          <w:rFonts w:ascii="Arial" w:eastAsia="Times New Roman" w:hAnsi="Arial" w:cs="Arial"/>
          <w:lang w:val="ru-RU"/>
        </w:rPr>
      </w:pPr>
      <w:r w:rsidRPr="0047115D">
        <w:rPr>
          <w:rFonts w:ascii="Arial" w:eastAsia="Times New Roman" w:hAnsi="Arial" w:cs="Arial"/>
          <w:lang w:val="ru-RU"/>
        </w:rPr>
        <w:br/>
      </w:r>
      <w:r w:rsidRPr="0047115D">
        <w:rPr>
          <w:rFonts w:ascii="Arial" w:eastAsia="Times New Roman" w:hAnsi="Arial" w:cs="Arial"/>
          <w:color w:val="222222"/>
          <w:shd w:val="clear" w:color="auto" w:fill="FFFFFF"/>
          <w:lang w:val="ru-RU"/>
        </w:rPr>
        <w:t>Помимо корпоративного подоходного налога и налога на товары и услуги, сингапурские компании уплачивают налог на имущество, а также гербовые сборы. Налоговое администрирование осуществляется Службой внутренних доходов Сингапура (</w:t>
      </w:r>
      <w:r w:rsidRPr="0047115D">
        <w:rPr>
          <w:rFonts w:ascii="Arial" w:eastAsia="Times New Roman" w:hAnsi="Arial" w:cs="Arial"/>
          <w:color w:val="222222"/>
          <w:shd w:val="clear" w:color="auto" w:fill="FFFFFF"/>
        </w:rPr>
        <w:t>Inland</w:t>
      </w:r>
      <w:r w:rsidRPr="0047115D">
        <w:rPr>
          <w:rFonts w:ascii="Arial" w:eastAsia="Times New Roman" w:hAnsi="Arial" w:cs="Arial"/>
          <w:color w:val="222222"/>
          <w:shd w:val="clear" w:color="auto" w:fill="FFFFFF"/>
          <w:lang w:val="ru-RU"/>
        </w:rPr>
        <w:t xml:space="preserve"> </w:t>
      </w:r>
      <w:r w:rsidRPr="0047115D">
        <w:rPr>
          <w:rFonts w:ascii="Arial" w:eastAsia="Times New Roman" w:hAnsi="Arial" w:cs="Arial"/>
          <w:color w:val="222222"/>
          <w:shd w:val="clear" w:color="auto" w:fill="FFFFFF"/>
        </w:rPr>
        <w:t>Revenue</w:t>
      </w:r>
      <w:r w:rsidRPr="0047115D">
        <w:rPr>
          <w:rFonts w:ascii="Arial" w:eastAsia="Times New Roman" w:hAnsi="Arial" w:cs="Arial"/>
          <w:color w:val="222222"/>
          <w:shd w:val="clear" w:color="auto" w:fill="FFFFFF"/>
          <w:lang w:val="ru-RU"/>
        </w:rPr>
        <w:t xml:space="preserve"> </w:t>
      </w:r>
      <w:r w:rsidRPr="0047115D">
        <w:rPr>
          <w:rFonts w:ascii="Arial" w:eastAsia="Times New Roman" w:hAnsi="Arial" w:cs="Arial"/>
          <w:color w:val="222222"/>
          <w:shd w:val="clear" w:color="auto" w:fill="FFFFFF"/>
        </w:rPr>
        <w:t>Authority</w:t>
      </w:r>
      <w:r w:rsidRPr="0047115D">
        <w:rPr>
          <w:rFonts w:ascii="Arial" w:eastAsia="Times New Roman" w:hAnsi="Arial" w:cs="Arial"/>
          <w:color w:val="222222"/>
          <w:shd w:val="clear" w:color="auto" w:fill="FFFFFF"/>
          <w:lang w:val="ru-RU"/>
        </w:rPr>
        <w:t xml:space="preserve"> </w:t>
      </w:r>
      <w:r w:rsidRPr="0047115D">
        <w:rPr>
          <w:rFonts w:ascii="Arial" w:eastAsia="Times New Roman" w:hAnsi="Arial" w:cs="Arial"/>
          <w:color w:val="222222"/>
          <w:shd w:val="clear" w:color="auto" w:fill="FFFFFF"/>
        </w:rPr>
        <w:t>of</w:t>
      </w:r>
      <w:r w:rsidRPr="0047115D">
        <w:rPr>
          <w:rFonts w:ascii="Arial" w:eastAsia="Times New Roman" w:hAnsi="Arial" w:cs="Arial"/>
          <w:color w:val="222222"/>
          <w:shd w:val="clear" w:color="auto" w:fill="FFFFFF"/>
          <w:lang w:val="ru-RU"/>
        </w:rPr>
        <w:t xml:space="preserve"> </w:t>
      </w:r>
      <w:r w:rsidRPr="0047115D">
        <w:rPr>
          <w:rFonts w:ascii="Arial" w:eastAsia="Times New Roman" w:hAnsi="Arial" w:cs="Arial"/>
          <w:color w:val="222222"/>
          <w:shd w:val="clear" w:color="auto" w:fill="FFFFFF"/>
        </w:rPr>
        <w:t>Singapore</w:t>
      </w:r>
      <w:r w:rsidRPr="0047115D">
        <w:rPr>
          <w:rFonts w:ascii="Arial" w:eastAsia="Times New Roman" w:hAnsi="Arial" w:cs="Arial"/>
          <w:color w:val="222222"/>
          <w:shd w:val="clear" w:color="auto" w:fill="FFFFFF"/>
          <w:lang w:val="ru-RU"/>
        </w:rPr>
        <w:t xml:space="preserve">). </w:t>
      </w:r>
      <w:r w:rsidRPr="00D0442E">
        <w:rPr>
          <w:rFonts w:ascii="Arial" w:eastAsia="Times New Roman" w:hAnsi="Arial" w:cs="Arial"/>
          <w:color w:val="222222"/>
          <w:shd w:val="clear" w:color="auto" w:fill="FFFFFF"/>
          <w:lang w:val="ru-RU"/>
        </w:rPr>
        <w:t xml:space="preserve">Официальный сайт этой службы - </w:t>
      </w:r>
      <w:r w:rsidRPr="0047115D">
        <w:rPr>
          <w:rFonts w:ascii="Arial" w:eastAsia="Times New Roman" w:hAnsi="Arial" w:cs="Arial"/>
          <w:color w:val="222222"/>
          <w:shd w:val="clear" w:color="auto" w:fill="FFFFFF"/>
        </w:rPr>
        <w:t>http</w:t>
      </w:r>
      <w:r w:rsidRPr="00D0442E">
        <w:rPr>
          <w:rFonts w:ascii="Arial" w:eastAsia="Times New Roman" w:hAnsi="Arial" w:cs="Arial"/>
          <w:color w:val="222222"/>
          <w:shd w:val="clear" w:color="auto" w:fill="FFFFFF"/>
          <w:lang w:val="ru-RU"/>
        </w:rPr>
        <w:t>://</w:t>
      </w:r>
      <w:r w:rsidRPr="0047115D">
        <w:rPr>
          <w:rFonts w:ascii="Arial" w:eastAsia="Times New Roman" w:hAnsi="Arial" w:cs="Arial"/>
          <w:color w:val="222222"/>
          <w:shd w:val="clear" w:color="auto" w:fill="FFFFFF"/>
        </w:rPr>
        <w:t>www</w:t>
      </w:r>
      <w:r w:rsidRPr="00D0442E">
        <w:rPr>
          <w:rFonts w:ascii="Arial" w:eastAsia="Times New Roman" w:hAnsi="Arial" w:cs="Arial"/>
          <w:color w:val="222222"/>
          <w:shd w:val="clear" w:color="auto" w:fill="FFFFFF"/>
          <w:lang w:val="ru-RU"/>
        </w:rPr>
        <w:t>.</w:t>
      </w:r>
      <w:proofErr w:type="spellStart"/>
      <w:r w:rsidRPr="0047115D">
        <w:rPr>
          <w:rFonts w:ascii="Arial" w:eastAsia="Times New Roman" w:hAnsi="Arial" w:cs="Arial"/>
          <w:color w:val="222222"/>
          <w:shd w:val="clear" w:color="auto" w:fill="FFFFFF"/>
        </w:rPr>
        <w:t>iras</w:t>
      </w:r>
      <w:proofErr w:type="spellEnd"/>
      <w:r w:rsidRPr="00D0442E">
        <w:rPr>
          <w:rFonts w:ascii="Arial" w:eastAsia="Times New Roman" w:hAnsi="Arial" w:cs="Arial"/>
          <w:color w:val="222222"/>
          <w:shd w:val="clear" w:color="auto" w:fill="FFFFFF"/>
          <w:lang w:val="ru-RU"/>
        </w:rPr>
        <w:t>.</w:t>
      </w:r>
      <w:proofErr w:type="spellStart"/>
      <w:r w:rsidRPr="0047115D">
        <w:rPr>
          <w:rFonts w:ascii="Arial" w:eastAsia="Times New Roman" w:hAnsi="Arial" w:cs="Arial"/>
          <w:color w:val="222222"/>
          <w:shd w:val="clear" w:color="auto" w:fill="FFFFFF"/>
        </w:rPr>
        <w:t>gov</w:t>
      </w:r>
      <w:proofErr w:type="spellEnd"/>
      <w:r w:rsidRPr="00D0442E">
        <w:rPr>
          <w:rFonts w:ascii="Arial" w:eastAsia="Times New Roman" w:hAnsi="Arial" w:cs="Arial"/>
          <w:color w:val="222222"/>
          <w:shd w:val="clear" w:color="auto" w:fill="FFFFFF"/>
          <w:lang w:val="ru-RU"/>
        </w:rPr>
        <w:t>.</w:t>
      </w:r>
      <w:r w:rsidRPr="0047115D">
        <w:rPr>
          <w:rFonts w:ascii="Arial" w:eastAsia="Times New Roman" w:hAnsi="Arial" w:cs="Arial"/>
          <w:color w:val="222222"/>
          <w:shd w:val="clear" w:color="auto" w:fill="FFFFFF"/>
        </w:rPr>
        <w:t>sg</w:t>
      </w:r>
      <w:r w:rsidRPr="00D0442E">
        <w:rPr>
          <w:rFonts w:ascii="Arial" w:eastAsia="Times New Roman" w:hAnsi="Arial" w:cs="Arial"/>
          <w:color w:val="222222"/>
          <w:shd w:val="clear" w:color="auto" w:fill="FFFFFF"/>
          <w:lang w:val="ru-RU"/>
        </w:rPr>
        <w:t>.</w:t>
      </w:r>
    </w:p>
    <w:p w14:paraId="79C04F73" w14:textId="22C2D5EE" w:rsidR="0047115D" w:rsidRPr="0047115D" w:rsidRDefault="0047115D">
      <w:pPr>
        <w:rPr>
          <w:rFonts w:ascii="Arial" w:hAnsi="Arial" w:cs="Arial"/>
          <w:lang w:val="ru-RU"/>
        </w:rPr>
      </w:pPr>
    </w:p>
    <w:p w14:paraId="0461A96A" w14:textId="77777777" w:rsidR="0047115D" w:rsidRPr="0047115D" w:rsidRDefault="0047115D">
      <w:pPr>
        <w:rPr>
          <w:rFonts w:ascii="Arial" w:hAnsi="Arial" w:cs="Arial"/>
          <w:lang w:val="ru-RU"/>
        </w:rPr>
      </w:pPr>
    </w:p>
    <w:p w14:paraId="73E4D7D7" w14:textId="5E1D3D3B" w:rsidR="0047115D" w:rsidRPr="0047115D" w:rsidRDefault="0047115D">
      <w:pPr>
        <w:rPr>
          <w:rFonts w:ascii="Arial" w:hAnsi="Arial" w:cs="Arial"/>
          <w:lang w:val="ru-RU"/>
        </w:rPr>
      </w:pPr>
      <w:r w:rsidRPr="0047115D">
        <w:rPr>
          <w:rFonts w:ascii="Arial" w:hAnsi="Arial" w:cs="Arial"/>
          <w:lang w:val="ru-RU"/>
        </w:rPr>
        <w:t>Возможности для украинского бизнеса</w:t>
      </w:r>
    </w:p>
    <w:p w14:paraId="1F57B37A" w14:textId="77777777" w:rsidR="00736CE3" w:rsidRDefault="00736CE3" w:rsidP="0047115D">
      <w:pPr>
        <w:rPr>
          <w:rFonts w:ascii="Arial" w:hAnsi="Arial" w:cs="Arial"/>
          <w:lang w:val="ru-RU"/>
        </w:rPr>
      </w:pPr>
    </w:p>
    <w:p w14:paraId="76DC3BD7" w14:textId="77777777" w:rsidR="00736CE3" w:rsidRDefault="00736CE3" w:rsidP="0047115D">
      <w:pPr>
        <w:rPr>
          <w:rFonts w:ascii="Arial" w:eastAsia="Times New Roman" w:hAnsi="Arial" w:cs="Arial"/>
          <w:color w:val="222222"/>
          <w:shd w:val="clear" w:color="auto" w:fill="FFFFFF"/>
          <w:lang w:val="ru-RU"/>
        </w:rPr>
      </w:pPr>
    </w:p>
    <w:p w14:paraId="1CBA73B5" w14:textId="18765CF5" w:rsidR="00736CE3" w:rsidRPr="00736CE3" w:rsidRDefault="00736CE3" w:rsidP="00736CE3">
      <w:pPr>
        <w:pStyle w:val="ListParagraph"/>
        <w:numPr>
          <w:ilvl w:val="0"/>
          <w:numId w:val="2"/>
        </w:numPr>
        <w:ind w:left="270" w:hanging="270"/>
        <w:rPr>
          <w:rFonts w:ascii="Arial" w:eastAsia="Times New Roman" w:hAnsi="Arial" w:cs="Arial"/>
          <w:color w:val="222222"/>
          <w:shd w:val="clear" w:color="auto" w:fill="FFFFFF"/>
          <w:lang w:val="ru-RU"/>
        </w:rPr>
      </w:pPr>
      <w:r w:rsidRPr="00736CE3">
        <w:rPr>
          <w:rFonts w:ascii="Arial" w:eastAsia="Times New Roman" w:hAnsi="Arial" w:cs="Arial"/>
          <w:color w:val="222222"/>
          <w:shd w:val="clear" w:color="auto" w:fill="FFFFFF"/>
          <w:lang w:val="ru-RU"/>
        </w:rPr>
        <w:t>Холдинговые сингапурские компании</w:t>
      </w:r>
    </w:p>
    <w:p w14:paraId="65558DA7" w14:textId="77777777" w:rsidR="00736CE3" w:rsidRDefault="00736CE3" w:rsidP="0047115D">
      <w:pPr>
        <w:rPr>
          <w:rFonts w:ascii="Arial" w:eastAsia="Times New Roman" w:hAnsi="Arial" w:cs="Arial"/>
          <w:color w:val="222222"/>
          <w:shd w:val="clear" w:color="auto" w:fill="FFFFFF"/>
          <w:lang w:val="ru-RU"/>
        </w:rPr>
      </w:pPr>
    </w:p>
    <w:p w14:paraId="6A4219B1" w14:textId="79F08F68" w:rsidR="0047115D" w:rsidRPr="0047115D" w:rsidRDefault="0047115D" w:rsidP="0047115D">
      <w:pPr>
        <w:rPr>
          <w:rFonts w:ascii="Arial" w:eastAsia="Times New Roman" w:hAnsi="Arial" w:cs="Arial"/>
          <w:lang w:val="ru-RU"/>
        </w:rPr>
      </w:pPr>
      <w:r w:rsidRPr="0047115D">
        <w:rPr>
          <w:rFonts w:ascii="Arial" w:eastAsia="Times New Roman" w:hAnsi="Arial" w:cs="Arial"/>
          <w:color w:val="222222"/>
          <w:shd w:val="clear" w:color="auto" w:fill="FFFFFF"/>
          <w:lang w:val="ru-RU"/>
        </w:rPr>
        <w:t>Сингапурская юрисдикция удобна для регистрации управляющей компании холдинга. В Сингапуре нет налога на прирост капитала, поэтому при соблюдении ряда условий реализация активов не повлечет возникновения налоговой обязанности.</w:t>
      </w:r>
    </w:p>
    <w:p w14:paraId="097BF114" w14:textId="74C0E777" w:rsidR="0047115D" w:rsidRDefault="0047115D" w:rsidP="0047115D">
      <w:pPr>
        <w:rPr>
          <w:rFonts w:ascii="Arial" w:eastAsia="Times New Roman" w:hAnsi="Arial" w:cs="Arial"/>
          <w:color w:val="222222"/>
          <w:shd w:val="clear" w:color="auto" w:fill="FFFFFF"/>
          <w:lang w:val="ru-RU"/>
        </w:rPr>
      </w:pPr>
      <w:r w:rsidRPr="0047115D">
        <w:rPr>
          <w:rFonts w:ascii="Arial" w:eastAsia="Times New Roman" w:hAnsi="Arial" w:cs="Arial"/>
          <w:lang w:val="ru-RU"/>
        </w:rPr>
        <w:br/>
      </w:r>
      <w:r w:rsidRPr="0047115D">
        <w:rPr>
          <w:rFonts w:ascii="Arial" w:eastAsia="Times New Roman" w:hAnsi="Arial" w:cs="Arial"/>
          <w:color w:val="222222"/>
          <w:shd w:val="clear" w:color="auto" w:fill="FFFFFF"/>
          <w:lang w:val="ru-RU"/>
        </w:rPr>
        <w:t>Холдинговые компании могут вывести прибыль от распоряжения иностранными активами из-под налогообложения в Сингапуре, используя режим налогового освобождения подтвержденной холдинговой компании. Такая компания освобождена от налога на доход от распоряжения акциями дочерних организаций, если она владеет, по крайней мере, 50 процентами акций «дочки» не менее 18 месяцев. Чтобы воспользоваться этой льготой, материнская организация должна предварительно согласовать свой статус холдинговой компании со Службой внутренних доходов Сингапура.</w:t>
      </w:r>
    </w:p>
    <w:p w14:paraId="277CB63F" w14:textId="766845A8" w:rsidR="00736CE3" w:rsidRDefault="00736CE3" w:rsidP="0047115D">
      <w:pPr>
        <w:rPr>
          <w:rFonts w:ascii="Arial" w:eastAsia="Times New Roman" w:hAnsi="Arial" w:cs="Arial"/>
          <w:lang w:val="ru-RU"/>
        </w:rPr>
      </w:pPr>
    </w:p>
    <w:p w14:paraId="0F2C843C" w14:textId="77777777" w:rsidR="00736CE3" w:rsidRPr="0047115D" w:rsidRDefault="00736CE3" w:rsidP="00736CE3">
      <w:pPr>
        <w:rPr>
          <w:rFonts w:ascii="Arial" w:eastAsia="Times New Roman" w:hAnsi="Arial" w:cs="Arial"/>
          <w:lang w:val="ru-RU"/>
        </w:rPr>
      </w:pPr>
      <w:r w:rsidRPr="0047115D">
        <w:rPr>
          <w:rFonts w:ascii="Arial" w:eastAsia="Times New Roman" w:hAnsi="Arial" w:cs="Arial"/>
          <w:color w:val="222222"/>
          <w:shd w:val="clear" w:color="auto" w:fill="FFFFFF"/>
          <w:lang w:val="ru-RU"/>
        </w:rPr>
        <w:t xml:space="preserve">22 </w:t>
      </w:r>
      <w:r>
        <w:rPr>
          <w:rFonts w:ascii="Arial" w:eastAsia="Times New Roman" w:hAnsi="Arial" w:cs="Arial"/>
          <w:color w:val="222222"/>
          <w:shd w:val="clear" w:color="auto" w:fill="FFFFFF"/>
          <w:lang w:val="ru-RU"/>
        </w:rPr>
        <w:t>октября</w:t>
      </w:r>
      <w:r w:rsidRPr="0047115D">
        <w:rPr>
          <w:rFonts w:ascii="Arial" w:eastAsia="Times New Roman" w:hAnsi="Arial" w:cs="Arial"/>
          <w:color w:val="222222"/>
          <w:shd w:val="clear" w:color="auto" w:fill="FFFFFF"/>
          <w:lang w:val="ru-RU"/>
        </w:rPr>
        <w:t xml:space="preserve"> 20</w:t>
      </w:r>
      <w:r>
        <w:rPr>
          <w:rFonts w:ascii="Arial" w:eastAsia="Times New Roman" w:hAnsi="Arial" w:cs="Arial"/>
          <w:color w:val="222222"/>
          <w:shd w:val="clear" w:color="auto" w:fill="FFFFFF"/>
          <w:lang w:val="ru-RU"/>
        </w:rPr>
        <w:t>09</w:t>
      </w:r>
      <w:r w:rsidRPr="0047115D">
        <w:rPr>
          <w:rFonts w:ascii="Arial" w:eastAsia="Times New Roman" w:hAnsi="Arial" w:cs="Arial"/>
          <w:color w:val="222222"/>
          <w:shd w:val="clear" w:color="auto" w:fill="FFFFFF"/>
          <w:lang w:val="ru-RU"/>
        </w:rPr>
        <w:t xml:space="preserve"> года между </w:t>
      </w:r>
      <w:r>
        <w:rPr>
          <w:rFonts w:ascii="Arial" w:eastAsia="Times New Roman" w:hAnsi="Arial" w:cs="Arial"/>
          <w:color w:val="222222"/>
          <w:shd w:val="clear" w:color="auto" w:fill="FFFFFF"/>
          <w:lang w:val="ru-RU"/>
        </w:rPr>
        <w:t>Украиной</w:t>
      </w:r>
      <w:r w:rsidRPr="0047115D">
        <w:rPr>
          <w:rFonts w:ascii="Arial" w:eastAsia="Times New Roman" w:hAnsi="Arial" w:cs="Arial"/>
          <w:color w:val="222222"/>
          <w:shd w:val="clear" w:color="auto" w:fill="FFFFFF"/>
          <w:lang w:val="ru-RU"/>
        </w:rPr>
        <w:t xml:space="preserve"> и Республикой Сингапур было ратифицировано соглашение об </w:t>
      </w:r>
      <w:proofErr w:type="spellStart"/>
      <w:r w:rsidRPr="0047115D">
        <w:rPr>
          <w:rFonts w:ascii="Arial" w:eastAsia="Times New Roman" w:hAnsi="Arial" w:cs="Arial"/>
          <w:color w:val="222222"/>
          <w:shd w:val="clear" w:color="auto" w:fill="FFFFFF"/>
          <w:lang w:val="ru-RU"/>
        </w:rPr>
        <w:t>избежании</w:t>
      </w:r>
      <w:proofErr w:type="spellEnd"/>
      <w:r w:rsidRPr="0047115D">
        <w:rPr>
          <w:rFonts w:ascii="Arial" w:eastAsia="Times New Roman" w:hAnsi="Arial" w:cs="Arial"/>
          <w:color w:val="222222"/>
          <w:shd w:val="clear" w:color="auto" w:fill="FFFFFF"/>
          <w:lang w:val="ru-RU"/>
        </w:rPr>
        <w:t xml:space="preserve"> двойного налогообложения</w:t>
      </w:r>
      <w:r>
        <w:rPr>
          <w:rFonts w:ascii="Arial" w:eastAsia="Times New Roman" w:hAnsi="Arial" w:cs="Arial"/>
          <w:color w:val="222222"/>
          <w:shd w:val="clear" w:color="auto" w:fill="FFFFFF"/>
          <w:lang w:val="ru-RU"/>
        </w:rPr>
        <w:t xml:space="preserve">, предусматривающее следующий порядок </w:t>
      </w:r>
      <w:r w:rsidRPr="0047115D">
        <w:rPr>
          <w:rFonts w:ascii="Arial" w:eastAsia="Times New Roman" w:hAnsi="Arial" w:cs="Arial"/>
          <w:color w:val="222222"/>
          <w:shd w:val="clear" w:color="auto" w:fill="FFFFFF"/>
          <w:lang w:val="ru-RU"/>
        </w:rPr>
        <w:t xml:space="preserve">налогообложения дивидендов, процентов и роялти. </w:t>
      </w:r>
    </w:p>
    <w:p w14:paraId="39D9B815" w14:textId="77777777" w:rsidR="00736CE3" w:rsidRPr="0047115D" w:rsidRDefault="00736CE3" w:rsidP="00736CE3">
      <w:pPr>
        <w:rPr>
          <w:rFonts w:ascii="Arial" w:eastAsia="Times New Roman" w:hAnsi="Arial" w:cs="Arial"/>
          <w:lang w:val="ru-RU"/>
        </w:rPr>
      </w:pPr>
      <w:r w:rsidRPr="0047115D">
        <w:rPr>
          <w:rFonts w:ascii="Arial" w:eastAsia="Times New Roman" w:hAnsi="Arial" w:cs="Arial"/>
          <w:lang w:val="ru-RU"/>
        </w:rPr>
        <w:br/>
      </w:r>
      <w:r w:rsidRPr="0047115D">
        <w:rPr>
          <w:rFonts w:ascii="Arial" w:eastAsia="Times New Roman" w:hAnsi="Arial" w:cs="Arial"/>
          <w:color w:val="222222"/>
          <w:shd w:val="clear" w:color="auto" w:fill="FFFFFF"/>
          <w:lang w:val="ru-RU"/>
        </w:rPr>
        <w:t xml:space="preserve">Налог у источника на дивиденды не может превышать </w:t>
      </w:r>
      <w:r>
        <w:rPr>
          <w:rFonts w:ascii="Arial" w:eastAsia="Times New Roman" w:hAnsi="Arial" w:cs="Arial"/>
          <w:color w:val="222222"/>
          <w:shd w:val="clear" w:color="auto" w:fill="FFFFFF"/>
          <w:lang w:val="ru-RU"/>
        </w:rPr>
        <w:t>5</w:t>
      </w:r>
      <w:r w:rsidRPr="0047115D">
        <w:rPr>
          <w:rFonts w:ascii="Arial" w:eastAsia="Times New Roman" w:hAnsi="Arial" w:cs="Arial"/>
          <w:color w:val="222222"/>
          <w:shd w:val="clear" w:color="auto" w:fill="FFFFFF"/>
          <w:lang w:val="ru-RU"/>
        </w:rPr>
        <w:t xml:space="preserve"> процентов, если лицом, имеющим фактическое право на дивиденды, является компания, которая прямо владеет, по крайней мере, </w:t>
      </w:r>
      <w:r>
        <w:rPr>
          <w:rFonts w:ascii="Arial" w:eastAsia="Times New Roman" w:hAnsi="Arial" w:cs="Arial"/>
          <w:color w:val="222222"/>
          <w:shd w:val="clear" w:color="auto" w:fill="FFFFFF"/>
          <w:lang w:val="ru-RU"/>
        </w:rPr>
        <w:t>20</w:t>
      </w:r>
      <w:r w:rsidRPr="0047115D">
        <w:rPr>
          <w:rFonts w:ascii="Arial" w:eastAsia="Times New Roman" w:hAnsi="Arial" w:cs="Arial"/>
          <w:color w:val="222222"/>
          <w:shd w:val="clear" w:color="auto" w:fill="FFFFFF"/>
          <w:lang w:val="ru-RU"/>
        </w:rPr>
        <w:t xml:space="preserve"> процентами капитала компании, выплачивающей дивиденды. И 1</w:t>
      </w:r>
      <w:r>
        <w:rPr>
          <w:rFonts w:ascii="Arial" w:eastAsia="Times New Roman" w:hAnsi="Arial" w:cs="Arial"/>
          <w:color w:val="222222"/>
          <w:shd w:val="clear" w:color="auto" w:fill="FFFFFF"/>
          <w:lang w:val="ru-RU"/>
        </w:rPr>
        <w:t>5</w:t>
      </w:r>
      <w:r w:rsidRPr="0047115D">
        <w:rPr>
          <w:rFonts w:ascii="Arial" w:eastAsia="Times New Roman" w:hAnsi="Arial" w:cs="Arial"/>
          <w:color w:val="222222"/>
          <w:shd w:val="clear" w:color="auto" w:fill="FFFFFF"/>
          <w:lang w:val="ru-RU"/>
        </w:rPr>
        <w:t xml:space="preserve"> процентов - во всех остальных случаях.</w:t>
      </w:r>
    </w:p>
    <w:p w14:paraId="7077BFA3" w14:textId="77777777" w:rsidR="00736CE3" w:rsidRPr="0047115D" w:rsidRDefault="00736CE3" w:rsidP="00736CE3">
      <w:pPr>
        <w:rPr>
          <w:rFonts w:ascii="Arial" w:eastAsia="Times New Roman" w:hAnsi="Arial" w:cs="Arial"/>
          <w:lang w:val="ru-RU"/>
        </w:rPr>
      </w:pPr>
      <w:r w:rsidRPr="0047115D">
        <w:rPr>
          <w:rFonts w:ascii="Arial" w:eastAsia="Times New Roman" w:hAnsi="Arial" w:cs="Arial"/>
          <w:lang w:val="ru-RU"/>
        </w:rPr>
        <w:br/>
      </w:r>
      <w:r w:rsidRPr="0047115D">
        <w:rPr>
          <w:rFonts w:ascii="Arial" w:eastAsia="Times New Roman" w:hAnsi="Arial" w:cs="Arial"/>
          <w:color w:val="222222"/>
          <w:shd w:val="clear" w:color="auto" w:fill="FFFFFF"/>
          <w:lang w:val="ru-RU"/>
        </w:rPr>
        <w:t xml:space="preserve">Налог у источника на проценты и роялти не может превышать </w:t>
      </w:r>
      <w:r>
        <w:rPr>
          <w:rFonts w:ascii="Arial" w:eastAsia="Times New Roman" w:hAnsi="Arial" w:cs="Arial"/>
          <w:color w:val="222222"/>
          <w:shd w:val="clear" w:color="auto" w:fill="FFFFFF"/>
          <w:lang w:val="ru-RU"/>
        </w:rPr>
        <w:t xml:space="preserve">соответственно 10 и </w:t>
      </w:r>
      <w:r w:rsidRPr="0047115D">
        <w:rPr>
          <w:rFonts w:ascii="Arial" w:eastAsia="Times New Roman" w:hAnsi="Arial" w:cs="Arial"/>
          <w:color w:val="222222"/>
          <w:shd w:val="clear" w:color="auto" w:fill="FFFFFF"/>
          <w:lang w:val="ru-RU"/>
        </w:rPr>
        <w:t xml:space="preserve">7,5 процентов от выплачиваемой суммы. Доходы от использования недвижимого </w:t>
      </w:r>
      <w:r w:rsidRPr="0047115D">
        <w:rPr>
          <w:rFonts w:ascii="Arial" w:eastAsia="Times New Roman" w:hAnsi="Arial" w:cs="Arial"/>
          <w:color w:val="222222"/>
          <w:shd w:val="clear" w:color="auto" w:fill="FFFFFF"/>
          <w:lang w:val="ru-RU"/>
        </w:rPr>
        <w:lastRenderedPageBreak/>
        <w:t>имущества облагаются налогами в том государстве, где такое имущество фактически находится.</w:t>
      </w:r>
    </w:p>
    <w:p w14:paraId="3CFFD164" w14:textId="77777777" w:rsidR="00736CE3" w:rsidRPr="0047115D" w:rsidRDefault="00736CE3" w:rsidP="00736CE3">
      <w:pPr>
        <w:rPr>
          <w:rFonts w:ascii="Arial" w:eastAsia="Times New Roman" w:hAnsi="Arial" w:cs="Arial"/>
          <w:lang w:val="ru-RU"/>
        </w:rPr>
      </w:pPr>
      <w:r w:rsidRPr="0047115D">
        <w:rPr>
          <w:rFonts w:ascii="Arial" w:eastAsia="Times New Roman" w:hAnsi="Arial" w:cs="Arial"/>
          <w:lang w:val="ru-RU"/>
        </w:rPr>
        <w:br/>
      </w:r>
      <w:r w:rsidRPr="0047115D">
        <w:rPr>
          <w:rFonts w:ascii="Arial" w:eastAsia="Times New Roman" w:hAnsi="Arial" w:cs="Arial"/>
          <w:color w:val="222222"/>
          <w:shd w:val="clear" w:color="auto" w:fill="FFFFFF"/>
          <w:lang w:val="ru-RU"/>
        </w:rPr>
        <w:t xml:space="preserve">Таким образом, при перечислении дивидендов из </w:t>
      </w:r>
      <w:r>
        <w:rPr>
          <w:rFonts w:ascii="Arial" w:eastAsia="Times New Roman" w:hAnsi="Arial" w:cs="Arial"/>
          <w:color w:val="222222"/>
          <w:shd w:val="clear" w:color="auto" w:fill="FFFFFF"/>
          <w:lang w:val="ru-RU"/>
        </w:rPr>
        <w:t>Украины</w:t>
      </w:r>
      <w:r w:rsidRPr="0047115D">
        <w:rPr>
          <w:rFonts w:ascii="Arial" w:eastAsia="Times New Roman" w:hAnsi="Arial" w:cs="Arial"/>
          <w:color w:val="222222"/>
          <w:shd w:val="clear" w:color="auto" w:fill="FFFFFF"/>
          <w:lang w:val="ru-RU"/>
        </w:rPr>
        <w:t xml:space="preserve"> в Сингапур совокупная налоговая нагрузка может составить от 5 до 1</w:t>
      </w:r>
      <w:r>
        <w:rPr>
          <w:rFonts w:ascii="Arial" w:eastAsia="Times New Roman" w:hAnsi="Arial" w:cs="Arial"/>
          <w:color w:val="222222"/>
          <w:shd w:val="clear" w:color="auto" w:fill="FFFFFF"/>
          <w:lang w:val="ru-RU"/>
        </w:rPr>
        <w:t>5</w:t>
      </w:r>
      <w:r w:rsidRPr="0047115D">
        <w:rPr>
          <w:rFonts w:ascii="Arial" w:eastAsia="Times New Roman" w:hAnsi="Arial" w:cs="Arial"/>
          <w:color w:val="222222"/>
          <w:shd w:val="clear" w:color="auto" w:fill="FFFFFF"/>
          <w:lang w:val="ru-RU"/>
        </w:rPr>
        <w:t xml:space="preserve"> процентов, а из Сингапура в </w:t>
      </w:r>
      <w:r>
        <w:rPr>
          <w:rFonts w:ascii="Arial" w:eastAsia="Times New Roman" w:hAnsi="Arial" w:cs="Arial"/>
          <w:color w:val="222222"/>
          <w:shd w:val="clear" w:color="auto" w:fill="FFFFFF"/>
          <w:lang w:val="ru-RU"/>
        </w:rPr>
        <w:t>Украину</w:t>
      </w:r>
      <w:r w:rsidRPr="0047115D">
        <w:rPr>
          <w:rFonts w:ascii="Arial" w:eastAsia="Times New Roman" w:hAnsi="Arial" w:cs="Arial"/>
          <w:color w:val="222222"/>
          <w:shd w:val="clear" w:color="auto" w:fill="FFFFFF"/>
          <w:lang w:val="ru-RU"/>
        </w:rPr>
        <w:t xml:space="preserve"> – от 0 до 9 процентов. При перечислении процентов и роялти из </w:t>
      </w:r>
      <w:r>
        <w:rPr>
          <w:rFonts w:ascii="Arial" w:eastAsia="Times New Roman" w:hAnsi="Arial" w:cs="Arial"/>
          <w:color w:val="222222"/>
          <w:shd w:val="clear" w:color="auto" w:fill="FFFFFF"/>
          <w:lang w:val="ru-RU"/>
        </w:rPr>
        <w:t>Украины</w:t>
      </w:r>
      <w:r w:rsidRPr="0047115D">
        <w:rPr>
          <w:rFonts w:ascii="Arial" w:eastAsia="Times New Roman" w:hAnsi="Arial" w:cs="Arial"/>
          <w:color w:val="222222"/>
          <w:shd w:val="clear" w:color="auto" w:fill="FFFFFF"/>
          <w:lang w:val="ru-RU"/>
        </w:rPr>
        <w:t xml:space="preserve"> сингапурской компании (</w:t>
      </w:r>
      <w:proofErr w:type="gramStart"/>
      <w:r w:rsidRPr="0047115D">
        <w:rPr>
          <w:rFonts w:ascii="Arial" w:eastAsia="Times New Roman" w:hAnsi="Arial" w:cs="Arial"/>
          <w:color w:val="222222"/>
          <w:shd w:val="clear" w:color="auto" w:fill="FFFFFF"/>
          <w:lang w:val="ru-RU"/>
        </w:rPr>
        <w:t>также</w:t>
      </w:r>
      <w:proofErr w:type="gramEnd"/>
      <w:r w:rsidRPr="0047115D">
        <w:rPr>
          <w:rFonts w:ascii="Arial" w:eastAsia="Times New Roman" w:hAnsi="Arial" w:cs="Arial"/>
          <w:color w:val="222222"/>
          <w:shd w:val="clear" w:color="auto" w:fill="FFFFFF"/>
          <w:lang w:val="ru-RU"/>
        </w:rPr>
        <w:t xml:space="preserve"> как и в обратном направлении) будет удержан налог по ставке </w:t>
      </w:r>
      <w:r>
        <w:rPr>
          <w:rFonts w:ascii="Arial" w:eastAsia="Times New Roman" w:hAnsi="Arial" w:cs="Arial"/>
          <w:color w:val="222222"/>
          <w:shd w:val="clear" w:color="auto" w:fill="FFFFFF"/>
          <w:lang w:val="ru-RU"/>
        </w:rPr>
        <w:t xml:space="preserve">соответственно 10 и </w:t>
      </w:r>
      <w:r w:rsidRPr="0047115D">
        <w:rPr>
          <w:rFonts w:ascii="Arial" w:eastAsia="Times New Roman" w:hAnsi="Arial" w:cs="Arial"/>
          <w:color w:val="222222"/>
          <w:shd w:val="clear" w:color="auto" w:fill="FFFFFF"/>
          <w:lang w:val="ru-RU"/>
        </w:rPr>
        <w:t xml:space="preserve">7,5 процентов. В Сингапуре подобные доходы могут быть выведены из-под налогообложения, тогда как </w:t>
      </w:r>
      <w:r>
        <w:rPr>
          <w:rFonts w:ascii="Arial" w:eastAsia="Times New Roman" w:hAnsi="Arial" w:cs="Arial"/>
          <w:color w:val="222222"/>
          <w:shd w:val="clear" w:color="auto" w:fill="FFFFFF"/>
          <w:lang w:val="ru-RU"/>
        </w:rPr>
        <w:t>украинская</w:t>
      </w:r>
      <w:r w:rsidRPr="0047115D">
        <w:rPr>
          <w:rFonts w:ascii="Arial" w:eastAsia="Times New Roman" w:hAnsi="Arial" w:cs="Arial"/>
          <w:color w:val="222222"/>
          <w:shd w:val="clear" w:color="auto" w:fill="FFFFFF"/>
          <w:lang w:val="ru-RU"/>
        </w:rPr>
        <w:t xml:space="preserve"> компания, получающая проценты или роялти из Сингапура, будет обязана уплатить </w:t>
      </w:r>
      <w:r>
        <w:rPr>
          <w:rFonts w:ascii="Arial" w:eastAsia="Times New Roman" w:hAnsi="Arial" w:cs="Arial"/>
          <w:color w:val="222222"/>
          <w:shd w:val="clear" w:color="auto" w:fill="FFFFFF"/>
          <w:lang w:val="ru-RU"/>
        </w:rPr>
        <w:t>украинский</w:t>
      </w:r>
      <w:r w:rsidRPr="0047115D">
        <w:rPr>
          <w:rFonts w:ascii="Arial" w:eastAsia="Times New Roman" w:hAnsi="Arial" w:cs="Arial"/>
          <w:color w:val="222222"/>
          <w:shd w:val="clear" w:color="auto" w:fill="FFFFFF"/>
          <w:lang w:val="ru-RU"/>
        </w:rPr>
        <w:t xml:space="preserve"> налог на доходы (</w:t>
      </w:r>
      <w:r>
        <w:rPr>
          <w:rFonts w:ascii="Arial" w:eastAsia="Times New Roman" w:hAnsi="Arial" w:cs="Arial"/>
          <w:color w:val="222222"/>
          <w:shd w:val="clear" w:color="auto" w:fill="FFFFFF"/>
          <w:lang w:val="ru-RU"/>
        </w:rPr>
        <w:t>18</w:t>
      </w:r>
      <w:r w:rsidRPr="0047115D">
        <w:rPr>
          <w:rFonts w:ascii="Arial" w:eastAsia="Times New Roman" w:hAnsi="Arial" w:cs="Arial"/>
          <w:color w:val="222222"/>
          <w:shd w:val="clear" w:color="auto" w:fill="FFFFFF"/>
          <w:lang w:val="ru-RU"/>
        </w:rPr>
        <w:t xml:space="preserve">% на общем режиме или </w:t>
      </w:r>
      <w:r>
        <w:rPr>
          <w:rFonts w:ascii="Arial" w:eastAsia="Times New Roman" w:hAnsi="Arial" w:cs="Arial"/>
          <w:color w:val="222222"/>
          <w:shd w:val="clear" w:color="auto" w:fill="FFFFFF"/>
          <w:lang w:val="ru-RU"/>
        </w:rPr>
        <w:t>10</w:t>
      </w:r>
      <w:r w:rsidRPr="0047115D">
        <w:rPr>
          <w:rFonts w:ascii="Arial" w:eastAsia="Times New Roman" w:hAnsi="Arial" w:cs="Arial"/>
          <w:color w:val="222222"/>
          <w:shd w:val="clear" w:color="auto" w:fill="FFFFFF"/>
          <w:lang w:val="ru-RU"/>
        </w:rPr>
        <w:t>% на «упрощенке»).</w:t>
      </w:r>
    </w:p>
    <w:p w14:paraId="3D10C8DD" w14:textId="77777777" w:rsidR="00736CE3" w:rsidRPr="0047115D" w:rsidRDefault="00736CE3" w:rsidP="00736CE3">
      <w:pPr>
        <w:rPr>
          <w:rFonts w:ascii="Arial" w:eastAsia="Times New Roman" w:hAnsi="Arial" w:cs="Arial"/>
          <w:lang w:val="ru-RU"/>
        </w:rPr>
      </w:pPr>
      <w:r w:rsidRPr="0047115D">
        <w:rPr>
          <w:rFonts w:ascii="Arial" w:eastAsia="Times New Roman" w:hAnsi="Arial" w:cs="Arial"/>
          <w:lang w:val="ru-RU"/>
        </w:rPr>
        <w:br/>
      </w:r>
      <w:r w:rsidRPr="0047115D">
        <w:rPr>
          <w:rFonts w:ascii="Arial" w:eastAsia="Times New Roman" w:hAnsi="Arial" w:cs="Arial"/>
          <w:color w:val="222222"/>
          <w:shd w:val="clear" w:color="auto" w:fill="FFFFFF"/>
          <w:lang w:val="ru-RU"/>
        </w:rPr>
        <w:t xml:space="preserve">Чтобы компания, зарегистрированная в Сингапуре, имела право применять Соглашения об </w:t>
      </w:r>
      <w:proofErr w:type="spellStart"/>
      <w:r w:rsidRPr="0047115D">
        <w:rPr>
          <w:rFonts w:ascii="Arial" w:eastAsia="Times New Roman" w:hAnsi="Arial" w:cs="Arial"/>
          <w:color w:val="222222"/>
          <w:shd w:val="clear" w:color="auto" w:fill="FFFFFF"/>
          <w:lang w:val="ru-RU"/>
        </w:rPr>
        <w:t>избежании</w:t>
      </w:r>
      <w:proofErr w:type="spellEnd"/>
      <w:r w:rsidRPr="0047115D">
        <w:rPr>
          <w:rFonts w:ascii="Arial" w:eastAsia="Times New Roman" w:hAnsi="Arial" w:cs="Arial"/>
          <w:color w:val="222222"/>
          <w:shd w:val="clear" w:color="auto" w:fill="FFFFFF"/>
          <w:lang w:val="ru-RU"/>
        </w:rPr>
        <w:t xml:space="preserve"> двойного налогообложения, необходимо, чтобы она была резидентом Сингапура. Организация считается таковой, если управление и контроль за деятельностью компании находится на территории Сингапура.</w:t>
      </w:r>
    </w:p>
    <w:p w14:paraId="194535C5" w14:textId="5910F853" w:rsidR="00736CE3" w:rsidRPr="0047115D" w:rsidRDefault="00736CE3" w:rsidP="0047115D">
      <w:pPr>
        <w:rPr>
          <w:rFonts w:ascii="Arial" w:eastAsia="Times New Roman" w:hAnsi="Arial" w:cs="Arial"/>
          <w:lang w:val="ru-RU"/>
        </w:rPr>
      </w:pPr>
      <w:r w:rsidRPr="0047115D">
        <w:rPr>
          <w:rFonts w:ascii="Arial" w:eastAsia="Times New Roman" w:hAnsi="Arial" w:cs="Arial"/>
          <w:lang w:val="ru-RU"/>
        </w:rPr>
        <w:br/>
      </w:r>
      <w:r w:rsidRPr="0047115D">
        <w:rPr>
          <w:rFonts w:ascii="Arial" w:eastAsia="Times New Roman" w:hAnsi="Arial" w:cs="Arial"/>
          <w:color w:val="222222"/>
          <w:shd w:val="clear" w:color="auto" w:fill="FFFFFF"/>
          <w:lang w:val="ru-RU"/>
        </w:rPr>
        <w:t>Соглашение не применяется в отношении лиц, не занятых активной</w:t>
      </w:r>
      <w:r w:rsidRPr="0047115D">
        <w:rPr>
          <w:rFonts w:ascii="Arial" w:eastAsia="Times New Roman" w:hAnsi="Arial" w:cs="Arial"/>
          <w:color w:val="222222"/>
          <w:shd w:val="clear" w:color="auto" w:fill="FFFFFF"/>
        </w:rPr>
        <w:t>  </w:t>
      </w:r>
      <w:r w:rsidRPr="0047115D">
        <w:rPr>
          <w:rFonts w:ascii="Arial" w:eastAsia="Times New Roman" w:hAnsi="Arial" w:cs="Arial"/>
          <w:color w:val="222222"/>
          <w:shd w:val="clear" w:color="auto" w:fill="FFFFFF"/>
          <w:lang w:val="ru-RU"/>
        </w:rPr>
        <w:t xml:space="preserve"> предпринимательской</w:t>
      </w:r>
      <w:r w:rsidRPr="0047115D">
        <w:rPr>
          <w:rFonts w:ascii="Arial" w:eastAsia="Times New Roman" w:hAnsi="Arial" w:cs="Arial"/>
          <w:color w:val="222222"/>
          <w:shd w:val="clear" w:color="auto" w:fill="FFFFFF"/>
        </w:rPr>
        <w:t>  </w:t>
      </w:r>
      <w:r w:rsidRPr="0047115D">
        <w:rPr>
          <w:rFonts w:ascii="Arial" w:eastAsia="Times New Roman" w:hAnsi="Arial" w:cs="Arial"/>
          <w:color w:val="222222"/>
          <w:shd w:val="clear" w:color="auto" w:fill="FFFFFF"/>
          <w:lang w:val="ru-RU"/>
        </w:rPr>
        <w:t xml:space="preserve"> деятельностью, главной целью которых является получение льгот в виде налогообложения по пониженной ставке или освобождения</w:t>
      </w:r>
      <w:r w:rsidRPr="0047115D">
        <w:rPr>
          <w:rFonts w:ascii="Arial" w:eastAsia="Times New Roman" w:hAnsi="Arial" w:cs="Arial"/>
          <w:color w:val="222222"/>
          <w:shd w:val="clear" w:color="auto" w:fill="FFFFFF"/>
        </w:rPr>
        <w:t>  </w:t>
      </w:r>
      <w:r w:rsidRPr="0047115D">
        <w:rPr>
          <w:rFonts w:ascii="Arial" w:eastAsia="Times New Roman" w:hAnsi="Arial" w:cs="Arial"/>
          <w:color w:val="222222"/>
          <w:shd w:val="clear" w:color="auto" w:fill="FFFFFF"/>
          <w:lang w:val="ru-RU"/>
        </w:rPr>
        <w:t xml:space="preserve"> от налогообложения. Для признания того, что компания не ведет активную предпринимательскую деятельность компетентные органы </w:t>
      </w:r>
      <w:r>
        <w:rPr>
          <w:rFonts w:ascii="Arial" w:eastAsia="Times New Roman" w:hAnsi="Arial" w:cs="Arial"/>
          <w:color w:val="222222"/>
          <w:shd w:val="clear" w:color="auto" w:fill="FFFFFF"/>
          <w:lang w:val="ru-RU"/>
        </w:rPr>
        <w:t>Украины</w:t>
      </w:r>
      <w:r w:rsidRPr="0047115D">
        <w:rPr>
          <w:rFonts w:ascii="Arial" w:eastAsia="Times New Roman" w:hAnsi="Arial" w:cs="Arial"/>
          <w:color w:val="222222"/>
          <w:shd w:val="clear" w:color="auto" w:fill="FFFFFF"/>
          <w:lang w:val="ru-RU"/>
        </w:rPr>
        <w:t xml:space="preserve"> и Сингапура должны провести совместные консультации.</w:t>
      </w:r>
    </w:p>
    <w:p w14:paraId="68AF3A27" w14:textId="55326E47" w:rsidR="0047115D" w:rsidRDefault="0047115D" w:rsidP="0047115D">
      <w:pPr>
        <w:rPr>
          <w:rFonts w:ascii="Arial" w:eastAsia="Times New Roman" w:hAnsi="Arial" w:cs="Arial"/>
          <w:lang w:val="ru-RU"/>
        </w:rPr>
      </w:pPr>
    </w:p>
    <w:p w14:paraId="0ABD8A90" w14:textId="77777777" w:rsidR="00552A83" w:rsidRPr="0047115D" w:rsidRDefault="00552A83" w:rsidP="0047115D">
      <w:pPr>
        <w:rPr>
          <w:rFonts w:ascii="Arial" w:eastAsia="Times New Roman" w:hAnsi="Arial" w:cs="Arial"/>
          <w:lang w:val="ru-RU"/>
        </w:rPr>
      </w:pPr>
    </w:p>
    <w:p w14:paraId="080D8129" w14:textId="78C00BEA" w:rsidR="00736CE3" w:rsidRPr="00736CE3" w:rsidRDefault="00736CE3" w:rsidP="00736CE3">
      <w:pPr>
        <w:pStyle w:val="ListParagraph"/>
        <w:numPr>
          <w:ilvl w:val="0"/>
          <w:numId w:val="2"/>
        </w:numPr>
        <w:ind w:left="270" w:hanging="270"/>
        <w:rPr>
          <w:rFonts w:ascii="Arial" w:eastAsia="Times New Roman" w:hAnsi="Arial" w:cs="Arial"/>
          <w:lang w:val="ru-RU"/>
        </w:rPr>
      </w:pPr>
      <w:r w:rsidRPr="00736CE3">
        <w:rPr>
          <w:rFonts w:ascii="Arial" w:eastAsia="Times New Roman" w:hAnsi="Arial" w:cs="Arial"/>
          <w:lang w:val="ru-RU"/>
        </w:rPr>
        <w:t>Компании в сфере финансов и управления</w:t>
      </w:r>
    </w:p>
    <w:p w14:paraId="7386AC84" w14:textId="280CA472" w:rsidR="0047115D" w:rsidRPr="0047115D" w:rsidRDefault="0047115D" w:rsidP="0047115D">
      <w:pPr>
        <w:rPr>
          <w:rFonts w:ascii="Arial" w:eastAsia="Times New Roman" w:hAnsi="Arial" w:cs="Arial"/>
          <w:lang w:val="ru-RU"/>
        </w:rPr>
      </w:pPr>
      <w:r w:rsidRPr="0047115D">
        <w:rPr>
          <w:rFonts w:ascii="Arial" w:eastAsia="Times New Roman" w:hAnsi="Arial" w:cs="Arial"/>
          <w:lang w:val="ru-RU"/>
        </w:rPr>
        <w:br/>
      </w:r>
      <w:r w:rsidRPr="0047115D">
        <w:rPr>
          <w:rFonts w:ascii="Arial" w:eastAsia="Times New Roman" w:hAnsi="Arial" w:cs="Arial"/>
          <w:color w:val="222222"/>
          <w:shd w:val="clear" w:color="auto" w:fill="FFFFFF"/>
          <w:lang w:val="ru-RU"/>
        </w:rPr>
        <w:t>Существенные налоговые льготы предоставляются организациям, которые занимаются определенными видами деятельности. В частности, экспортом услуг, исполнением функций финансовых и казначейских центров, страхованием рисков своих учредителей, управлением транснациональных корпораций и т.д.</w:t>
      </w:r>
    </w:p>
    <w:p w14:paraId="2791179A" w14:textId="77777777" w:rsidR="0047115D" w:rsidRPr="0047115D" w:rsidRDefault="0047115D" w:rsidP="0047115D">
      <w:pPr>
        <w:rPr>
          <w:rFonts w:ascii="Arial" w:eastAsia="Times New Roman" w:hAnsi="Arial" w:cs="Arial"/>
          <w:lang w:val="ru-RU"/>
        </w:rPr>
      </w:pPr>
      <w:r w:rsidRPr="0047115D">
        <w:rPr>
          <w:rFonts w:ascii="Arial" w:eastAsia="Times New Roman" w:hAnsi="Arial" w:cs="Arial"/>
          <w:lang w:val="ru-RU"/>
        </w:rPr>
        <w:br/>
      </w:r>
      <w:r w:rsidRPr="0047115D">
        <w:rPr>
          <w:rFonts w:ascii="Arial" w:eastAsia="Times New Roman" w:hAnsi="Arial" w:cs="Arial"/>
          <w:color w:val="222222"/>
          <w:shd w:val="clear" w:color="auto" w:fill="FFFFFF"/>
          <w:lang w:val="ru-RU"/>
        </w:rPr>
        <w:t>Льготы могут выражаться либо в виде пониженной ставки, либо освобождения от уплаты корпоративного подоходного налога на определенный срок, либо возможности признать дополнительные расходы.</w:t>
      </w:r>
    </w:p>
    <w:p w14:paraId="21A6FA71" w14:textId="77777777" w:rsidR="0047115D" w:rsidRPr="0047115D" w:rsidRDefault="0047115D" w:rsidP="0047115D">
      <w:pPr>
        <w:rPr>
          <w:rFonts w:ascii="Arial" w:eastAsia="Times New Roman" w:hAnsi="Arial" w:cs="Arial"/>
          <w:lang w:val="ru-RU"/>
        </w:rPr>
      </w:pPr>
    </w:p>
    <w:p w14:paraId="170149A9" w14:textId="19EE977A" w:rsidR="0047115D" w:rsidRPr="0047115D" w:rsidRDefault="0047115D" w:rsidP="0047115D">
      <w:pPr>
        <w:rPr>
          <w:rFonts w:ascii="Arial" w:eastAsia="Times New Roman" w:hAnsi="Arial" w:cs="Arial"/>
          <w:lang w:val="ru-RU"/>
        </w:rPr>
      </w:pPr>
    </w:p>
    <w:p w14:paraId="75FA3610" w14:textId="5E7DA289" w:rsidR="00736CE3" w:rsidRPr="00736CE3" w:rsidRDefault="00736CE3" w:rsidP="00736CE3">
      <w:pPr>
        <w:pStyle w:val="ListParagraph"/>
        <w:numPr>
          <w:ilvl w:val="0"/>
          <w:numId w:val="2"/>
        </w:numPr>
        <w:ind w:left="270" w:hanging="270"/>
        <w:rPr>
          <w:rFonts w:ascii="Arial" w:eastAsia="Times New Roman" w:hAnsi="Arial" w:cs="Arial"/>
          <w:lang w:val="ru-RU"/>
        </w:rPr>
      </w:pPr>
      <w:r w:rsidRPr="00736CE3">
        <w:rPr>
          <w:rFonts w:ascii="Arial" w:eastAsia="Times New Roman" w:hAnsi="Arial" w:cs="Arial"/>
          <w:color w:val="222222"/>
          <w:shd w:val="clear" w:color="auto" w:fill="FFFFFF"/>
          <w:lang w:val="ru-RU"/>
        </w:rPr>
        <w:t>М</w:t>
      </w:r>
      <w:r w:rsidRPr="00736CE3">
        <w:rPr>
          <w:rFonts w:ascii="Arial" w:eastAsia="Times New Roman" w:hAnsi="Arial" w:cs="Arial"/>
          <w:color w:val="222222"/>
          <w:shd w:val="clear" w:color="auto" w:fill="FFFFFF"/>
          <w:lang w:val="ru-RU"/>
        </w:rPr>
        <w:t>еждународн</w:t>
      </w:r>
      <w:r w:rsidRPr="00736CE3">
        <w:rPr>
          <w:rFonts w:ascii="Arial" w:eastAsia="Times New Roman" w:hAnsi="Arial" w:cs="Arial"/>
          <w:color w:val="222222"/>
          <w:shd w:val="clear" w:color="auto" w:fill="FFFFFF"/>
          <w:lang w:val="ru-RU"/>
        </w:rPr>
        <w:t>ые торговые компании и компании в сфере</w:t>
      </w:r>
      <w:r w:rsidRPr="00736CE3">
        <w:rPr>
          <w:rFonts w:ascii="Arial" w:eastAsia="Times New Roman" w:hAnsi="Arial" w:cs="Arial"/>
          <w:color w:val="222222"/>
          <w:shd w:val="clear" w:color="auto" w:fill="FFFFFF"/>
          <w:lang w:val="ru-RU"/>
        </w:rPr>
        <w:t xml:space="preserve"> </w:t>
      </w:r>
      <w:r w:rsidRPr="00736CE3">
        <w:rPr>
          <w:rFonts w:ascii="Arial" w:eastAsia="Times New Roman" w:hAnsi="Arial" w:cs="Arial"/>
          <w:color w:val="222222"/>
          <w:shd w:val="clear" w:color="auto" w:fill="FFFFFF"/>
        </w:rPr>
        <w:t>IT</w:t>
      </w:r>
      <w:r w:rsidRPr="00736CE3">
        <w:rPr>
          <w:rFonts w:ascii="Arial" w:eastAsia="Times New Roman" w:hAnsi="Arial" w:cs="Arial"/>
          <w:color w:val="222222"/>
          <w:shd w:val="clear" w:color="auto" w:fill="FFFFFF"/>
          <w:lang w:val="ru-RU"/>
        </w:rPr>
        <w:t xml:space="preserve">-бизнеса </w:t>
      </w:r>
    </w:p>
    <w:p w14:paraId="1E776442" w14:textId="6B1DEC2C" w:rsidR="0047115D" w:rsidRPr="0047115D" w:rsidRDefault="0047115D" w:rsidP="0047115D">
      <w:pPr>
        <w:rPr>
          <w:rFonts w:ascii="Arial" w:eastAsia="Times New Roman" w:hAnsi="Arial" w:cs="Arial"/>
          <w:lang w:val="ru-RU"/>
        </w:rPr>
      </w:pPr>
      <w:r w:rsidRPr="0047115D">
        <w:rPr>
          <w:rFonts w:ascii="Arial" w:eastAsia="Times New Roman" w:hAnsi="Arial" w:cs="Arial"/>
          <w:lang w:val="ru-RU"/>
        </w:rPr>
        <w:br/>
      </w:r>
      <w:r w:rsidRPr="0047115D">
        <w:rPr>
          <w:rFonts w:ascii="Arial" w:eastAsia="Times New Roman" w:hAnsi="Arial" w:cs="Arial"/>
          <w:color w:val="222222"/>
          <w:shd w:val="clear" w:color="auto" w:fill="FFFFFF"/>
          <w:lang w:val="ru-RU"/>
        </w:rPr>
        <w:t xml:space="preserve">Кроме того, законодательство Сингапура не ограничивает компанию в выборе банков и стран их расположения, а также общее количество счетов. Вся информации о банковских операциях компании является полностью конфиденциальной. Этот факт интересен в связи с тем, что до поступления средств, фактического перевода дохода от иностранных источников, в Сингапур, они не подлежат налогообложению, в связи с применением территориальной </w:t>
      </w:r>
      <w:r w:rsidRPr="0047115D">
        <w:rPr>
          <w:rFonts w:ascii="Arial" w:eastAsia="Times New Roman" w:hAnsi="Arial" w:cs="Arial"/>
          <w:color w:val="222222"/>
          <w:shd w:val="clear" w:color="auto" w:fill="FFFFFF"/>
          <w:lang w:val="ru-RU"/>
        </w:rPr>
        <w:lastRenderedPageBreak/>
        <w:t xml:space="preserve">системы налогообложения. Соответственные, данные компании интересно использовать для международного </w:t>
      </w:r>
      <w:r w:rsidRPr="0047115D">
        <w:rPr>
          <w:rFonts w:ascii="Arial" w:eastAsia="Times New Roman" w:hAnsi="Arial" w:cs="Arial"/>
          <w:color w:val="222222"/>
          <w:shd w:val="clear" w:color="auto" w:fill="FFFFFF"/>
        </w:rPr>
        <w:t>IT</w:t>
      </w:r>
      <w:r w:rsidRPr="0047115D">
        <w:rPr>
          <w:rFonts w:ascii="Arial" w:eastAsia="Times New Roman" w:hAnsi="Arial" w:cs="Arial"/>
          <w:color w:val="222222"/>
          <w:shd w:val="clear" w:color="auto" w:fill="FFFFFF"/>
          <w:lang w:val="ru-RU"/>
        </w:rPr>
        <w:t>-бизнеса и международной торговли.</w:t>
      </w:r>
    </w:p>
    <w:p w14:paraId="7135D359" w14:textId="38F9E7BB" w:rsidR="0047115D" w:rsidRPr="0047115D" w:rsidRDefault="0047115D" w:rsidP="0047115D">
      <w:pPr>
        <w:rPr>
          <w:rFonts w:ascii="Arial" w:eastAsia="Times New Roman" w:hAnsi="Arial" w:cs="Arial"/>
          <w:lang w:val="ru-RU"/>
        </w:rPr>
      </w:pPr>
    </w:p>
    <w:p w14:paraId="15472842" w14:textId="77777777" w:rsidR="0047115D" w:rsidRPr="0047115D" w:rsidRDefault="0047115D" w:rsidP="0047115D">
      <w:pPr>
        <w:rPr>
          <w:rFonts w:ascii="Arial" w:eastAsia="Times New Roman" w:hAnsi="Arial" w:cs="Arial"/>
          <w:lang w:val="ru-RU"/>
        </w:rPr>
      </w:pPr>
      <w:r w:rsidRPr="0047115D">
        <w:rPr>
          <w:rFonts w:ascii="Arial" w:eastAsia="Times New Roman" w:hAnsi="Arial" w:cs="Arial"/>
          <w:color w:val="222222"/>
          <w:shd w:val="clear" w:color="auto" w:fill="FFFFFF"/>
          <w:lang w:val="ru-RU"/>
        </w:rPr>
        <w:t>В Сингапуре отсутствует законодательство о контролируемых иностранных компаниях (когда налогом облагается совокупный доход резидентных и офшорных компаний налогоплательщика) и о тонкой капитализации (когда проценты по займам сверх определенного лимита, выплачиваемые учредителю, переквалифицируются в дивиденды).</w:t>
      </w:r>
    </w:p>
    <w:p w14:paraId="62B8F016" w14:textId="77777777" w:rsidR="0047115D" w:rsidRPr="0047115D" w:rsidRDefault="0047115D" w:rsidP="0047115D">
      <w:pPr>
        <w:rPr>
          <w:rFonts w:ascii="Arial" w:eastAsia="Times New Roman" w:hAnsi="Arial" w:cs="Arial"/>
          <w:color w:val="222222"/>
          <w:shd w:val="clear" w:color="auto" w:fill="FFFFFF"/>
          <w:lang w:val="ru-RU"/>
        </w:rPr>
      </w:pPr>
    </w:p>
    <w:p w14:paraId="53F76949" w14:textId="65E02359" w:rsidR="0047115D" w:rsidRPr="0047115D" w:rsidRDefault="0047115D" w:rsidP="0047115D">
      <w:pPr>
        <w:rPr>
          <w:rFonts w:ascii="Arial" w:eastAsia="Times New Roman" w:hAnsi="Arial" w:cs="Arial"/>
          <w:lang w:val="ru-RU"/>
        </w:rPr>
      </w:pPr>
      <w:r w:rsidRPr="0047115D">
        <w:rPr>
          <w:rFonts w:ascii="Arial" w:eastAsia="Times New Roman" w:hAnsi="Arial" w:cs="Arial"/>
          <w:color w:val="222222"/>
          <w:shd w:val="clear" w:color="auto" w:fill="FFFFFF"/>
          <w:lang w:val="ru-RU"/>
        </w:rPr>
        <w:t>Что же касается трансфертного ценообразования, то в случае занижения цены налоговая служба может произвести корректировку, включая пересмотр и пересчет налоговой базы, или установления новой налоговой обязанности.</w:t>
      </w:r>
    </w:p>
    <w:p w14:paraId="558F0A7B" w14:textId="247977F4" w:rsidR="0047115D" w:rsidRDefault="0047115D" w:rsidP="0047115D">
      <w:pPr>
        <w:rPr>
          <w:rFonts w:ascii="Arial" w:hAnsi="Arial" w:cs="Arial"/>
          <w:lang w:val="ru-RU"/>
        </w:rPr>
      </w:pPr>
    </w:p>
    <w:p w14:paraId="5A7D17D0" w14:textId="0C076A25" w:rsidR="0047115D" w:rsidRDefault="0047115D">
      <w:pPr>
        <w:rPr>
          <w:rFonts w:ascii="Arial" w:hAnsi="Arial" w:cs="Arial"/>
          <w:lang w:val="ru-RU"/>
        </w:rPr>
      </w:pPr>
      <w:bookmarkStart w:id="0" w:name="_GoBack"/>
      <w:bookmarkEnd w:id="0"/>
    </w:p>
    <w:p w14:paraId="29660E88" w14:textId="157E39A7" w:rsidR="0047115D" w:rsidRPr="00406EB5" w:rsidRDefault="0047115D" w:rsidP="0047115D">
      <w:pPr>
        <w:rPr>
          <w:rFonts w:ascii="Arial" w:hAnsi="Arial" w:cs="Arial"/>
          <w:lang w:val="ru-RU"/>
        </w:rPr>
      </w:pPr>
      <w:r>
        <w:rPr>
          <w:rFonts w:ascii="Arial" w:hAnsi="Arial" w:cs="Arial"/>
          <w:lang w:val="ru-RU"/>
        </w:rPr>
        <w:t xml:space="preserve">Если Вам нужна консультация по использованию сингапурской компании – пишите нам на </w:t>
      </w:r>
      <w:hyperlink r:id="rId5" w:history="1">
        <w:r w:rsidRPr="00F24113">
          <w:rPr>
            <w:rStyle w:val="Hyperlink"/>
            <w:rFonts w:ascii="Arial" w:hAnsi="Arial" w:cs="Arial"/>
          </w:rPr>
          <w:t>yeahh</w:t>
        </w:r>
        <w:r w:rsidRPr="00F24113">
          <w:rPr>
            <w:rStyle w:val="Hyperlink"/>
            <w:rFonts w:ascii="Arial" w:hAnsi="Arial" w:cs="Arial"/>
            <w:lang w:val="ru-RU"/>
          </w:rPr>
          <w:t>@</w:t>
        </w:r>
        <w:r w:rsidRPr="00F24113">
          <w:rPr>
            <w:rStyle w:val="Hyperlink"/>
            <w:rFonts w:ascii="Arial" w:hAnsi="Arial" w:cs="Arial"/>
          </w:rPr>
          <w:t>yutland</w:t>
        </w:r>
        <w:r w:rsidRPr="00F24113">
          <w:rPr>
            <w:rStyle w:val="Hyperlink"/>
            <w:rFonts w:ascii="Arial" w:hAnsi="Arial" w:cs="Arial"/>
            <w:lang w:val="ru-RU"/>
          </w:rPr>
          <w:t>.</w:t>
        </w:r>
        <w:r w:rsidRPr="00F24113">
          <w:rPr>
            <w:rStyle w:val="Hyperlink"/>
            <w:rFonts w:ascii="Arial" w:hAnsi="Arial" w:cs="Arial"/>
          </w:rPr>
          <w:t>com</w:t>
        </w:r>
      </w:hyperlink>
      <w:r>
        <w:rPr>
          <w:rFonts w:ascii="Arial" w:hAnsi="Arial" w:cs="Arial"/>
          <w:lang w:val="ru-RU"/>
        </w:rPr>
        <w:t xml:space="preserve"> или любым удобным способом, указанным на этом сайте. Материалы для статьи взяты с сайта </w:t>
      </w:r>
      <w:hyperlink r:id="rId6" w:history="1">
        <w:r w:rsidRPr="00406EB5">
          <w:rPr>
            <w:rFonts w:ascii="Arial" w:hAnsi="Arial" w:cs="Arial"/>
            <w:lang w:val="ru-RU"/>
          </w:rPr>
          <w:t>https://gsl.org/</w:t>
        </w:r>
      </w:hyperlink>
      <w:r w:rsidRPr="00406EB5">
        <w:rPr>
          <w:rFonts w:ascii="Arial" w:hAnsi="Arial" w:cs="Arial"/>
          <w:lang w:val="ru-RU"/>
        </w:rPr>
        <w:t xml:space="preserve">. </w:t>
      </w:r>
    </w:p>
    <w:p w14:paraId="137FD048" w14:textId="77777777" w:rsidR="0047115D" w:rsidRPr="0047115D" w:rsidRDefault="0047115D">
      <w:pPr>
        <w:rPr>
          <w:rFonts w:ascii="Arial" w:hAnsi="Arial" w:cs="Arial"/>
          <w:lang w:val="ru-RU"/>
        </w:rPr>
      </w:pPr>
    </w:p>
    <w:sectPr w:rsidR="0047115D" w:rsidRPr="0047115D" w:rsidSect="0004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9155AC"/>
    <w:multiLevelType w:val="hybridMultilevel"/>
    <w:tmpl w:val="6BA66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123429"/>
    <w:multiLevelType w:val="hybridMultilevel"/>
    <w:tmpl w:val="CE16C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5D"/>
    <w:rsid w:val="00017C39"/>
    <w:rsid w:val="000427B1"/>
    <w:rsid w:val="0047115D"/>
    <w:rsid w:val="00501254"/>
    <w:rsid w:val="00552A83"/>
    <w:rsid w:val="00736CE3"/>
    <w:rsid w:val="00770776"/>
    <w:rsid w:val="00CC3B42"/>
    <w:rsid w:val="00D04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CF3F9"/>
  <w15:chartTrackingRefBased/>
  <w15:docId w15:val="{20F1D626-F052-D94B-85D6-D8768542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15D"/>
    <w:pPr>
      <w:ind w:left="720"/>
      <w:contextualSpacing/>
    </w:pPr>
  </w:style>
  <w:style w:type="character" w:styleId="Hyperlink">
    <w:name w:val="Hyperlink"/>
    <w:basedOn w:val="DefaultParagraphFont"/>
    <w:uiPriority w:val="99"/>
    <w:unhideWhenUsed/>
    <w:rsid w:val="004711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857054">
      <w:bodyDiv w:val="1"/>
      <w:marLeft w:val="0"/>
      <w:marRight w:val="0"/>
      <w:marTop w:val="0"/>
      <w:marBottom w:val="0"/>
      <w:divBdr>
        <w:top w:val="none" w:sz="0" w:space="0" w:color="auto"/>
        <w:left w:val="none" w:sz="0" w:space="0" w:color="auto"/>
        <w:bottom w:val="none" w:sz="0" w:space="0" w:color="auto"/>
        <w:right w:val="none" w:sz="0" w:space="0" w:color="auto"/>
      </w:divBdr>
    </w:div>
    <w:div w:id="373625057">
      <w:bodyDiv w:val="1"/>
      <w:marLeft w:val="0"/>
      <w:marRight w:val="0"/>
      <w:marTop w:val="0"/>
      <w:marBottom w:val="0"/>
      <w:divBdr>
        <w:top w:val="none" w:sz="0" w:space="0" w:color="auto"/>
        <w:left w:val="none" w:sz="0" w:space="0" w:color="auto"/>
        <w:bottom w:val="none" w:sz="0" w:space="0" w:color="auto"/>
        <w:right w:val="none" w:sz="0" w:space="0" w:color="auto"/>
      </w:divBdr>
    </w:div>
    <w:div w:id="522596709">
      <w:bodyDiv w:val="1"/>
      <w:marLeft w:val="0"/>
      <w:marRight w:val="0"/>
      <w:marTop w:val="0"/>
      <w:marBottom w:val="0"/>
      <w:divBdr>
        <w:top w:val="none" w:sz="0" w:space="0" w:color="auto"/>
        <w:left w:val="none" w:sz="0" w:space="0" w:color="auto"/>
        <w:bottom w:val="none" w:sz="0" w:space="0" w:color="auto"/>
        <w:right w:val="none" w:sz="0" w:space="0" w:color="auto"/>
      </w:divBdr>
    </w:div>
    <w:div w:id="581254387">
      <w:bodyDiv w:val="1"/>
      <w:marLeft w:val="0"/>
      <w:marRight w:val="0"/>
      <w:marTop w:val="0"/>
      <w:marBottom w:val="0"/>
      <w:divBdr>
        <w:top w:val="none" w:sz="0" w:space="0" w:color="auto"/>
        <w:left w:val="none" w:sz="0" w:space="0" w:color="auto"/>
        <w:bottom w:val="none" w:sz="0" w:space="0" w:color="auto"/>
        <w:right w:val="none" w:sz="0" w:space="0" w:color="auto"/>
      </w:divBdr>
    </w:div>
    <w:div w:id="730810735">
      <w:bodyDiv w:val="1"/>
      <w:marLeft w:val="0"/>
      <w:marRight w:val="0"/>
      <w:marTop w:val="0"/>
      <w:marBottom w:val="0"/>
      <w:divBdr>
        <w:top w:val="none" w:sz="0" w:space="0" w:color="auto"/>
        <w:left w:val="none" w:sz="0" w:space="0" w:color="auto"/>
        <w:bottom w:val="none" w:sz="0" w:space="0" w:color="auto"/>
        <w:right w:val="none" w:sz="0" w:space="0" w:color="auto"/>
      </w:divBdr>
    </w:div>
    <w:div w:id="944075590">
      <w:bodyDiv w:val="1"/>
      <w:marLeft w:val="0"/>
      <w:marRight w:val="0"/>
      <w:marTop w:val="0"/>
      <w:marBottom w:val="0"/>
      <w:divBdr>
        <w:top w:val="none" w:sz="0" w:space="0" w:color="auto"/>
        <w:left w:val="none" w:sz="0" w:space="0" w:color="auto"/>
        <w:bottom w:val="none" w:sz="0" w:space="0" w:color="auto"/>
        <w:right w:val="none" w:sz="0" w:space="0" w:color="auto"/>
      </w:divBdr>
    </w:div>
    <w:div w:id="1032537000">
      <w:bodyDiv w:val="1"/>
      <w:marLeft w:val="0"/>
      <w:marRight w:val="0"/>
      <w:marTop w:val="0"/>
      <w:marBottom w:val="0"/>
      <w:divBdr>
        <w:top w:val="none" w:sz="0" w:space="0" w:color="auto"/>
        <w:left w:val="none" w:sz="0" w:space="0" w:color="auto"/>
        <w:bottom w:val="none" w:sz="0" w:space="0" w:color="auto"/>
        <w:right w:val="none" w:sz="0" w:space="0" w:color="auto"/>
      </w:divBdr>
    </w:div>
    <w:div w:id="1215045351">
      <w:bodyDiv w:val="1"/>
      <w:marLeft w:val="0"/>
      <w:marRight w:val="0"/>
      <w:marTop w:val="0"/>
      <w:marBottom w:val="0"/>
      <w:divBdr>
        <w:top w:val="none" w:sz="0" w:space="0" w:color="auto"/>
        <w:left w:val="none" w:sz="0" w:space="0" w:color="auto"/>
        <w:bottom w:val="none" w:sz="0" w:space="0" w:color="auto"/>
        <w:right w:val="none" w:sz="0" w:space="0" w:color="auto"/>
      </w:divBdr>
    </w:div>
    <w:div w:id="1241258875">
      <w:bodyDiv w:val="1"/>
      <w:marLeft w:val="0"/>
      <w:marRight w:val="0"/>
      <w:marTop w:val="0"/>
      <w:marBottom w:val="0"/>
      <w:divBdr>
        <w:top w:val="none" w:sz="0" w:space="0" w:color="auto"/>
        <w:left w:val="none" w:sz="0" w:space="0" w:color="auto"/>
        <w:bottom w:val="none" w:sz="0" w:space="0" w:color="auto"/>
        <w:right w:val="none" w:sz="0" w:space="0" w:color="auto"/>
      </w:divBdr>
    </w:div>
    <w:div w:id="1298612371">
      <w:bodyDiv w:val="1"/>
      <w:marLeft w:val="0"/>
      <w:marRight w:val="0"/>
      <w:marTop w:val="0"/>
      <w:marBottom w:val="0"/>
      <w:divBdr>
        <w:top w:val="none" w:sz="0" w:space="0" w:color="auto"/>
        <w:left w:val="none" w:sz="0" w:space="0" w:color="auto"/>
        <w:bottom w:val="none" w:sz="0" w:space="0" w:color="auto"/>
        <w:right w:val="none" w:sz="0" w:space="0" w:color="auto"/>
      </w:divBdr>
    </w:div>
    <w:div w:id="1351492816">
      <w:bodyDiv w:val="1"/>
      <w:marLeft w:val="0"/>
      <w:marRight w:val="0"/>
      <w:marTop w:val="0"/>
      <w:marBottom w:val="0"/>
      <w:divBdr>
        <w:top w:val="none" w:sz="0" w:space="0" w:color="auto"/>
        <w:left w:val="none" w:sz="0" w:space="0" w:color="auto"/>
        <w:bottom w:val="none" w:sz="0" w:space="0" w:color="auto"/>
        <w:right w:val="none" w:sz="0" w:space="0" w:color="auto"/>
      </w:divBdr>
    </w:div>
    <w:div w:id="1495879555">
      <w:bodyDiv w:val="1"/>
      <w:marLeft w:val="0"/>
      <w:marRight w:val="0"/>
      <w:marTop w:val="0"/>
      <w:marBottom w:val="0"/>
      <w:divBdr>
        <w:top w:val="none" w:sz="0" w:space="0" w:color="auto"/>
        <w:left w:val="none" w:sz="0" w:space="0" w:color="auto"/>
        <w:bottom w:val="none" w:sz="0" w:space="0" w:color="auto"/>
        <w:right w:val="none" w:sz="0" w:space="0" w:color="auto"/>
      </w:divBdr>
    </w:div>
    <w:div w:id="1786803095">
      <w:bodyDiv w:val="1"/>
      <w:marLeft w:val="0"/>
      <w:marRight w:val="0"/>
      <w:marTop w:val="0"/>
      <w:marBottom w:val="0"/>
      <w:divBdr>
        <w:top w:val="none" w:sz="0" w:space="0" w:color="auto"/>
        <w:left w:val="none" w:sz="0" w:space="0" w:color="auto"/>
        <w:bottom w:val="none" w:sz="0" w:space="0" w:color="auto"/>
        <w:right w:val="none" w:sz="0" w:space="0" w:color="auto"/>
      </w:divBdr>
    </w:div>
    <w:div w:id="1835100469">
      <w:bodyDiv w:val="1"/>
      <w:marLeft w:val="0"/>
      <w:marRight w:val="0"/>
      <w:marTop w:val="0"/>
      <w:marBottom w:val="0"/>
      <w:divBdr>
        <w:top w:val="none" w:sz="0" w:space="0" w:color="auto"/>
        <w:left w:val="none" w:sz="0" w:space="0" w:color="auto"/>
        <w:bottom w:val="none" w:sz="0" w:space="0" w:color="auto"/>
        <w:right w:val="none" w:sz="0" w:space="0" w:color="auto"/>
      </w:divBdr>
    </w:div>
    <w:div w:id="1866210006">
      <w:bodyDiv w:val="1"/>
      <w:marLeft w:val="0"/>
      <w:marRight w:val="0"/>
      <w:marTop w:val="0"/>
      <w:marBottom w:val="0"/>
      <w:divBdr>
        <w:top w:val="none" w:sz="0" w:space="0" w:color="auto"/>
        <w:left w:val="none" w:sz="0" w:space="0" w:color="auto"/>
        <w:bottom w:val="none" w:sz="0" w:space="0" w:color="auto"/>
        <w:right w:val="none" w:sz="0" w:space="0" w:color="auto"/>
      </w:divBdr>
    </w:div>
    <w:div w:id="2091154396">
      <w:bodyDiv w:val="1"/>
      <w:marLeft w:val="0"/>
      <w:marRight w:val="0"/>
      <w:marTop w:val="0"/>
      <w:marBottom w:val="0"/>
      <w:divBdr>
        <w:top w:val="none" w:sz="0" w:space="0" w:color="auto"/>
        <w:left w:val="none" w:sz="0" w:space="0" w:color="auto"/>
        <w:bottom w:val="none" w:sz="0" w:space="0" w:color="auto"/>
        <w:right w:val="none" w:sz="0" w:space="0" w:color="auto"/>
      </w:divBdr>
    </w:div>
    <w:div w:id="209343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sl.org/" TargetMode="External"/><Relationship Id="rId5" Type="http://schemas.openxmlformats.org/officeDocument/2006/relationships/hyperlink" Target="mailto:yeahh@yutlan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6</cp:revision>
  <dcterms:created xsi:type="dcterms:W3CDTF">2020-06-13T12:56:00Z</dcterms:created>
  <dcterms:modified xsi:type="dcterms:W3CDTF">2020-06-17T13:42:00Z</dcterms:modified>
</cp:coreProperties>
</file>