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28FD" w14:textId="38E41B30" w:rsidR="002F5FEA" w:rsidRPr="000E184D" w:rsidRDefault="0041419A" w:rsidP="00D175FC">
      <w:p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lang w:val="ru-RU"/>
        </w:rPr>
        <w:t>2020</w:t>
      </w:r>
      <w:r>
        <w:rPr>
          <w:rFonts w:ascii="Arial" w:eastAsia="Times New Roman" w:hAnsi="Arial" w:cs="Arial"/>
          <w:lang w:val="ru-RU"/>
        </w:rPr>
        <w:t xml:space="preserve">. </w:t>
      </w:r>
      <w:r w:rsidR="002F5FEA" w:rsidRPr="000E184D">
        <w:rPr>
          <w:rFonts w:ascii="Arial" w:eastAsia="Times New Roman" w:hAnsi="Arial" w:cs="Arial"/>
          <w:lang w:val="ru-RU"/>
        </w:rPr>
        <w:t>ГОНКОНГ КАК ЮРИСДИКЦИЯ С ТОЧКИ ЗРЕНИЯ КОРПОРАТИВНОЙ СТРУКТУРЫ И НАЛОГООБЛОЖЕНИЯ</w:t>
      </w:r>
    </w:p>
    <w:p w14:paraId="77917616" w14:textId="1181A928" w:rsidR="002F5FEA" w:rsidRPr="000E184D" w:rsidRDefault="002F5FEA" w:rsidP="00D175FC">
      <w:pPr>
        <w:rPr>
          <w:rFonts w:ascii="Arial" w:eastAsia="Times New Roman" w:hAnsi="Arial" w:cs="Arial"/>
          <w:lang w:val="ru-RU"/>
        </w:rPr>
      </w:pPr>
    </w:p>
    <w:p w14:paraId="36430D31" w14:textId="77777777" w:rsidR="002F5FEA" w:rsidRPr="000E184D" w:rsidRDefault="002F5FEA" w:rsidP="00D175FC">
      <w:pPr>
        <w:rPr>
          <w:rFonts w:ascii="Arial" w:eastAsia="Times New Roman" w:hAnsi="Arial" w:cs="Arial"/>
          <w:lang w:val="ru-RU"/>
        </w:rPr>
      </w:pPr>
    </w:p>
    <w:p w14:paraId="34249015" w14:textId="6A0C5E7B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lang w:val="ru-RU"/>
        </w:rPr>
        <w:t>ОБЩИЕ КОРПОРАТИВНЫЕ СВЕДЕНИЯ</w:t>
      </w:r>
    </w:p>
    <w:p w14:paraId="628926FE" w14:textId="42A9D735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</w:p>
    <w:p w14:paraId="08B1EC8A" w14:textId="2688D146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lang w:val="ru-RU"/>
        </w:rPr>
        <w:t>Система права</w:t>
      </w:r>
    </w:p>
    <w:p w14:paraId="2BDF4205" w14:textId="77777777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</w:p>
    <w:p w14:paraId="2419411E" w14:textId="79B83BE9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lang w:val="ru-RU"/>
        </w:rPr>
        <w:t>Законодательная система Гонконга полностью независима от системы права материкового Китая. В отличие от системы гражданского права в КНР система права Гонконга основана на англосаксонском общем праве. В главе иерархии законов - Основной закон Гонконга (Конституция Гонконга), утверждённый в 1990 году. Гонконг имеет собственное административное управление, законодательство, независимое судопроизводство и высшую судебную инстанцию.</w:t>
      </w:r>
    </w:p>
    <w:p w14:paraId="1F8C07B5" w14:textId="5A1071EF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43EFCD18" w14:textId="597EA5F3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Организационно-правовые формы</w:t>
      </w:r>
    </w:p>
    <w:p w14:paraId="6AB138B6" w14:textId="2BD98B5D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042F6B26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Гонконгское законодательство предусматривает возможность создания следующих организационно-правовых форм: </w:t>
      </w:r>
    </w:p>
    <w:p w14:paraId="4E24C3E7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частная компания с ограниченной ответственностью по акциям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shares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0616F453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публичная компания с ограниченной ответственностью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shares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3F5A4F10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публичная компания с неограниченной ответственностью и капиталом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unlimited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with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share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capital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14BB93D8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частная компания с неограниченной ответственностью и капиталом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unlimited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with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share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capital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2B5B8D0F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компания с ограниченной ответственностью по гарантии ее членов без капитала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guarantee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without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share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capital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63CF28F0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простое товарищество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partnership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3CD5D7F9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коммандитное товарищество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partnership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0B332B5D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индивидуальный предприниматель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sole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proprietorship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288C5A85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филиал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branch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6F9D3A03" w14:textId="77777777" w:rsidR="000E184D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представительство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 xml:space="preserve"> (representative office);</w:t>
      </w:r>
    </w:p>
    <w:p w14:paraId="0CEB8979" w14:textId="7B971F6B" w:rsidR="00D175FC" w:rsidRPr="000E184D" w:rsidRDefault="00D175FC" w:rsidP="00D17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траст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 xml:space="preserve"> (trust).</w:t>
      </w:r>
    </w:p>
    <w:p w14:paraId="23733ADF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lang w:val="ru-RU"/>
        </w:rPr>
        <w:br/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Самым популярной и подходящей формой ведения бизнеса для иностранных предпринимателей является частная компания с ограниченной ответственностью по акциям.</w:t>
      </w:r>
    </w:p>
    <w:p w14:paraId="53C4422E" w14:textId="658100F6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210EDCAC" w14:textId="77777777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02E682D5" w14:textId="30A508D6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НАЗВАНИЕ КОМПАНИИ ГОНКОНГА</w:t>
      </w:r>
    </w:p>
    <w:p w14:paraId="4650C57F" w14:textId="23B5651E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00F4EA6C" w14:textId="52347D43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Введение</w:t>
      </w:r>
    </w:p>
    <w:p w14:paraId="42B657D2" w14:textId="6853DD04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2B974463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Согласно новому Руководству о названии компании Гонконга (2011) для учреждения компании с ограниченной ответственностью в Гонконге, одним из первых шагов является выбор названия компании в Гонконге. Зарегистрированная компания может также изменить свое название, приняв специальную резолюцию. Реестр гонконгских компаний (</w:t>
      </w:r>
      <w:r w:rsidRPr="00D175FC">
        <w:rPr>
          <w:rFonts w:ascii="Arial" w:eastAsia="Times New Roman" w:hAnsi="Arial" w:cs="Arial"/>
          <w:color w:val="222222"/>
          <w:shd w:val="clear" w:color="auto" w:fill="FFFFFF"/>
        </w:rPr>
        <w:t>Registrar</w:t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D175FC">
        <w:rPr>
          <w:rFonts w:ascii="Arial" w:eastAsia="Times New Roman" w:hAnsi="Arial" w:cs="Arial"/>
          <w:color w:val="222222"/>
          <w:shd w:val="clear" w:color="auto" w:fill="FFFFFF"/>
        </w:rPr>
        <w:t>of</w:t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D175FC">
        <w:rPr>
          <w:rFonts w:ascii="Arial" w:eastAsia="Times New Roman" w:hAnsi="Arial" w:cs="Arial"/>
          <w:color w:val="222222"/>
          <w:shd w:val="clear" w:color="auto" w:fill="FFFFFF"/>
        </w:rPr>
        <w:t>Companies</w:t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предварительного одобрения названия не выдает. Поэтому важно, чтобы название гонконгской компании отвечало определенным требованиям. В случае несоблюдения этих требований заявление будет отклонено, и придется готовить новое заявление. Необходимо отметить, что Реестр компаний Гонконга уполномочен Законом о компаниях (гл.32) давать указание об изменении названия при определенных обстоятельствах.</w:t>
      </w:r>
    </w:p>
    <w:p w14:paraId="7452D876" w14:textId="7DC785E3" w:rsidR="00D175FC" w:rsidRDefault="00D175FC" w:rsidP="00D175FC">
      <w:pPr>
        <w:rPr>
          <w:rFonts w:ascii="Arial" w:hAnsi="Arial" w:cs="Arial"/>
          <w:lang w:val="ru-RU"/>
        </w:rPr>
      </w:pPr>
    </w:p>
    <w:p w14:paraId="6A685EF5" w14:textId="77777777" w:rsidR="000E184D" w:rsidRPr="000E184D" w:rsidRDefault="000E184D" w:rsidP="00D175FC">
      <w:pPr>
        <w:rPr>
          <w:rFonts w:ascii="Arial" w:hAnsi="Arial" w:cs="Arial"/>
          <w:lang w:val="ru-RU"/>
        </w:rPr>
      </w:pPr>
    </w:p>
    <w:p w14:paraId="2EA07BE3" w14:textId="2E448BA8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Общие требования</w:t>
      </w:r>
    </w:p>
    <w:p w14:paraId="16AE7816" w14:textId="3E41A57B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7751A044" w14:textId="77777777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Название может быть на английском, китайском или и на английском, и на китайском языках. Название компании, состоящее из комбинации английских слов/букв и китайских иероглифов, не разрешается.</w:t>
      </w:r>
    </w:p>
    <w:p w14:paraId="36740022" w14:textId="77777777" w:rsidR="00D175FC" w:rsidRPr="000E184D" w:rsidRDefault="00D175FC" w:rsidP="00D175FC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14:paraId="77763014" w14:textId="1B35F81D" w:rsidR="00D175FC" w:rsidRPr="000E184D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Английское название должно заканчиваться словом “</w:t>
      </w:r>
      <w:r w:rsidRPr="00D175FC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а китайское название должно заканчивается иероглифами “</w:t>
      </w:r>
      <w:proofErr w:type="spellStart"/>
      <w:r w:rsidRPr="00D175FC">
        <w:rPr>
          <w:rFonts w:ascii="Arial" w:eastAsia="MS Mincho" w:hAnsi="Arial" w:cs="Arial"/>
          <w:color w:val="222222"/>
          <w:shd w:val="clear" w:color="auto" w:fill="FFFFFF"/>
        </w:rPr>
        <w:t>有限公司</w:t>
      </w:r>
      <w:proofErr w:type="spellEnd"/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”.</w:t>
      </w:r>
    </w:p>
    <w:p w14:paraId="64127A20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lang w:val="ru-RU"/>
        </w:rPr>
        <w:br/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Китайское название должно содержать традиционные китайские иероглифы (полные формы), которые имеются в словаре </w:t>
      </w:r>
      <w:proofErr w:type="spellStart"/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Канси</w:t>
      </w:r>
      <w:proofErr w:type="spellEnd"/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или словаре </w:t>
      </w:r>
      <w:proofErr w:type="spellStart"/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Цыхай</w:t>
      </w:r>
      <w:proofErr w:type="spellEnd"/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а также в международном кодовом стандарте </w:t>
      </w:r>
      <w:r w:rsidRPr="00D175FC">
        <w:rPr>
          <w:rFonts w:ascii="Arial" w:eastAsia="Times New Roman" w:hAnsi="Arial" w:cs="Arial"/>
          <w:color w:val="222222"/>
          <w:shd w:val="clear" w:color="auto" w:fill="FFFFFF"/>
        </w:rPr>
        <w:t>ISO</w:t>
      </w: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10646.</w:t>
      </w:r>
    </w:p>
    <w:p w14:paraId="2A82BB2E" w14:textId="33E4113E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4F764C6B" w14:textId="05E77F3E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Обстоятельства, при которых название компании в Гонконге не будет зарегистрировано:</w:t>
      </w:r>
    </w:p>
    <w:p w14:paraId="1D0912C4" w14:textId="0021A73F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414F7ED6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Название компании не будет зарегистрировано, если:</w:t>
      </w:r>
    </w:p>
    <w:p w14:paraId="00695D21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оно идентично названию в указателе названий компаний Реестра компаний Гонконга;</w:t>
      </w:r>
    </w:p>
    <w:p w14:paraId="3D4FA6C7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оно идентично названию компании, зарегистрированной согласно Закону о компаниях Гонконге;</w:t>
      </w:r>
    </w:p>
    <w:p w14:paraId="4F8AACF1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его использование составит уголовное нарушение, по мнению главы ОАР; или</w:t>
      </w:r>
    </w:p>
    <w:p w14:paraId="1EC36994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оно оскорбительно или вредит общественным интересам, по мнению главы ОАР.</w:t>
      </w:r>
    </w:p>
    <w:p w14:paraId="1B934C1E" w14:textId="49B61C28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49B45828" w14:textId="26A6C8E1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 определении идентичности названия НЕ принимается во внимание следующее:</w:t>
      </w:r>
    </w:p>
    <w:p w14:paraId="2ECED3EF" w14:textId="77777777" w:rsidR="000E184D" w:rsidRPr="000E184D" w:rsidRDefault="00D175FC" w:rsidP="00D175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определенный артикль перед первым словом названия (например,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The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4CB822A7" w14:textId="77777777" w:rsidR="000E184D" w:rsidRPr="000E184D" w:rsidRDefault="00D175FC" w:rsidP="00D175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такие последние слова в названии, как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and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and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unlimited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их аббревиатуры и последние иероглифы в названии -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公司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有限公司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無限公司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公眾有限公司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” (например,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.,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甲乙丙有限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公司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甲乙丙公眾有限公司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6229FBCD" w14:textId="77777777" w:rsidR="000E184D" w:rsidRPr="000E184D" w:rsidRDefault="00D175FC" w:rsidP="00D175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вид и регистр букв, ударение, расстояние между буквами и знаки препинания (например,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-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-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2978CA09" w14:textId="77777777" w:rsidR="000E184D" w:rsidRPr="000E184D" w:rsidRDefault="00D175FC" w:rsidP="00D175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следующие слова и их аббревиатуры считаются идентичными: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and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= “&amp;”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Hong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Kong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=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Hongkong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=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HK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Far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East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FE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” (например,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Hong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Kong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Hongkong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=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ABC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HK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23F4FEC9" w14:textId="50961A39" w:rsidR="00D175FC" w:rsidRPr="000E184D" w:rsidRDefault="00D175FC" w:rsidP="00D175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два разных китайских иероглифа считаются идентичными, если Реестр согласен с тем, что они взаимозаменяемы (например, 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恆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=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恒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峯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=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峰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: 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匯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=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滙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).</w:t>
      </w:r>
    </w:p>
    <w:p w14:paraId="6A63145D" w14:textId="7FDEB1D9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1D59D290" w14:textId="77777777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764A9D4D" w14:textId="6F96F061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Название гонконгских компаний, требующие одобрения</w:t>
      </w:r>
    </w:p>
    <w:p w14:paraId="0C90BE04" w14:textId="27D64DD6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66F27E28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Для следующих названий компаний требуется разрешение главы ОАР:</w:t>
      </w:r>
    </w:p>
    <w:p w14:paraId="62E202CC" w14:textId="77777777" w:rsidR="000E184D" w:rsidRPr="000E184D" w:rsidRDefault="00D175FC" w:rsidP="00D175F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Названия, которые по мнению главы ОАР, подразумевают связь гонконгской компании в каком-либо виде с Центральным народным правительством, Правительством ОАР Гонконг или каким-либо правительственным департаментом. Такое название возможно, только если считается, что компания имеет реальную связь с Центральным народным правительством или Правительством ОАР Гонконг. Использование таких слов, как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Department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proofErr w:type="gramStart"/>
      <w:r w:rsidRPr="000E184D">
        <w:rPr>
          <w:rFonts w:ascii="Arial" w:eastAsia="MS Gothic" w:hAnsi="Arial" w:cs="Arial"/>
          <w:color w:val="222222"/>
          <w:shd w:val="clear" w:color="auto" w:fill="FFFFFF"/>
        </w:rPr>
        <w:t>部門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)</w:t>
      </w:r>
      <w:proofErr w:type="gram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Government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政府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Commission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公署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Bureau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r w:rsidRPr="000E184D">
        <w:rPr>
          <w:rFonts w:ascii="Arial" w:eastAsia="MS Gothic" w:hAnsi="Arial" w:cs="Arial"/>
          <w:color w:val="222222"/>
          <w:shd w:val="clear" w:color="auto" w:fill="FFFFFF"/>
        </w:rPr>
        <w:t>局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Federation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聯邦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Council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議會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Authority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委員會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при некоторых обстоятельствах подразумевает такого рода связь и обычно не одобряется.</w:t>
      </w:r>
    </w:p>
    <w:p w14:paraId="5DCA8443" w14:textId="77777777" w:rsidR="000E184D" w:rsidRPr="000E184D" w:rsidRDefault="00D175FC" w:rsidP="00D175F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Названия, которые содержат любые слова или выражения, указанные в Указе о компаниях </w:t>
      </w:r>
      <w:proofErr w:type="gramStart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Гонконга(</w:t>
      </w:r>
      <w:proofErr w:type="gram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перечень названий)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Companies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Specification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of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Names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Order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), а именно: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Building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Society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Chamber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of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Commerce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Cooperative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;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Kaifong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;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Mass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Transit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Municipal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;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Savings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;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Tourist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Association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Trust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;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Trustee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;</w:t>
      </w:r>
      <w:r w:rsidRPr="000E184D">
        <w:rPr>
          <w:rFonts w:ascii="MS Gothic" w:eastAsia="MS Gothic" w:hAnsi="MS Gothic" w:cs="MS Gothic" w:hint="eastAsia"/>
          <w:color w:val="222222"/>
          <w:shd w:val="clear" w:color="auto" w:fill="FFFFFF"/>
          <w:lang w:val="ru-RU"/>
        </w:rPr>
        <w:t> 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Underground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Railway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市政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地下鐵路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地鐵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合作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受託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受託人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建屋合作社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信託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旅遊協會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商會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街坊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總商會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;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儲蓄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</w:p>
    <w:p w14:paraId="3802D41E" w14:textId="2A5D7126" w:rsidR="00D175FC" w:rsidRPr="000E184D" w:rsidRDefault="00D175FC" w:rsidP="00D175F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Названия компаний, зарегистрированных в Гонконге, регулируемые другим законодательством:</w:t>
      </w:r>
    </w:p>
    <w:p w14:paraId="39314BDD" w14:textId="333838EC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277515DD" w14:textId="77777777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некоторых случаях использование определенных слов и выражений в названии компании регулируется другим законодательством. Их неправильное использование составляет уголовное преступление. Примеры:</w:t>
      </w:r>
    </w:p>
    <w:p w14:paraId="2923AA12" w14:textId="77777777" w:rsidR="000E184D" w:rsidRPr="000E184D" w:rsidRDefault="00D175FC" w:rsidP="00D175F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Согласно Закону о банковском деле (ч. 155) использование слова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Bank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銀行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в названии компании без согласия Гонконгского финансового управления считается преступлением.</w:t>
      </w:r>
    </w:p>
    <w:p w14:paraId="238CFD6F" w14:textId="77777777" w:rsidR="000E184D" w:rsidRPr="000E184D" w:rsidRDefault="00D175FC" w:rsidP="00D175F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Согласно Закону о ценных бумагах и фьючерсах (ч. 571) никто, кроме Биржи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交易所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не имеет права использовать название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Stock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Exchange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證券交易所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или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Unified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Exchange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聯合交易所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и его другие вариации. Нарушение этого положения составляет уголовное преступление.</w:t>
      </w:r>
    </w:p>
    <w:p w14:paraId="5F409338" w14:textId="11988758" w:rsidR="00D175FC" w:rsidRPr="000E184D" w:rsidRDefault="00D175FC" w:rsidP="00D175F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 Закону о профессиональных бухгалтерах (ч.50), использование в названии компании фраз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certified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accountant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practising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accountant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или аббревиатур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CPA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practising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)”, “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PA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или иероглифов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執業會計師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註冊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核數師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核數師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0E184D">
        <w:rPr>
          <w:rFonts w:ascii="Arial" w:eastAsia="MS Gothic" w:hAnsi="Arial" w:cs="Arial"/>
          <w:color w:val="222222"/>
          <w:shd w:val="clear" w:color="auto" w:fill="FFFFFF"/>
        </w:rPr>
        <w:t>審計師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также считается преступлением.</w:t>
      </w:r>
    </w:p>
    <w:p w14:paraId="255265BC" w14:textId="6515ACCB" w:rsidR="00D175FC" w:rsidRPr="00D175FC" w:rsidRDefault="00D175FC" w:rsidP="00D175FC">
      <w:pPr>
        <w:rPr>
          <w:rFonts w:ascii="Arial" w:eastAsia="Times New Roman" w:hAnsi="Arial" w:cs="Arial"/>
          <w:lang w:val="ru-RU"/>
        </w:rPr>
      </w:pPr>
      <w:r w:rsidRPr="00D175FC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Все заявители должны удостовериться, что слова и выражения, используемые в названиях компании, не нарушают законов Гонконга. По возможности, стоит обратиться за консультацией в соответствующие органы.</w:t>
      </w:r>
    </w:p>
    <w:p w14:paraId="40AEFA67" w14:textId="0B92DD3D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1C3E1972" w14:textId="1562EB4E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0EE9CE5B" w14:textId="16169161" w:rsidR="00D175FC" w:rsidRPr="000E184D" w:rsidRDefault="00D175FC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Удаление слова «</w:t>
      </w:r>
      <w:r w:rsidRPr="000E184D">
        <w:rPr>
          <w:rFonts w:ascii="Arial" w:hAnsi="Arial" w:cs="Arial"/>
        </w:rPr>
        <w:t>Limited</w:t>
      </w:r>
      <w:r w:rsidRPr="000E184D">
        <w:rPr>
          <w:rFonts w:ascii="Arial" w:hAnsi="Arial" w:cs="Arial"/>
          <w:lang w:val="ru-RU"/>
        </w:rPr>
        <w:t>»</w:t>
      </w:r>
      <w:r w:rsidRPr="00C06154">
        <w:rPr>
          <w:rFonts w:ascii="Arial" w:hAnsi="Arial" w:cs="Arial"/>
          <w:lang w:val="ru-RU"/>
        </w:rPr>
        <w:t xml:space="preserve"> </w:t>
      </w:r>
      <w:r w:rsidRPr="000E184D">
        <w:rPr>
          <w:rFonts w:ascii="Arial" w:hAnsi="Arial" w:cs="Arial"/>
          <w:lang w:val="ru-RU"/>
        </w:rPr>
        <w:t>из названия</w:t>
      </w:r>
    </w:p>
    <w:p w14:paraId="7AD3EB5C" w14:textId="2EF9204F" w:rsidR="00D175FC" w:rsidRPr="000E184D" w:rsidRDefault="00D175FC" w:rsidP="00D175FC">
      <w:pPr>
        <w:rPr>
          <w:rFonts w:ascii="Arial" w:hAnsi="Arial" w:cs="Arial"/>
          <w:lang w:val="ru-RU"/>
        </w:rPr>
      </w:pPr>
    </w:p>
    <w:p w14:paraId="61B84A5A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Компания, которая желает опустить слово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и/или иероглифы “</w:t>
      </w:r>
      <w:proofErr w:type="spellStart"/>
      <w:r w:rsidRPr="007A106A">
        <w:rPr>
          <w:rFonts w:ascii="Arial" w:eastAsia="MS Gothic" w:hAnsi="Arial" w:cs="Arial"/>
          <w:color w:val="222222"/>
          <w:shd w:val="clear" w:color="auto" w:fill="FFFFFF"/>
        </w:rPr>
        <w:t>有限公司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из своего названия (либо при учреждении компании, либо при изменении названия специальной резолюцией), может скачать Памятку по необходимой процедуре на сайте Реестра компаний (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www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cr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gov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hk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в подразделе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Guidelines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раздела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Publications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and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Press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Releases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”. Памятку также можно получить в информационном центре Отдела новых гонконгских компаний Реестра компаний (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New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Companies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Section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of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the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Companies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Registry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), расположенного на 14 этаже,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Queensway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Government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Offices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66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Queensway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Hong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Kong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</w:p>
    <w:p w14:paraId="26594227" w14:textId="72E34338" w:rsidR="00D175FC" w:rsidRDefault="00D175FC" w:rsidP="00D175FC">
      <w:pPr>
        <w:rPr>
          <w:rFonts w:ascii="Arial" w:hAnsi="Arial" w:cs="Arial"/>
          <w:lang w:val="ru-RU"/>
        </w:rPr>
      </w:pPr>
    </w:p>
    <w:p w14:paraId="1396A884" w14:textId="77777777" w:rsidR="000E184D" w:rsidRPr="000E184D" w:rsidRDefault="000E184D" w:rsidP="00D175FC">
      <w:pPr>
        <w:rPr>
          <w:rFonts w:ascii="Arial" w:hAnsi="Arial" w:cs="Arial"/>
          <w:lang w:val="ru-RU"/>
        </w:rPr>
      </w:pPr>
    </w:p>
    <w:p w14:paraId="5BE744A3" w14:textId="0B0F607A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Название компании в Гонконге и то</w:t>
      </w:r>
      <w:r w:rsidR="000E184D">
        <w:rPr>
          <w:rFonts w:ascii="Arial" w:hAnsi="Arial" w:cs="Arial"/>
          <w:lang w:val="ru-RU"/>
        </w:rPr>
        <w:t>рг</w:t>
      </w:r>
      <w:r w:rsidRPr="000E184D">
        <w:rPr>
          <w:rFonts w:ascii="Arial" w:hAnsi="Arial" w:cs="Arial"/>
          <w:lang w:val="ru-RU"/>
        </w:rPr>
        <w:t>овая марка</w:t>
      </w:r>
    </w:p>
    <w:p w14:paraId="52552796" w14:textId="27DC7704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6605E010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Регистрация названия компании не означает, что название защищено. Если название считается слишком похожим на название другой компании, имеющееся в указателе названий компаний Реестра, или если Реестр получает судебное поручение об ограничении компании в использовании названия или его части, Реестр может направить компании указание изменить название в течение определенного срока. Несоблюдение этого указания может привести к наказанию компании и/или ее должностных лиц. Максимальное наказание за несоблюдение – штраф в размере $100,000 и тюремное заключение на 6 месяцев, а также ежедневный штраф за каждый день несоблюдения в размере $700. Реестр также может заменить название компании регистрационным номером компании.</w:t>
      </w:r>
    </w:p>
    <w:p w14:paraId="4FCE9FE8" w14:textId="0A71AD11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53FF9836" w14:textId="1B795ECE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последние годы имеют место случаи, когда названия компаний, учрежденных в Гонконге похожи на зарегистрированные торговые марки или известные названия брендов других компаний. Эти компании, которые обычно называют «теневыми компаниями», неправильно позиционируют себя как представителей владельцев торговых марок или брендов.</w:t>
      </w:r>
    </w:p>
    <w:p w14:paraId="46092431" w14:textId="0F7F2C28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79BBDFBA" w14:textId="67F4DABF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целях решения вопроса с теневыми компаниями Реестр предпринимает следующие меры: </w:t>
      </w:r>
    </w:p>
    <w:p w14:paraId="6DFC5E46" w14:textId="77777777" w:rsidR="000E184D" w:rsidRPr="000E184D" w:rsidRDefault="007A106A" w:rsidP="007A106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издание указания об изменении названия;</w:t>
      </w:r>
    </w:p>
    <w:p w14:paraId="3BB9364F" w14:textId="72F2F70B" w:rsidR="007A106A" w:rsidRPr="000E184D" w:rsidRDefault="007A106A" w:rsidP="007A106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компания в Гонконге не соблюдает указание: 1) судебное преследование против компании и/или ее должностного лица; 2) замена названия компании регистрационным номером компании; 3) размещение названия компании в Списке компаний, не исполняющих обязательства, на сайте Реестра компаний с целью ознакомления общества; и 4) удаление названия компании из реестра, если есть основания верить, что компания в Гонконге не ведет бизнес или не действует.</w:t>
      </w:r>
    </w:p>
    <w:p w14:paraId="31C0FAB0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Кроме того, необходимо отметить, </w:t>
      </w:r>
      <w:proofErr w:type="gram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что</w:t>
      </w:r>
      <w:proofErr w:type="gram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если принятое название нарушает права интеллектуальной собственности третьей стороны, компании грозят иск третьей стороны. Нарушение прав интеллектуальной собственности других может повлечь уголовные и гражданские санкции как в Гонконге, так и где-либо еще.</w:t>
      </w:r>
    </w:p>
    <w:p w14:paraId="19A4E69B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Регистрация названия компании в Реестре не дает никаких прав на торговую марку или прав интеллектуальной собственности относительно названия компании или ее части. Поэтому заявители должны убедиться в том, что они не используют название, которое похоже на зарегистрированную торговую марку или слишком похоже на название другой компании.</w:t>
      </w:r>
    </w:p>
    <w:p w14:paraId="1CCDBA86" w14:textId="05B9983F" w:rsidR="007A106A" w:rsidRDefault="007A106A" w:rsidP="00D175FC">
      <w:pPr>
        <w:rPr>
          <w:rFonts w:ascii="Arial" w:hAnsi="Arial" w:cs="Arial"/>
          <w:lang w:val="ru-RU"/>
        </w:rPr>
      </w:pPr>
    </w:p>
    <w:p w14:paraId="3C126342" w14:textId="77777777" w:rsidR="000E184D" w:rsidRPr="000E184D" w:rsidRDefault="000E184D" w:rsidP="00D175FC">
      <w:pPr>
        <w:rPr>
          <w:rFonts w:ascii="Arial" w:hAnsi="Arial" w:cs="Arial"/>
          <w:lang w:val="ru-RU"/>
        </w:rPr>
      </w:pPr>
    </w:p>
    <w:p w14:paraId="471CBAA6" w14:textId="039007CB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Поиск названия компании</w:t>
      </w:r>
    </w:p>
    <w:p w14:paraId="4787B7C9" w14:textId="3CA266F9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307C63AE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Если вы хотите зарегистрировать компанию в Гонконге, то предварительно рекомендуется осуществить поиск существующих компаний в Гонконге в реестре. Компаниям рекомендуется провести поиск названия в Центре виртуального поиска Реестра компаний на сайте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www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icris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cr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gov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hk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чтобы проверить идентичность или схожесть предполагаемого названия с уже зарегистрированными названиями. Эта услуга бесплатная. При расширенном поиске можно использовать форму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Exact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Name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Search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(поиск точного названия) и ввести полное и точное название, включая все пробелы, знаки препинания и слова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7A106A">
        <w:rPr>
          <w:rFonts w:ascii="Arial" w:eastAsia="MS Gothic" w:hAnsi="Arial" w:cs="Arial"/>
          <w:color w:val="222222"/>
          <w:shd w:val="clear" w:color="auto" w:fill="FFFFFF"/>
        </w:rPr>
        <w:t>有限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7A106A">
        <w:rPr>
          <w:rFonts w:ascii="Arial" w:eastAsia="MS Gothic" w:hAnsi="Arial" w:cs="Arial"/>
          <w:color w:val="222222"/>
          <w:shd w:val="clear" w:color="auto" w:fill="FFFFFF"/>
        </w:rPr>
        <w:t>公司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”, “</w:t>
      </w:r>
      <w:proofErr w:type="spellStart"/>
      <w:r w:rsidRPr="007A106A">
        <w:rPr>
          <w:rFonts w:ascii="Arial" w:eastAsia="MS Gothic" w:hAnsi="Arial" w:cs="Arial"/>
          <w:color w:val="222222"/>
          <w:shd w:val="clear" w:color="auto" w:fill="FFFFFF"/>
        </w:rPr>
        <w:t>公司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” и т.д. Список старых названий компаний, измененных по указанию Реестра с 10 декабря 2010 года, также отображаются в поиске. При этом возможность регистрации названия компании в Гонконге может быть подтверждено только после рассмотрения документов Реестром.</w:t>
      </w:r>
    </w:p>
    <w:p w14:paraId="0E7C5B59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Перед выбором названия компаниям также рекомендуется провести поиск торговых марок в поисковой системе Управления интеллектуальной собственности онлайн на сайте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http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://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ipsearch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ipd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gov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</w:rPr>
        <w:t>hk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/ во избежание введения в заблуждение или нарушения прав торговой марки.</w:t>
      </w:r>
    </w:p>
    <w:p w14:paraId="02022555" w14:textId="53C90B52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62C42626" w14:textId="7B0D246E" w:rsidR="007A106A" w:rsidRDefault="007A106A" w:rsidP="00D175FC">
      <w:pPr>
        <w:rPr>
          <w:rFonts w:ascii="Arial" w:hAnsi="Arial" w:cs="Arial"/>
          <w:lang w:val="ru-RU"/>
        </w:rPr>
      </w:pPr>
    </w:p>
    <w:p w14:paraId="423B7830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9710B25" w14:textId="651BBDA0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РЕГИСТРАЦИЯ</w:t>
      </w:r>
    </w:p>
    <w:p w14:paraId="7446A2F3" w14:textId="7E7E9663" w:rsidR="007A106A" w:rsidRDefault="007A106A" w:rsidP="00D175FC">
      <w:pPr>
        <w:rPr>
          <w:rFonts w:ascii="Arial" w:hAnsi="Arial" w:cs="Arial"/>
          <w:lang w:val="ru-RU"/>
        </w:rPr>
      </w:pPr>
    </w:p>
    <w:p w14:paraId="595C42B5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202BBC73" w14:textId="5F92A954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Регистрация компании в Гонконге</w:t>
      </w:r>
    </w:p>
    <w:p w14:paraId="1876DFEC" w14:textId="2379237F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383A2385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Для того чтобы зарегистрировать компанию в Гонконге (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shares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необходимо:</w:t>
      </w:r>
    </w:p>
    <w:p w14:paraId="68B31B8B" w14:textId="49BA6566" w:rsidR="007A106A" w:rsidRPr="000E184D" w:rsidRDefault="007A106A" w:rsidP="007A106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выбрать название компании</w:t>
      </w:r>
    </w:p>
    <w:p w14:paraId="264564C0" w14:textId="08D81B54" w:rsidR="007A106A" w:rsidRPr="000E184D" w:rsidRDefault="007A106A" w:rsidP="007A106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зарегистрировать компанию в Гонконге как юридическое лицо</w:t>
      </w:r>
    </w:p>
    <w:p w14:paraId="5DD302AA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Подавая документы для регистрации местной гонконгской фирмы, вы 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параллельно и регистрируете разрешение на хозяйственную деятельность. Если заявление на регистрацию компании будет принято, то Бюро регистрации выдаст и свидетельство о регистрации юридического лица, и свидетельство о регистрации коммерческой деятельности</w:t>
      </w:r>
      <w:proofErr w:type="gram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proofErr w:type="gram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чтобы зарегистрировать компанию в Гонконге, Вы можете подать следующие документы онлайн вместе с регистрационным взносом: </w:t>
      </w:r>
    </w:p>
    <w:p w14:paraId="2F4FE37D" w14:textId="77777777" w:rsidR="000E184D" w:rsidRPr="000E184D" w:rsidRDefault="007A106A" w:rsidP="007A106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Заявление;</w:t>
      </w:r>
    </w:p>
    <w:p w14:paraId="3394A743" w14:textId="77777777" w:rsidR="000E184D" w:rsidRPr="000E184D" w:rsidRDefault="007A106A" w:rsidP="007A106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Копии Устава компании и Учредительного договора;</w:t>
      </w:r>
    </w:p>
    <w:p w14:paraId="3C697F56" w14:textId="33E0010A" w:rsidR="007A106A" w:rsidRPr="000E184D" w:rsidRDefault="007A106A" w:rsidP="007A106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lang w:val="ru-RU"/>
        </w:rPr>
      </w:pP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Уведомление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 xml:space="preserve"> в 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Бюро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регистрации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3969148C" w14:textId="3646CD0D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21721825" w14:textId="68E18BE1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Свидетельство о регистрации хозяйственной деятельности выдается на один или три года. Если вид деятельности компании, указанный в данном свидетельстве, изменится, то гонконгская фирма должна в течение месяца в письменном виде уведомить об этом Управление внутренними налогами и сборами. </w:t>
      </w:r>
    </w:p>
    <w:p w14:paraId="05D77D5F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Только определенные виды деятельности (например, рестораны, банки, туристические агентства) нуждаются в дополнительных лицензиях.</w:t>
      </w:r>
    </w:p>
    <w:p w14:paraId="55353826" w14:textId="36F16A86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76069D2A" w14:textId="69B0146D" w:rsidR="007A106A" w:rsidRPr="000E184D" w:rsidRDefault="007A106A" w:rsidP="007A106A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получить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свидетельства</w:t>
      </w:r>
      <w:proofErr w:type="spellEnd"/>
      <w:r w:rsidRPr="000E184D">
        <w:rPr>
          <w:rFonts w:ascii="Arial" w:eastAsia="Times New Roman" w:hAnsi="Arial" w:cs="Arial"/>
          <w:color w:val="222222"/>
          <w:shd w:val="clear" w:color="auto" w:fill="FFFFFF"/>
        </w:rPr>
        <w:t xml:space="preserve"> и </w:t>
      </w:r>
      <w:proofErr w:type="spellStart"/>
      <w:r w:rsidRPr="000E184D">
        <w:rPr>
          <w:rFonts w:ascii="Arial" w:eastAsia="Times New Roman" w:hAnsi="Arial" w:cs="Arial"/>
          <w:color w:val="222222"/>
          <w:shd w:val="clear" w:color="auto" w:fill="FFFFFF"/>
        </w:rPr>
        <w:t>лицензии</w:t>
      </w:r>
      <w:proofErr w:type="spellEnd"/>
    </w:p>
    <w:p w14:paraId="66905551" w14:textId="73E5AD70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E8DE2CA" w14:textId="2FC02F13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Регистрационное свидетельство выдается как в форме бумажной копии, так и в электронном виде (для онлайновых операций). Обе формы имеют одинаковую юридическую силу.</w:t>
      </w:r>
    </w:p>
    <w:p w14:paraId="2A9C8BBA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Как правило, регистрационное свидетельство оформляется в течение четырех рабочих дней, а о готовности документа сообщается по электронной почте.</w:t>
      </w:r>
    </w:p>
    <w:p w14:paraId="58D2310B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Для компаний, использующих стандартный Устав и Учредительный договор, предоставляемый Реестром компаний, электронные свидетельства могут быть готовы в течение 24 часов. О готовности бумажной копии предупреждают по факсу, так как свидетельство необходимо будет забрать в Бюро регистрации компаний лично.</w:t>
      </w:r>
    </w:p>
    <w:p w14:paraId="13467F79" w14:textId="43780593" w:rsidR="007A106A" w:rsidRDefault="007A106A" w:rsidP="00D175FC">
      <w:pPr>
        <w:rPr>
          <w:rFonts w:ascii="Arial" w:hAnsi="Arial" w:cs="Arial"/>
          <w:lang w:val="ru-RU"/>
        </w:rPr>
      </w:pPr>
    </w:p>
    <w:p w14:paraId="6E7AC0DA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7AA94DDC" w14:textId="6BEFD8E7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Ограничение деятельности и банковский счет</w:t>
      </w:r>
    </w:p>
    <w:p w14:paraId="6B611631" w14:textId="069D54CF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6948CC13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Существует также ряд ограничений на деятельность частных компаний. Они не могут вести банковскую и страховую деятельность, а также привлекать денежные средства третьих лиц или предлагать свои акции для продажи неограниченному кругу лиц, не имея специального разрешения.</w:t>
      </w:r>
    </w:p>
    <w:p w14:paraId="7EC12E46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Гонконгские компании вправе открывать банковские счета как в Гонконге, так и за его пределами. Но чтобы открыть счет, мало зарегистрировать компанию в Гонконге - Как правило, требуется постоянно иметь минимальный остаток на счете или в обязательном порядке, или по желанию, но тогда будет взиматься абонентская плата за обслуживание счета. Банки скорее всего будут требовать 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раскрытия информации о конечных бенефициарах, владеющих не менее 10% акций компании</w:t>
      </w:r>
    </w:p>
    <w:p w14:paraId="62D34C43" w14:textId="76454CF9" w:rsidR="007A106A" w:rsidRDefault="007A106A" w:rsidP="00D175FC">
      <w:pPr>
        <w:rPr>
          <w:rFonts w:ascii="Arial" w:hAnsi="Arial" w:cs="Arial"/>
          <w:lang w:val="ru-RU"/>
        </w:rPr>
      </w:pPr>
    </w:p>
    <w:p w14:paraId="5BA6EE4E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7BBCA21" w14:textId="50FF14B9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Зарегистрированный офис</w:t>
      </w:r>
    </w:p>
    <w:p w14:paraId="64CAD459" w14:textId="54413DB0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4129D240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Гонконгские компании должны иметь зарегистрированный офис (юридический адрес) в Гонконге. По адресу этого зарегистрированного офиса, как правило, должны храниться: свидетельство о регистрации юридического лица, реестр директоров и секретарей; реестр акционеров; книги протоколов общих собраний, собраний директоров или управляющих; реестр владельцев облигаций; копии документов о возникновении залоговых или ипотечных обязательств, подлежащих регистрации; реестр залоговых обязательств и др. Для хранения указанных документов компания в Гонконге вправе выбрать на территории Гонконга любое другое место, отличное от зарегистрированного офиса, но при этом обязана уведомить об этом Регистратора.</w:t>
      </w:r>
    </w:p>
    <w:p w14:paraId="65E85D3B" w14:textId="2E111E4C" w:rsidR="007A106A" w:rsidRDefault="007A106A" w:rsidP="00D175FC">
      <w:pPr>
        <w:rPr>
          <w:rFonts w:ascii="Arial" w:hAnsi="Arial" w:cs="Arial"/>
          <w:lang w:val="ru-RU"/>
        </w:rPr>
      </w:pPr>
    </w:p>
    <w:p w14:paraId="61C41C07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7DDD5E89" w14:textId="0070ABD9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Печать</w:t>
      </w:r>
    </w:p>
    <w:p w14:paraId="7D7D55BB" w14:textId="4C4EE616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CF1D373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Металлическая печать с четко выгравированным названием компании должна использоваться для определенных видов крупных сделок, таких как сделки с недвижимостью. В документах для оформления повседневных операций может быть использована круглая пластиковая печать или вообще только подпись авторизованного лица. Компания, цели которой требуют или включают в себя проведение операций в зарубежных странах, может иметь официальную печать для использования на территории любой страны, округа или населенного пункта. Такая печать должна представлять собой факсимиле корпоративной печати компании с добавлением названий всех стран, округов и населенных пунктов, на территории которых она будет использоваться.</w:t>
      </w:r>
    </w:p>
    <w:p w14:paraId="09DDC8D1" w14:textId="3B743141" w:rsidR="007A106A" w:rsidRDefault="007A106A" w:rsidP="00D175FC">
      <w:pPr>
        <w:rPr>
          <w:rFonts w:ascii="Arial" w:hAnsi="Arial" w:cs="Arial"/>
          <w:lang w:val="ru-RU"/>
        </w:rPr>
      </w:pPr>
    </w:p>
    <w:p w14:paraId="739255FD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0469C08F" w14:textId="12042C87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 xml:space="preserve">Продление </w:t>
      </w:r>
    </w:p>
    <w:p w14:paraId="452CFB27" w14:textId="69ABE547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7BC15979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Продление гонконгских компаний осуществляется ежегодно и включает в себя, как правило: </w:t>
      </w:r>
    </w:p>
    <w:p w14:paraId="48C8D96B" w14:textId="77777777" w:rsidR="007A106A" w:rsidRPr="007030DC" w:rsidRDefault="007A106A" w:rsidP="007030D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оплату услуг номинальных директоров и акционеров (при наличии таковых), секретарских услуг, услуг по предоставлению компании юридического адреса;</w:t>
      </w:r>
    </w:p>
    <w:p w14:paraId="108CED3E" w14:textId="77777777" w:rsidR="007A106A" w:rsidRPr="007030DC" w:rsidRDefault="007A106A" w:rsidP="007030D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оплату пошлины за получение из Налогового управления Свидетельства о коммерческой регистрации (до марта 2014 года - 250 </w:t>
      </w:r>
      <w:r w:rsidRPr="007030DC">
        <w:rPr>
          <w:rFonts w:ascii="Arial" w:eastAsia="Times New Roman" w:hAnsi="Arial" w:cs="Arial"/>
          <w:color w:val="222222"/>
          <w:shd w:val="clear" w:color="auto" w:fill="FFFFFF"/>
        </w:rPr>
        <w:t>HKD</w:t>
      </w: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7936DF37" w14:textId="77777777" w:rsidR="007A106A" w:rsidRPr="007030DC" w:rsidRDefault="007A106A" w:rsidP="007030D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ru-RU"/>
        </w:rPr>
      </w:pP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оплату пошлины за подачу Регистратору ежегодного отчета </w:t>
      </w:r>
      <w:r w:rsidRPr="007030DC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030DC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в котором указываются данные обо всех акционерах, директорах, юридическом адресе, данные об уставном капитале и его изменениях.</w:t>
      </w:r>
    </w:p>
    <w:p w14:paraId="0287B408" w14:textId="33A44063" w:rsidR="007A106A" w:rsidRDefault="007A106A" w:rsidP="00D175FC">
      <w:pPr>
        <w:rPr>
          <w:rFonts w:ascii="Arial" w:hAnsi="Arial" w:cs="Arial"/>
          <w:lang w:val="ru-RU"/>
        </w:rPr>
      </w:pPr>
    </w:p>
    <w:p w14:paraId="3F46D44E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26EB8E84" w14:textId="0035B1AA" w:rsidR="007A106A" w:rsidRPr="000E184D" w:rsidRDefault="007A106A" w:rsidP="00D175FC">
      <w:pPr>
        <w:rPr>
          <w:rFonts w:ascii="Arial" w:hAnsi="Arial" w:cs="Arial"/>
          <w:lang w:val="ru-RU"/>
        </w:rPr>
      </w:pPr>
      <w:proofErr w:type="spellStart"/>
      <w:r w:rsidRPr="000E184D">
        <w:rPr>
          <w:rFonts w:ascii="Arial" w:hAnsi="Arial" w:cs="Arial"/>
          <w:lang w:val="ru-RU"/>
        </w:rPr>
        <w:lastRenderedPageBreak/>
        <w:t>Редомицилирование</w:t>
      </w:r>
      <w:proofErr w:type="spellEnd"/>
    </w:p>
    <w:p w14:paraId="26ED6A6D" w14:textId="7D189CC1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5DC720B1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Как в соответствии со старым, так и в соответствии с новым Законом о компаниях (вступил в силу 3 марта 2014 года)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редомицилирование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компаний в Гонконг и из Гонконга </w:t>
      </w:r>
    </w:p>
    <w:p w14:paraId="23F5E393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процессе составления нового ЗК поступали предложения о том, чтобы разрешить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редомицилирование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негонконгских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компаний в Гонконг с целью повышения конкурентоспособности Гонконга как юрисдикции, но они были отклонены в связи с нецелесообразностью.</w:t>
      </w:r>
    </w:p>
    <w:p w14:paraId="7ACE0099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Хотя в ЗК идет речь о необходимости регистрации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негонконгских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компаний в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Регистраре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речь идет не о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редомицилированни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(то есть переносе компании в Гонконг и вычеркивании из реестра компаний предыдущей юрисдикции), а о необходимости регистрировать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негонконгские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компании, которые занимаются бизнесом в Гонконге и продолжают существовать в стране регистрации.</w:t>
      </w:r>
    </w:p>
    <w:p w14:paraId="34429971" w14:textId="4BF9DB0D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4B556A19" w14:textId="1B4B92F9" w:rsidR="007A106A" w:rsidRDefault="007A106A" w:rsidP="00D175FC">
      <w:pPr>
        <w:rPr>
          <w:rFonts w:ascii="Arial" w:hAnsi="Arial" w:cs="Arial"/>
          <w:lang w:val="ru-RU"/>
        </w:rPr>
      </w:pPr>
    </w:p>
    <w:p w14:paraId="3D521DBE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23EFFBA" w14:textId="05939919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СТРУКТУРА КОМПАНИИ</w:t>
      </w:r>
    </w:p>
    <w:p w14:paraId="0A6519C5" w14:textId="124BE036" w:rsidR="007A106A" w:rsidRDefault="007A106A" w:rsidP="00D175FC">
      <w:pPr>
        <w:rPr>
          <w:rFonts w:ascii="Arial" w:hAnsi="Arial" w:cs="Arial"/>
          <w:lang w:val="ru-RU"/>
        </w:rPr>
      </w:pPr>
    </w:p>
    <w:p w14:paraId="03E53776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1439295" w14:textId="17158142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Директора</w:t>
      </w:r>
    </w:p>
    <w:p w14:paraId="2F0C6EAF" w14:textId="0AFF01C6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42259A50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Минимальное число директоров гонконгской компании – один. Им может быть как физическое, так и юридическое лицо (директора - юридические лица разрешены в компаниях, которые не являются дочерними предприятиями публичных зарегистрированных на бирже компаний), резидент или нерезидент. При этом хотя бы один директор должен быть физическим лицом. Данные о директорах сообщаются местному агенту и вносятся в открытый реестр. Собрания совета директоров могут проводиться в Гонконге или за его пределами.</w:t>
      </w:r>
    </w:p>
    <w:p w14:paraId="73F3C65E" w14:textId="0B8D540E" w:rsidR="007A106A" w:rsidRDefault="007A106A" w:rsidP="00D175FC">
      <w:pPr>
        <w:rPr>
          <w:rFonts w:ascii="Arial" w:hAnsi="Arial" w:cs="Arial"/>
          <w:lang w:val="ru-RU"/>
        </w:rPr>
      </w:pPr>
    </w:p>
    <w:p w14:paraId="47DE5AAD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CCC2519" w14:textId="00725843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Секретарь</w:t>
      </w:r>
    </w:p>
    <w:p w14:paraId="3DB0B42B" w14:textId="3EFCA772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5996B484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Во всех компаниях, зарегистрированных в Гонконге, должен быть назначен секретарь компании, которым может являться как физическое, так и юридическое лицо, но в любом случае только резидент Гонконга. Специфических квалификационных требований к должности секретаря не установлено. В соответствии с законом в частных компаниях лицо не вправе совмещать функции единоличного директора и секретаря. Кроме того, секретарем не может быть назначено юридическое лицо, директор которого является единоличным директором компании.</w:t>
      </w:r>
    </w:p>
    <w:p w14:paraId="7DB08CD6" w14:textId="38498487" w:rsidR="007A106A" w:rsidRDefault="007A106A" w:rsidP="00D175FC">
      <w:pPr>
        <w:rPr>
          <w:rFonts w:ascii="Arial" w:hAnsi="Arial" w:cs="Arial"/>
          <w:lang w:val="ru-RU"/>
        </w:rPr>
      </w:pPr>
    </w:p>
    <w:p w14:paraId="776DF52C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661F48E" w14:textId="0CC49239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Акционеры</w:t>
      </w:r>
    </w:p>
    <w:p w14:paraId="6C2A4BDA" w14:textId="2DACDE69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FC06E1B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Гонконгская компания может иметь одного и более акционеров, которыми могут быть физические и юридические лица, резиденты Гонконга или нерезиденты. Единоличный акционер может быть директором компании. Данные об акционерах сообщаются местному агенту и вносятся в открытый реестр. Общие собрания акционеров должны проводиться в Гонконге или за его пределами ежегодно, при этом первое собрание должно быть проведено в течение 18 месяцев с </w:t>
      </w:r>
      <w:proofErr w:type="gram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момента</w:t>
      </w:r>
      <w:proofErr w:type="gram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когда регистрация компании в Гонконге завершена, а последующие собрания должны проводиться не реже, чем раз в 15 месяцев. На ежегодном общем собрании директора компании должны представить отчет о прибыли и убытках, а также баланс за финансовый год.</w:t>
      </w:r>
    </w:p>
    <w:p w14:paraId="5BDD317E" w14:textId="506399C9" w:rsidR="007A106A" w:rsidRDefault="007A106A" w:rsidP="00D175FC">
      <w:pPr>
        <w:rPr>
          <w:rFonts w:ascii="Arial" w:hAnsi="Arial" w:cs="Arial"/>
          <w:lang w:val="ru-RU"/>
        </w:rPr>
      </w:pPr>
    </w:p>
    <w:p w14:paraId="180F9727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DE4C26A" w14:textId="28F00DF9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Бенефициар</w:t>
      </w:r>
    </w:p>
    <w:p w14:paraId="1C54C999" w14:textId="7BC6B8A3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4F67862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Информация о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бенефициарном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владельце гонконгской компании сообщается местному агенту и аудитору и может быть раскрыта ими только в предусмотренных законом случаях с соблюдением определенной процедуры. Кроме того, информацию о бенефициаре может запросить банк при открытии счета.</w:t>
      </w:r>
    </w:p>
    <w:p w14:paraId="11A63F0D" w14:textId="2926728F" w:rsidR="007A106A" w:rsidRDefault="007A106A" w:rsidP="00D175FC">
      <w:pPr>
        <w:rPr>
          <w:rFonts w:ascii="Arial" w:hAnsi="Arial" w:cs="Arial"/>
          <w:lang w:val="ru-RU"/>
        </w:rPr>
      </w:pPr>
    </w:p>
    <w:p w14:paraId="4305A50D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8A8C1BF" w14:textId="08CD04A0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Уставный капитал и акции</w:t>
      </w:r>
    </w:p>
    <w:p w14:paraId="3C372F17" w14:textId="2C164B57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46EF49C1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Уставный капитал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shares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может быть номинирован в любой валюте. Минимальный размер объявленного уставного капитала не установлен, при этом компания в Гонконге должна выпустить хотя бы 1 акцию, которая подлежит оплате сразу после выпуска или в сроки, предусмотренные условиями выпуска и указанные в соответствующем решении о выпуске. Сроки оплаты объявленного капитала не оговариваются. Обычно уставный капитал составляет 10.000 гонконгских долларов и разделен на акции номинальной стоимостью 1 гонконгский доллар каждая. Выпуск акций на предъявителя или акций без указания номинальной стоимости не разрешен.</w:t>
      </w:r>
    </w:p>
    <w:p w14:paraId="6E55151B" w14:textId="64ED5C55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0FC2650" w14:textId="4A99BA0A" w:rsidR="007A106A" w:rsidRDefault="007A106A" w:rsidP="00D175FC">
      <w:pPr>
        <w:rPr>
          <w:rFonts w:ascii="Arial" w:hAnsi="Arial" w:cs="Arial"/>
          <w:lang w:val="ru-RU"/>
        </w:rPr>
      </w:pPr>
    </w:p>
    <w:p w14:paraId="0682F511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5A30168" w14:textId="3FA81907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ЗАКРЫТИЕ И ВОССТАНОВЛЕНИЕ КОМПАНИИ В ГОНКОНГЕ</w:t>
      </w:r>
    </w:p>
    <w:p w14:paraId="2ED4EA3A" w14:textId="69004213" w:rsidR="007A106A" w:rsidRDefault="007A106A" w:rsidP="00D175FC">
      <w:pPr>
        <w:rPr>
          <w:rFonts w:ascii="Arial" w:hAnsi="Arial" w:cs="Arial"/>
          <w:lang w:val="ru-RU"/>
        </w:rPr>
      </w:pPr>
    </w:p>
    <w:p w14:paraId="49F3B5E2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2BC68DDC" w14:textId="45B62B14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Закрытие</w:t>
      </w:r>
    </w:p>
    <w:p w14:paraId="789F7CF9" w14:textId="198A4D14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8BA2E6C" w14:textId="7ADABACC" w:rsidR="007A106A" w:rsidRDefault="007A106A" w:rsidP="007A106A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Закрытие гонконгской компании с ограниченной ответственностью может быть осуществлено одним из следующих двух способов:</w:t>
      </w:r>
    </w:p>
    <w:p w14:paraId="343D2E94" w14:textId="77777777" w:rsidR="000E184D" w:rsidRPr="007A106A" w:rsidRDefault="000E184D" w:rsidP="007A106A">
      <w:pPr>
        <w:rPr>
          <w:rFonts w:ascii="Arial" w:eastAsia="Times New Roman" w:hAnsi="Arial" w:cs="Arial"/>
          <w:lang w:val="ru-RU"/>
        </w:rPr>
      </w:pPr>
    </w:p>
    <w:p w14:paraId="2E0B6348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1. Ликвидация</w:t>
      </w:r>
    </w:p>
    <w:p w14:paraId="666668C7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lastRenderedPageBreak/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Компания может быть ликвидирована по решению суда либо добровольно. </w:t>
      </w:r>
    </w:p>
    <w:p w14:paraId="7005D306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Ликвидация по решению суда</w:t>
      </w:r>
    </w:p>
    <w:p w14:paraId="70DD57A6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Компания может быть ликвидирована по решению суда. Обычно основанием для такой ликвидации является неспособность компании погасить свои задолженности. Фирма в Гонконге считается неспособной погасить задолженность в случае, если размер долга превышает 10.000 гонконгских долларов и компания в Гонконге не смогла его выплатить или заключить соглашение с кредиторами в течение трех недель с момента получения от них письменного требования.</w:t>
      </w:r>
    </w:p>
    <w:p w14:paraId="554A0BE6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Добровольная ликвидация</w:t>
      </w:r>
    </w:p>
    <w:p w14:paraId="33AB5F8A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Добровольная ликвидация гонконгской фирмы (компании) может быть инициирована ее акционерами либо кредиторами. Процедура добровольной ликвидации начинается путем принятия соответствующего специального решения и его публикации в официальной газете в течение 14 дней с момента принятия. Датой начала ликвидации считается дата принятия решения о ликвидации. </w:t>
      </w:r>
    </w:p>
    <w:p w14:paraId="529F73B6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Добровольная ликвидация по инициативе акционеров</w:t>
      </w:r>
    </w:p>
    <w:p w14:paraId="361531B5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Добровольная ликвидация компании по инициативе акционеров возможна только в том случае, если директора полагают, что компания в Гонконге будет в состоянии выплатить свои долги полностью в течение 12 месяцев после начала ликвидации. </w:t>
      </w:r>
    </w:p>
    <w:p w14:paraId="563E0DB8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Для запуска процедуры ликвидации созывается собрание директоров, на котором большинство директоров должны сделать предусмотренное законом Заявление о платежеспособности. К Заявлению о платежеспособности должен прилагаться баланс с указанием всех активов и обязательств, составленный на основе последней финансовой отчетности компании. Заявление должно быть представлено Регистратору компаний в течение семи дней с указанной в нем даты. </w:t>
      </w:r>
    </w:p>
    <w:p w14:paraId="3A3B2CE4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Затем директора назначают временного ликвидатора, им, как правило, выступает юрист или профессиональный бухгалтер. Уведомление о назначении временного ликвидатора, а также о начале ликвидации на основании представления в реестр Заявления о платежеспособности должно быть опубликовано в официальной газете в течение 14 дней с момента назначения. </w:t>
      </w:r>
    </w:p>
    <w:p w14:paraId="32A0B95A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Не позднее 28 дней с момента представления Заявления о платежеспособности в реестр директора созывают внеочередное общее собрание для принятия специального решения о ликвидации компании и обычного решения о назначении ликвидаторов. Компания в Гонконге должна в течение 14 дней с момента принятия специального решения о добровольной ликвидации дать уведомление о таком решении путем публикации объявления в официальной газете. Датой начала добровольной ликвидации считается дата принятия специального решения на внеочередном общем собрании. Ликвидатор завершает дела 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компании и подает все необходимые по закону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Companies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Ordinance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уведомления. </w:t>
      </w:r>
    </w:p>
    <w:p w14:paraId="203B6D89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 завершении всех дел компании ликвидатор готовит итоговый ликвидационный отчет о том, каким образом было реализовано имущество компании и проведена ликвидация. Отчет должен быть представлен на итоговом общем собрании. Копия такого отчета вместе с сообщением о проведении собрания направляются в реестр не позднее чем через неделю после проведения собрания. Компания в Гонконге будет ликвидирована через три месяца после получения Регистратором данных документов или в более поздний срок, установленный решением суда. </w:t>
      </w:r>
    </w:p>
    <w:p w14:paraId="6D6B7492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Добровольная ликвидация по инициативе кредиторов</w:t>
      </w:r>
    </w:p>
    <w:p w14:paraId="6D17AEF7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случае если директора компании Гонконга полагают, что она не в состоянии расплатиться с долгами, возможно проведение добровольной ликвидации по инициативе кредиторов. Вскоре после проведения собрания, на котором принимается решение о добровольной ликвидации, должно быть созвано собрание кредиторов. Уведомление о таком собрании должно быть опубликовано в официальной газете и двух местных газетах (одной англоязычной и одной на китайском языке). Директора должны представить полную картину дел Гонконг компании вместе со списком кредиторов и ориентировочной суммой их требований. Затем кредиторы назначают ликвидатора и могут дополнительно назначить контрольную комиссию, которая будет действовать вместе с ликвидатором. Процедура ликвидации в данном случае сходна с процедурой ликвидации по инициативе акционеров. </w:t>
      </w:r>
    </w:p>
    <w:p w14:paraId="1DCCEA62" w14:textId="6ADC9D69" w:rsidR="007A106A" w:rsidRPr="000E184D" w:rsidRDefault="007A106A" w:rsidP="007A106A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Процедура ликвидации занимает около года, и после ликвидации компания в Гонконге не может быть восстановлена.</w:t>
      </w:r>
    </w:p>
    <w:p w14:paraId="71FFEAB6" w14:textId="77777777" w:rsidR="007030DC" w:rsidRPr="007A106A" w:rsidRDefault="007030DC" w:rsidP="007A106A">
      <w:pPr>
        <w:rPr>
          <w:rFonts w:ascii="Arial" w:eastAsia="Times New Roman" w:hAnsi="Arial" w:cs="Arial"/>
          <w:lang w:val="ru-RU"/>
        </w:rPr>
      </w:pPr>
    </w:p>
    <w:p w14:paraId="3B69F4AE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2. Снятие с регистрационного учета</w:t>
      </w:r>
    </w:p>
    <w:p w14:paraId="38EF1D6F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Для закрытия частной компании, которая прекратила деятельность, но является платежеспособной, существует также вариант снятия с регистрационного учета. Он предусматривает подачу официального заявления Регистратору компаний, для чего необходимо соблюдение определенных требований:</w:t>
      </w:r>
    </w:p>
    <w:p w14:paraId="45EC6E57" w14:textId="77777777" w:rsidR="000E184D" w:rsidRPr="000E184D" w:rsidRDefault="007A106A" w:rsidP="007A106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Все акционеры компании согласны на снятие с регистрационного учета;</w:t>
      </w:r>
    </w:p>
    <w:p w14:paraId="58FAE6C2" w14:textId="77777777" w:rsidR="000E184D" w:rsidRPr="000E184D" w:rsidRDefault="007A106A" w:rsidP="007A106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Компания в Гонконге не начала вести деятельность или приостановила ведение деятельности на срок более 3 месяцев непосредственно перед подачей заявления;</w:t>
      </w:r>
    </w:p>
    <w:p w14:paraId="723AAD0D" w14:textId="77777777" w:rsidR="000E184D" w:rsidRPr="000E184D" w:rsidRDefault="007A106A" w:rsidP="007A106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 компании нет неисполненных обязательств, в том числе по налогу на прибыль, налогу на имущество, гербовому сбору, пошлине за коммерческую регистрацию, связанным с ними штрафам и судебным издержкам;</w:t>
      </w:r>
    </w:p>
    <w:p w14:paraId="602BA59C" w14:textId="77777777" w:rsidR="000E184D" w:rsidRPr="000E184D" w:rsidRDefault="007A106A" w:rsidP="007A106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Компания в Гонконге получила от налоговых органов письменное подтверждение отсутствия у них возражений против снятия с регистрационного учета (такое подтверждение будет выдано только в том случае, если у компании нет денежных задолженностей перед 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Правительством Гонконга и задолженностей по подаче налоговых деклараций);</w:t>
      </w:r>
    </w:p>
    <w:p w14:paraId="694116C3" w14:textId="42D4F255" w:rsidR="007A106A" w:rsidRPr="000E184D" w:rsidRDefault="007A106A" w:rsidP="007A106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Компания в Гонконге подала все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0E184D">
        <w:rPr>
          <w:rFonts w:ascii="Arial" w:eastAsia="Times New Roman" w:hAnsi="Arial" w:cs="Arial"/>
          <w:color w:val="222222"/>
          <w:shd w:val="clear" w:color="auto" w:fill="FFFFFF"/>
        </w:rPr>
        <w:t>returns</w:t>
      </w:r>
      <w:r w:rsidR="000E184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</w:p>
    <w:p w14:paraId="345A4D64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Снятие с регистрационного учета является сравнительно простой, недорогой и быстрой процедурой для закрытия прекративших существование частных компаний. Заявление на снятие с регистрационного учета составляется и подается Регистратору компаний по утвержденной форме. Однако в законе не установлено требований для формы заявления Регистратору компаний на вычеркивание компании из реестра. Регистратор компаний по закону наделен полномочиями по вычеркиванию наименования компании из реестра, в случае если у него есть основания полагать, что компания прекратила деятельность, и компания в Гонконге будет считаться закрытой с момента вычеркивания ее из реестра.</w:t>
      </w:r>
    </w:p>
    <w:p w14:paraId="69BBAC0A" w14:textId="01DC440D" w:rsidR="007A106A" w:rsidRDefault="007A106A" w:rsidP="00D175FC">
      <w:pPr>
        <w:rPr>
          <w:rFonts w:ascii="Arial" w:hAnsi="Arial" w:cs="Arial"/>
          <w:lang w:val="ru-RU"/>
        </w:rPr>
      </w:pPr>
    </w:p>
    <w:p w14:paraId="7A2B6AFB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4C8E6EFE" w14:textId="5A2BA5FA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Восстановление</w:t>
      </w:r>
    </w:p>
    <w:p w14:paraId="578B57D6" w14:textId="17B59BCA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72333BCF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 необходимости восстановления в реестре ранее вычеркнутой компании в суд должно быть подано ходатайство о восстановлении в течение двадцати лет с момента публикации в официальной газете объявления о вычеркивании. Если Суд установит, что предусмотренные законом условия действительно выполнены, он вынесет решение о восстановлении, которое будет представлено Регистратору компаний. При этом будет считаться, что компания в Гонконге никогда из реестра и не вычеркивалась (т.е. существование ее никогда не прерывалось). Суд своим постановлением также может дать указания и распоряжения для того, чтобы вернуть по возможности такое же положение компании и всем другим лицам, какое они имели бы в случае, если бы компания в Гонконге не была вычеркнута из реестра. Таким образом, решение суда имеет серьезное значение для защиты интересов самой гонконгской компании, ее акционеров и кредиторов. Важно также отметить, что вычеркивание компании из реестра не означает освобождение директоров или акционеров от их обязательств на период нахождения компании в статусе вычеркнутой.</w:t>
      </w:r>
    </w:p>
    <w:p w14:paraId="18D75984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Суд проверяет соблюдение следующих условий, необходимых для восстановления: вела ли компания в Гонконге деятельность на момент вычеркивания или осуществляла какие-либо операции; суд также может восстановить \ вновь зарегистрировать компанию в Гонконге, если считает ее восстановление справедливым. Таким образом, условия не являются жесткими и строго определенными, они довольно расплывчаты и зависят от дискреционных полномочий суда («считает справедливым»).</w:t>
      </w:r>
    </w:p>
    <w:p w14:paraId="2D264F34" w14:textId="7E61788C" w:rsidR="007A106A" w:rsidRDefault="007A106A" w:rsidP="00D175FC">
      <w:pPr>
        <w:rPr>
          <w:rFonts w:ascii="Arial" w:hAnsi="Arial" w:cs="Arial"/>
          <w:lang w:val="ru-RU"/>
        </w:rPr>
      </w:pPr>
    </w:p>
    <w:p w14:paraId="7C5A929C" w14:textId="6EB40B3B" w:rsidR="000E184D" w:rsidRDefault="000E184D" w:rsidP="00D175FC">
      <w:pPr>
        <w:rPr>
          <w:rFonts w:ascii="Arial" w:hAnsi="Arial" w:cs="Arial"/>
          <w:lang w:val="ru-RU"/>
        </w:rPr>
      </w:pPr>
    </w:p>
    <w:p w14:paraId="0C1FC482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2D4EF9A0" w14:textId="113E1389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НАЛОГООБЛОЖЕНИЕ</w:t>
      </w:r>
    </w:p>
    <w:p w14:paraId="158039C7" w14:textId="733533F3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5437D5C9" w14:textId="77777777" w:rsidR="007030DC" w:rsidRDefault="007030DC" w:rsidP="00D175FC">
      <w:pPr>
        <w:rPr>
          <w:rFonts w:ascii="Arial" w:hAnsi="Arial" w:cs="Arial"/>
          <w:lang w:val="ru-RU"/>
        </w:rPr>
      </w:pPr>
    </w:p>
    <w:p w14:paraId="5B16D501" w14:textId="02CED7C2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Налогообложение физических лиц</w:t>
      </w:r>
    </w:p>
    <w:p w14:paraId="1C0CC498" w14:textId="30DEB716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4C99EEC3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Гонконге налогообложение доходов физических лиц (налог на заработную плату) включает весь доход, возникающий или полученный в Гонконге от занимаемой должности, трудовой деятельности или в виде пенсии. В отношении доходов физических лиц действует прогрессивная шкала налога со ставками от 2% до 17%, основной является ставка 15%.</w:t>
      </w:r>
    </w:p>
    <w:p w14:paraId="6B22A5D9" w14:textId="7D117595" w:rsidR="007A106A" w:rsidRDefault="007A106A" w:rsidP="00D175FC">
      <w:pPr>
        <w:rPr>
          <w:rFonts w:ascii="Arial" w:hAnsi="Arial" w:cs="Arial"/>
          <w:lang w:val="ru-RU"/>
        </w:rPr>
      </w:pPr>
    </w:p>
    <w:p w14:paraId="21D8C5C0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16F786FE" w14:textId="412F9B64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Налог на прибыль</w:t>
      </w:r>
    </w:p>
    <w:p w14:paraId="5A691ECC" w14:textId="0DCF5F4A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BA21FA8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Налоговая система Гонконга является территориальной, налог уплачивается с доходов, возникающих или полученных на территории Гонконга. Налогом на прибыль, размер которого составляет 16,5%, облагается прибыль, полученная из источников на территории Гонконга. При определении источника прибыли власти Гонконга, как правило, используют так называемый «операционный критерий» (‘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operations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test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’), что подразумевает установление операций, имеющих наибольшее значение для извлечения прибыли, и место их проведения.</w:t>
      </w:r>
    </w:p>
    <w:p w14:paraId="678751ED" w14:textId="14270A87" w:rsidR="007A106A" w:rsidRDefault="007A106A" w:rsidP="00D175FC">
      <w:pPr>
        <w:rPr>
          <w:rFonts w:ascii="Arial" w:hAnsi="Arial" w:cs="Arial"/>
          <w:lang w:val="ru-RU"/>
        </w:rPr>
      </w:pPr>
    </w:p>
    <w:p w14:paraId="38CBA43A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0A86CCF4" w14:textId="3112C2D7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Налог на прирост капитала</w:t>
      </w:r>
    </w:p>
    <w:p w14:paraId="37C990AA" w14:textId="4ABFAC70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05DE84E3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Прирост капитала налогом не облагается. Однако прибыль, полученная от отчуждения активов, может облагаться налогом на прибыль, если отчуждение представляет собой сделку коммерческого характера (фактическое определение).</w:t>
      </w:r>
    </w:p>
    <w:p w14:paraId="364726FF" w14:textId="77680DF9" w:rsidR="007A106A" w:rsidRDefault="007A106A" w:rsidP="00D175FC">
      <w:pPr>
        <w:rPr>
          <w:rFonts w:ascii="Arial" w:hAnsi="Arial" w:cs="Arial"/>
          <w:lang w:val="ru-RU"/>
        </w:rPr>
      </w:pPr>
    </w:p>
    <w:p w14:paraId="6DECFF8B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49774E7B" w14:textId="6EADA4CE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НДС</w:t>
      </w:r>
    </w:p>
    <w:p w14:paraId="16985EA0" w14:textId="6E72CBA8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2973BEF4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НДС в Гонконге не взимается.</w:t>
      </w:r>
    </w:p>
    <w:p w14:paraId="44FBDA53" w14:textId="38145B87" w:rsidR="007A106A" w:rsidRDefault="007A106A" w:rsidP="00D175FC">
      <w:pPr>
        <w:rPr>
          <w:rFonts w:ascii="Arial" w:hAnsi="Arial" w:cs="Arial"/>
          <w:lang w:val="ru-RU"/>
        </w:rPr>
      </w:pPr>
    </w:p>
    <w:p w14:paraId="00081068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0FDB940D" w14:textId="7E9F5017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Налог у источника</w:t>
      </w:r>
    </w:p>
    <w:p w14:paraId="40D07585" w14:textId="18395034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69C6890B" w14:textId="39B75F56" w:rsidR="007A106A" w:rsidRPr="000E184D" w:rsidRDefault="007A106A" w:rsidP="00D175FC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Налогом у источника не облагается распределение дивидендов и выплата процентов гонконгской компанией.</w:t>
      </w:r>
    </w:p>
    <w:p w14:paraId="199A7B2C" w14:textId="77777777" w:rsidR="007A106A" w:rsidRPr="007A106A" w:rsidRDefault="007A106A" w:rsidP="007A106A">
      <w:pPr>
        <w:rPr>
          <w:rFonts w:ascii="Arial" w:eastAsia="Times New Roman" w:hAnsi="Arial" w:cs="Arial"/>
          <w:lang w:val="ru-RU"/>
        </w:rPr>
      </w:pPr>
      <w:r w:rsidRPr="007A106A">
        <w:rPr>
          <w:rFonts w:ascii="Arial" w:eastAsia="Times New Roman" w:hAnsi="Arial" w:cs="Arial"/>
          <w:lang w:val="ru-RU"/>
        </w:rPr>
        <w:br/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Роялти считаются налогооблагаемыми в Гонконге, если они выплачиваются </w:t>
      </w:r>
      <w:proofErr w:type="spellStart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неаффилированному</w:t>
      </w:r>
      <w:proofErr w:type="spellEnd"/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нерезиденту в отношении использования или права использования нематериальных активов на территории Гонконга или за ее пределами, в случае если выплата роялти уменьшает базу по налогу на прибыль. Объектом налогообложения в этом случае является 30% от общего размера выплаченных роялти, а фактическая ставка равна 4,95% (16.5% </w:t>
      </w:r>
      <w:r w:rsidRPr="007A106A">
        <w:rPr>
          <w:rFonts w:ascii="Arial" w:eastAsia="Times New Roman" w:hAnsi="Arial" w:cs="Arial"/>
          <w:color w:val="222222"/>
          <w:shd w:val="clear" w:color="auto" w:fill="FFFFFF"/>
        </w:rPr>
        <w:t>x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30%). Если же рояли выплачиваются аффилированному нерезиденту и нематериальные активы </w:t>
      </w: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принадлежали лицу, ведущему деятельность в Гонконге, тогда налогом облагается вся сумма (100%) роялти, и фактическая ставка равна 16,5%.</w:t>
      </w:r>
    </w:p>
    <w:p w14:paraId="1E564818" w14:textId="506A0866" w:rsidR="007A106A" w:rsidRDefault="007A106A" w:rsidP="00D175FC">
      <w:pPr>
        <w:rPr>
          <w:rFonts w:ascii="Arial" w:hAnsi="Arial" w:cs="Arial"/>
          <w:lang w:val="ru-RU"/>
        </w:rPr>
      </w:pPr>
    </w:p>
    <w:p w14:paraId="0ED107C0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A64F227" w14:textId="29F03572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Валютный контроль</w:t>
      </w:r>
    </w:p>
    <w:p w14:paraId="7F3F12E1" w14:textId="31C431FB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164DE512" w14:textId="4AD1390A" w:rsidR="007A106A" w:rsidRDefault="007A106A" w:rsidP="007A106A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7A106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Валютный контроль в Гонконге отсутствует.</w:t>
      </w:r>
    </w:p>
    <w:p w14:paraId="57860375" w14:textId="042317F0" w:rsidR="000E184D" w:rsidRDefault="000E184D" w:rsidP="007A106A">
      <w:pPr>
        <w:rPr>
          <w:rFonts w:ascii="Arial" w:eastAsia="Times New Roman" w:hAnsi="Arial" w:cs="Arial"/>
          <w:lang w:val="ru-RU"/>
        </w:rPr>
      </w:pPr>
    </w:p>
    <w:p w14:paraId="5159F4BB" w14:textId="77777777" w:rsidR="007030DC" w:rsidRPr="007A106A" w:rsidRDefault="007030DC" w:rsidP="007A106A">
      <w:pPr>
        <w:rPr>
          <w:rFonts w:ascii="Arial" w:eastAsia="Times New Roman" w:hAnsi="Arial" w:cs="Arial"/>
          <w:lang w:val="ru-RU"/>
        </w:rPr>
      </w:pPr>
    </w:p>
    <w:p w14:paraId="4EBE47EB" w14:textId="5439350A" w:rsidR="007A106A" w:rsidRPr="000E184D" w:rsidRDefault="007A106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Ежегодная пошлина</w:t>
      </w:r>
    </w:p>
    <w:p w14:paraId="31B49108" w14:textId="772CB5EC" w:rsidR="007A106A" w:rsidRPr="000E184D" w:rsidRDefault="007A106A" w:rsidP="00D175FC">
      <w:pPr>
        <w:rPr>
          <w:rFonts w:ascii="Arial" w:hAnsi="Arial" w:cs="Arial"/>
          <w:lang w:val="ru-RU"/>
        </w:rPr>
      </w:pPr>
    </w:p>
    <w:p w14:paraId="1EBC625A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Как таковой ежегодной государственной пошлины не установлено, но вместо нее существует пошлина за коммерческую регистрацию (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business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registration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fee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), которая ежегодно уплачивается всеми зарегистрированными коммерческими предприятиями Гонконга в Офис коммерческой регистрации при Налоговом управлении. Размеры пошлины постоянно корректируются, вплоть до марта 2014 ставка установлена в размере 250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HKD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</w:p>
    <w:p w14:paraId="094C0CA8" w14:textId="030E79A9" w:rsidR="007A106A" w:rsidRDefault="007A106A" w:rsidP="00D175FC">
      <w:pPr>
        <w:rPr>
          <w:rFonts w:ascii="Arial" w:hAnsi="Arial" w:cs="Arial"/>
          <w:lang w:val="ru-RU"/>
        </w:rPr>
      </w:pPr>
    </w:p>
    <w:p w14:paraId="5D5E060F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2FCAF42D" w14:textId="18063885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41B2F572" w14:textId="1E39624B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ОТЧЕТНОСТЬ</w:t>
      </w:r>
    </w:p>
    <w:p w14:paraId="1A7C89AD" w14:textId="7B1B5A18" w:rsidR="002F5FEA" w:rsidRDefault="002F5FEA" w:rsidP="00D175FC">
      <w:pPr>
        <w:rPr>
          <w:rFonts w:ascii="Arial" w:hAnsi="Arial" w:cs="Arial"/>
          <w:lang w:val="ru-RU"/>
        </w:rPr>
      </w:pPr>
    </w:p>
    <w:p w14:paraId="635C4A18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293542A9" w14:textId="1939699A" w:rsidR="002F5FEA" w:rsidRPr="007030DC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</w:rPr>
        <w:t>Annual</w:t>
      </w:r>
      <w:r w:rsidRPr="007030DC">
        <w:rPr>
          <w:rFonts w:ascii="Arial" w:hAnsi="Arial" w:cs="Arial"/>
          <w:lang w:val="ru-RU"/>
        </w:rPr>
        <w:t xml:space="preserve"> </w:t>
      </w:r>
      <w:r w:rsidRPr="000E184D">
        <w:rPr>
          <w:rFonts w:ascii="Arial" w:hAnsi="Arial" w:cs="Arial"/>
        </w:rPr>
        <w:t>return</w:t>
      </w:r>
    </w:p>
    <w:p w14:paraId="4A94FC4E" w14:textId="50A0217D" w:rsidR="002F5FEA" w:rsidRPr="007030DC" w:rsidRDefault="002F5FEA" w:rsidP="00D175FC">
      <w:pPr>
        <w:rPr>
          <w:rFonts w:ascii="Arial" w:hAnsi="Arial" w:cs="Arial"/>
          <w:lang w:val="ru-RU"/>
        </w:rPr>
      </w:pPr>
    </w:p>
    <w:p w14:paraId="6FA8E17C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Поскольку в российском праве отсутствует аналог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мы считаем необходимым пояснить это понятие.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– это краткая справка о текущей структуре компании, которая готовится ежегодно секретарем компании.</w:t>
      </w:r>
    </w:p>
    <w:p w14:paraId="2509E407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случае гонконгские частных компаний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подаваемый в Регистратор, должен содержать информацию обо всех акционерах, директорах, зарегистрированном офисе, уставном капитале компании и соответствующих изменениях, если они имели место. Эта информация находится в открытом доступе. В случае неисполнения этого требования Регистратор компаний может вычеркнуть компанию из реестра. Частные компании с уставным капиталом обязаны представить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подписанный директором или секретарем, в течение 42 дней с момента последней годовщины </w:t>
      </w:r>
      <w:proofErr w:type="gramStart"/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дня</w:t>
      </w:r>
      <w:proofErr w:type="gramEnd"/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когда регистрация компании в Гонконге проводилась. Обязанность по предоставлению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лежит на секретаре компании, который всегда является резидентом Гонконга.</w:t>
      </w:r>
    </w:p>
    <w:p w14:paraId="2A319A7E" w14:textId="669372D4" w:rsidR="002F5FEA" w:rsidRDefault="002F5FEA" w:rsidP="00D175FC">
      <w:pPr>
        <w:rPr>
          <w:rFonts w:ascii="Arial" w:hAnsi="Arial" w:cs="Arial"/>
          <w:lang w:val="ru-RU"/>
        </w:rPr>
      </w:pPr>
    </w:p>
    <w:p w14:paraId="41A90F60" w14:textId="77777777" w:rsidR="007030DC" w:rsidRPr="007030DC" w:rsidRDefault="007030DC" w:rsidP="00D175FC">
      <w:pPr>
        <w:rPr>
          <w:rFonts w:ascii="Arial" w:hAnsi="Arial" w:cs="Arial"/>
          <w:lang w:val="ru-RU"/>
        </w:rPr>
      </w:pPr>
    </w:p>
    <w:p w14:paraId="7A2558A5" w14:textId="028999DB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Финансовая отчетность</w:t>
      </w:r>
    </w:p>
    <w:p w14:paraId="73E00E6B" w14:textId="759610FC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2A1D4BBF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Кроме того, каждая зарегистрированная в Гонконге компания обязана ежегодно подавать в Налоговое управление декларацию по налогу на прибыль с приложением заверенной аудитором финансовой отчетности за соответствующий 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период (финансовая отчетность не будет находиться в открытом доступе). Аудитор должен быть членом Гонконгского Института сертифицированных бухгалтеров и иметь лицензию на осуществление аудиторской деятельности. Если в течение налогового периода компания в Гонконге не совершала никаких операций, она не обязана представлять финансовую отчетность, а только подать «нулевую» декларацию, указав, что она не вела деятельность, при этом заверять такую декларацию аудитором не нужно.</w:t>
      </w:r>
    </w:p>
    <w:p w14:paraId="27C2778D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Бухгалтерский учет текущих операций компании необходимо вести на английском или китайском языке на бумажных носителях или в электронном виде. Все учетные записи должны храниться в течение 7 лет с момента окончания финансового года. Если компания в Гонконге не хранит бухгалтерские записи </w:t>
      </w:r>
      <w:proofErr w:type="gramStart"/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- это</w:t>
      </w:r>
      <w:proofErr w:type="gramEnd"/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существенное нарушение. Документы, которые должны храниться, включают инвойсы, чеки, банковские выписки, контракты. Убытки переносятся на будущие периоды без ограничений.</w:t>
      </w:r>
    </w:p>
    <w:p w14:paraId="46FCE06F" w14:textId="0DBF9FFC" w:rsidR="002F5FEA" w:rsidRDefault="002F5FEA" w:rsidP="00D175FC">
      <w:pPr>
        <w:rPr>
          <w:rFonts w:ascii="Arial" w:hAnsi="Arial" w:cs="Arial"/>
          <w:lang w:val="ru-RU"/>
        </w:rPr>
      </w:pPr>
    </w:p>
    <w:p w14:paraId="0B692C50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0EC49415" w14:textId="40C4A477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Налоговая отчетность</w:t>
      </w:r>
    </w:p>
    <w:p w14:paraId="52E64EC2" w14:textId="68684709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34A23B27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Налоговые декларации по налогу на прибыль обычно выпускаются Налоговым управлением 1 апреля каждого года, сразу после окончания налогового года 31 марта. Для вновь зарегистрированных компаний первая декларация по налогу на прибыль выпускается через 18 месяцев, последняя - когда регистрация компании в Гонконге проводилась или начала ведения деятельности. Период первой декларации по налогу на прибыль не должен превышать 18 месяцев с момента начала деятельности по выбранную компанией отчетную дату. Как правило, налоговая декларация должна быть заполнена и представлена в Налоговое управление в течение одного месяца со дня ее выпуска.</w:t>
      </w:r>
    </w:p>
    <w:p w14:paraId="443B1A68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Гонконгские компании должны ежегодно осуществлять два платежа по налогу на прибыль. Первый платеж составляет 75% предварительно рассчитанного налога за текущий год плюс 100% окончательного платежа по налогу за предыдущий год. Второй платеж состоит из оставшихся 25% предварительно рассчитанного налога за текущий год. Время осуществления платежа устанавливается в соответствии с уведомлениями, которые обычно отправляются компании в период с ноября по апрель.</w:t>
      </w:r>
    </w:p>
    <w:p w14:paraId="72750430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Неисполнение требований по представлению налоговой декларации в установленные сроки, помимо санкций со стороны государственных органов в отношении самих компаний, ведет к санкциям в отношении их директоров: для них установлена ответственность в виде штрафа в размере 10.000 гонконгских долларов и трехкратное увеличение суммы начисленного налога.</w:t>
      </w:r>
    </w:p>
    <w:p w14:paraId="49E80746" w14:textId="0E2EA33F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2E395A77" w14:textId="5CD5C184" w:rsidR="002F5FEA" w:rsidRDefault="002F5FEA" w:rsidP="00D175FC">
      <w:pPr>
        <w:rPr>
          <w:rFonts w:ascii="Arial" w:hAnsi="Arial" w:cs="Arial"/>
          <w:lang w:val="ru-RU"/>
        </w:rPr>
      </w:pPr>
    </w:p>
    <w:p w14:paraId="0F6DD799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4966FB35" w14:textId="67739F83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КОМПАНИИ СО СПЕЦИАЛЬНОЙ ПРАВОСУБЪЕКТНОСТЬЮ</w:t>
      </w:r>
    </w:p>
    <w:p w14:paraId="59BB56A1" w14:textId="03F4B89D" w:rsidR="002F5FEA" w:rsidRDefault="002F5FEA" w:rsidP="00D175FC">
      <w:pPr>
        <w:rPr>
          <w:rFonts w:ascii="Arial" w:hAnsi="Arial" w:cs="Arial"/>
          <w:lang w:val="ru-RU"/>
        </w:rPr>
      </w:pPr>
    </w:p>
    <w:p w14:paraId="5E5B2312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3D961EC" w14:textId="3BCC5A4C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Трасты</w:t>
      </w:r>
    </w:p>
    <w:p w14:paraId="29B0EC3A" w14:textId="03634604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04BACA72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Гонконге возможно создание как дискреционных, так и определенных трастов. Документы траста не подлежат регистрации. В законе не установлено требований по подаче трастом ежегодного отчета, заверенной аудитором финансовой отчетности и проч., в случае если он не ведет деятельности на территории Гонконга.</w:t>
      </w:r>
    </w:p>
    <w:p w14:paraId="0E3BFF64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отличие от большинства офшорных юрисдикций Гонконг не реформировал свое трастовое законодательство, для того чтобы стать более привлекательной территорией для учреждения трастов. В этой связи, возможно, единственным интересным инструментом является частная трастовая компания, которую можно использовать для частных (как правило, семейных) целей. </w:t>
      </w:r>
    </w:p>
    <w:p w14:paraId="241FD561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Частная трастовая компания в Гонконге должна соответствовать всем требованиям, установленным для компаний с ограниченной ответственностью по акциям, не вправе использовать слово «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trust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» или «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trustee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» в наименовании или оказывать трастовые услуги неограниченному кругу лиц. </w:t>
      </w:r>
    </w:p>
    <w:p w14:paraId="24C32195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Таким образом, главная функция частной трастовой компании заключается в том, что она выступает в качестве трастового управляющего по отношению к какой-либо одной семье или группе взаимосвязанных трастов. В зависимости от ситуации той или иной семьи или ее целей и задач, частная трастовая компания в Гонконге имеет ряд преимуществ: позволяет учредителям планировать будущую структуру владения семейного бизнеса, сохранять контроль над управлением переданных в траст инвестиций, обеспечивает финансовую конфиденциальность. В отличие от традиционных трастовых структур, где учредитель, как правило, утрачивает контроль над активами траста, частная трастовая компания в Гонконге позволяет учредителю и его семье оставаться вовлеченными в управление, инвестирование и распоряжение активами траста, а также обеспечивает защиту интересов бенефициаров траста.</w:t>
      </w:r>
    </w:p>
    <w:p w14:paraId="4BB7D32A" w14:textId="695D40AE" w:rsidR="002F5FEA" w:rsidRDefault="002F5FEA" w:rsidP="00D175FC">
      <w:pPr>
        <w:rPr>
          <w:rFonts w:ascii="Arial" w:hAnsi="Arial" w:cs="Arial"/>
          <w:lang w:val="ru-RU"/>
        </w:rPr>
      </w:pPr>
    </w:p>
    <w:p w14:paraId="39873691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83F800A" w14:textId="771FC4A4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18C7AC96" w14:textId="77369C5B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 xml:space="preserve">НЕПУБЛИЧНЫЙ РЕЕСТР КОНТРОЛИРУЮЩИХ ЛИЦ </w:t>
      </w:r>
    </w:p>
    <w:p w14:paraId="05194D2B" w14:textId="13452CF9" w:rsidR="002F5FEA" w:rsidRDefault="002F5FEA" w:rsidP="00D175FC">
      <w:pPr>
        <w:rPr>
          <w:rFonts w:ascii="Arial" w:hAnsi="Arial" w:cs="Arial"/>
          <w:lang w:val="ru-RU"/>
        </w:rPr>
      </w:pPr>
    </w:p>
    <w:p w14:paraId="5FDB0D32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8848A69" w14:textId="42B623C4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Дата вступления в силу</w:t>
      </w:r>
    </w:p>
    <w:p w14:paraId="6086DEF5" w14:textId="31244528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67983A35" w14:textId="16B7F991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соответствии с поправками в Закон о компаниях (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Companies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Amendment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Bill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2017)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1 января 2018 года</w:t>
      </w:r>
      <w:r w:rsidR="000219DC">
        <w:rPr>
          <w:rFonts w:ascii="Arial" w:eastAsia="Times New Roman" w:hAnsi="Arial" w:cs="Arial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Гонконге введен Реестр данных контролирующих лиц компании (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Register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of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people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with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significant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control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-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PSC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).</w:t>
      </w:r>
    </w:p>
    <w:p w14:paraId="577DD570" w14:textId="71960E9A" w:rsidR="002F5FEA" w:rsidRDefault="002F5FEA" w:rsidP="00D175FC">
      <w:pPr>
        <w:rPr>
          <w:rFonts w:ascii="Arial" w:hAnsi="Arial" w:cs="Arial"/>
          <w:lang w:val="ru-RU"/>
        </w:rPr>
      </w:pPr>
    </w:p>
    <w:p w14:paraId="24BB292D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0881E319" w14:textId="5FAA3D54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lastRenderedPageBreak/>
        <w:t>Ведение реестра</w:t>
      </w:r>
    </w:p>
    <w:p w14:paraId="20FF9649" w14:textId="08352F09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4D920850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Обязанность ведения реестра установлена для всех гонконгских компаний. Исключение составляют лишь компании, акции которых котируются на гонконгской бирже.</w:t>
      </w:r>
    </w:p>
    <w:p w14:paraId="3438CACA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Реестр ведется на английском или китайском языках и хранится у зарегистрированного агента или в любом другом указанном месте в Гонконге. </w:t>
      </w:r>
    </w:p>
    <w:p w14:paraId="6F6CD628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Ответственность за ведение Реестра лежит на компании. Зарегистрированный агент ответственности не несет.</w:t>
      </w:r>
    </w:p>
    <w:p w14:paraId="7B5A2ECD" w14:textId="3B27674F" w:rsidR="002F5FEA" w:rsidRDefault="002F5FEA" w:rsidP="00D175FC">
      <w:pPr>
        <w:rPr>
          <w:rFonts w:ascii="Arial" w:hAnsi="Arial" w:cs="Arial"/>
          <w:lang w:val="ru-RU"/>
        </w:rPr>
      </w:pPr>
    </w:p>
    <w:p w14:paraId="71B311DF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3E5E61B5" w14:textId="75C321E5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Контролирующие лица</w:t>
      </w:r>
    </w:p>
    <w:p w14:paraId="59F849AC" w14:textId="252F3283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0299BCAF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соответствии с законом контролирующими лицами признаются физические и юридические лица:</w:t>
      </w:r>
    </w:p>
    <w:p w14:paraId="3C87DD10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• прямо или косвенно владеющие более 25% акций (долей) компании;</w:t>
      </w:r>
    </w:p>
    <w:p w14:paraId="51356D1F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• прямо или косвенно владеющие более 25% права голоса в компании;</w:t>
      </w:r>
    </w:p>
    <w:p w14:paraId="77FAE7F5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• прямо или косвенно обладающие право назначать или отправлять в отставку директоров компании;</w:t>
      </w:r>
    </w:p>
    <w:p w14:paraId="34CE7731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• имеющие право или фактически осуществляющие контроль за деятельностью компании;</w:t>
      </w:r>
    </w:p>
    <w:p w14:paraId="0905A4DE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lang w:val="ru-RU"/>
        </w:rPr>
        <w:br/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• имеющие право или фактически осуществляющие контроль за деятельностью траста, который не является юридическим лицом, но чьи управляющие или участники контролируют компанию по критериям, указанным выше.</w:t>
      </w:r>
    </w:p>
    <w:p w14:paraId="1EB19C11" w14:textId="7DC17F7C" w:rsidR="002F5FEA" w:rsidRDefault="002F5FEA" w:rsidP="00D175FC">
      <w:pPr>
        <w:rPr>
          <w:rFonts w:ascii="Arial" w:hAnsi="Arial" w:cs="Arial"/>
          <w:lang w:val="ru-RU"/>
        </w:rPr>
      </w:pPr>
    </w:p>
    <w:p w14:paraId="0344B269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6A35EC5D" w14:textId="46F2FD9F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Ответственность</w:t>
      </w:r>
    </w:p>
    <w:p w14:paraId="72F8861D" w14:textId="433E0012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03517011" w14:textId="77777777" w:rsidR="002F5FEA" w:rsidRPr="002F5FEA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За нарушение требований по ведению реестра предусмотрен штраф до 25 000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HKD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При дальнейшем нарушении за каждый день нарушения штраф составляет около 100 </w:t>
      </w:r>
      <w:r w:rsidRPr="002F5FEA">
        <w:rPr>
          <w:rFonts w:ascii="Arial" w:eastAsia="Times New Roman" w:hAnsi="Arial" w:cs="Arial"/>
          <w:color w:val="222222"/>
          <w:shd w:val="clear" w:color="auto" w:fill="FFFFFF"/>
        </w:rPr>
        <w:t>USD</w:t>
      </w: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</w:p>
    <w:p w14:paraId="3C957DFE" w14:textId="7D7D0B15" w:rsidR="002F5FEA" w:rsidRDefault="002F5FEA" w:rsidP="00D175FC">
      <w:pPr>
        <w:rPr>
          <w:rFonts w:ascii="Arial" w:hAnsi="Arial" w:cs="Arial"/>
          <w:lang w:val="ru-RU"/>
        </w:rPr>
      </w:pPr>
    </w:p>
    <w:p w14:paraId="411F1386" w14:textId="77777777" w:rsidR="007030DC" w:rsidRPr="000E184D" w:rsidRDefault="007030DC" w:rsidP="00D175FC">
      <w:pPr>
        <w:rPr>
          <w:rFonts w:ascii="Arial" w:hAnsi="Arial" w:cs="Arial"/>
          <w:lang w:val="ru-RU"/>
        </w:rPr>
      </w:pPr>
    </w:p>
    <w:p w14:paraId="7D968C3E" w14:textId="741CE464" w:rsidR="002F5FEA" w:rsidRPr="000E184D" w:rsidRDefault="002F5FEA" w:rsidP="00D175FC">
      <w:pPr>
        <w:rPr>
          <w:rFonts w:ascii="Arial" w:hAnsi="Arial" w:cs="Arial"/>
          <w:lang w:val="ru-RU"/>
        </w:rPr>
      </w:pPr>
      <w:r w:rsidRPr="000E184D">
        <w:rPr>
          <w:rFonts w:ascii="Arial" w:hAnsi="Arial" w:cs="Arial"/>
          <w:lang w:val="ru-RU"/>
        </w:rPr>
        <w:t>Реестр НЕ является публичным</w:t>
      </w:r>
    </w:p>
    <w:p w14:paraId="1372BD47" w14:textId="33D40477" w:rsidR="002F5FEA" w:rsidRPr="000E184D" w:rsidRDefault="002F5FEA" w:rsidP="00D175FC">
      <w:pPr>
        <w:rPr>
          <w:rFonts w:ascii="Arial" w:hAnsi="Arial" w:cs="Arial"/>
          <w:lang w:val="ru-RU"/>
        </w:rPr>
      </w:pPr>
    </w:p>
    <w:p w14:paraId="215751C3" w14:textId="77777777" w:rsidR="002F5FEA" w:rsidRPr="007030DC" w:rsidRDefault="002F5FEA" w:rsidP="002F5FEA">
      <w:pPr>
        <w:rPr>
          <w:rFonts w:ascii="Arial" w:eastAsia="Times New Roman" w:hAnsi="Arial" w:cs="Arial"/>
          <w:lang w:val="ru-RU"/>
        </w:rPr>
      </w:pPr>
      <w:r w:rsidRPr="002F5FE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Реестр не является публичным. Доступ к сведениям имеют лица, указанные в самом Реестре либо представители правоохранительных органов. </w:t>
      </w:r>
      <w:r w:rsidRPr="007030D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Записи в Реестре хранятся в течение 6 лет.</w:t>
      </w:r>
    </w:p>
    <w:p w14:paraId="67BC217E" w14:textId="4A53BE20" w:rsidR="002F5FEA" w:rsidRDefault="002F5FEA" w:rsidP="00D175FC">
      <w:pPr>
        <w:rPr>
          <w:rFonts w:ascii="Arial" w:hAnsi="Arial" w:cs="Arial"/>
          <w:lang w:val="ru-RU"/>
        </w:rPr>
      </w:pPr>
    </w:p>
    <w:p w14:paraId="09B1BD00" w14:textId="02AC67A5" w:rsidR="00C06154" w:rsidRDefault="00C06154" w:rsidP="00D175FC">
      <w:pPr>
        <w:rPr>
          <w:rFonts w:ascii="Arial" w:hAnsi="Arial" w:cs="Arial"/>
          <w:lang w:val="ru-RU"/>
        </w:rPr>
      </w:pPr>
    </w:p>
    <w:p w14:paraId="3F70DC60" w14:textId="732BEEB8" w:rsidR="00C06154" w:rsidRPr="00406EB5" w:rsidRDefault="00C06154" w:rsidP="00C0615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Если Вам нужна консультация по использованию гонконгской компании – пишите нам на </w:t>
      </w:r>
      <w:hyperlink r:id="rId5" w:history="1">
        <w:r w:rsidRPr="00F24113">
          <w:rPr>
            <w:rStyle w:val="Hyperlink"/>
            <w:rFonts w:ascii="Arial" w:hAnsi="Arial" w:cs="Arial"/>
          </w:rPr>
          <w:t>yeahh</w:t>
        </w:r>
        <w:r w:rsidRPr="00F24113">
          <w:rPr>
            <w:rStyle w:val="Hyperlink"/>
            <w:rFonts w:ascii="Arial" w:hAnsi="Arial" w:cs="Arial"/>
            <w:lang w:val="ru-RU"/>
          </w:rPr>
          <w:t>@</w:t>
        </w:r>
        <w:r w:rsidRPr="00F24113">
          <w:rPr>
            <w:rStyle w:val="Hyperlink"/>
            <w:rFonts w:ascii="Arial" w:hAnsi="Arial" w:cs="Arial"/>
          </w:rPr>
          <w:t>yutland</w:t>
        </w:r>
        <w:r w:rsidRPr="00F24113">
          <w:rPr>
            <w:rStyle w:val="Hyperlink"/>
            <w:rFonts w:ascii="Arial" w:hAnsi="Arial" w:cs="Arial"/>
            <w:lang w:val="ru-RU"/>
          </w:rPr>
          <w:t>.</w:t>
        </w:r>
        <w:r w:rsidRPr="00F24113">
          <w:rPr>
            <w:rStyle w:val="Hyperlink"/>
            <w:rFonts w:ascii="Arial" w:hAnsi="Arial" w:cs="Arial"/>
          </w:rPr>
          <w:t>com</w:t>
        </w:r>
      </w:hyperlink>
      <w:r>
        <w:rPr>
          <w:rFonts w:ascii="Arial" w:hAnsi="Arial" w:cs="Arial"/>
          <w:lang w:val="ru-RU"/>
        </w:rPr>
        <w:t xml:space="preserve"> или любым удобным способом, указанным на этом сайте. Материалы для статьи взяты с сайта </w:t>
      </w:r>
      <w:hyperlink r:id="rId6" w:history="1">
        <w:r w:rsidRPr="00406EB5">
          <w:rPr>
            <w:rFonts w:ascii="Arial" w:hAnsi="Arial" w:cs="Arial"/>
            <w:lang w:val="ru-RU"/>
          </w:rPr>
          <w:t>https://gsl.org/</w:t>
        </w:r>
      </w:hyperlink>
      <w:r w:rsidRPr="00406EB5">
        <w:rPr>
          <w:rFonts w:ascii="Arial" w:hAnsi="Arial" w:cs="Arial"/>
          <w:lang w:val="ru-RU"/>
        </w:rPr>
        <w:t xml:space="preserve">. </w:t>
      </w:r>
      <w:bookmarkStart w:id="0" w:name="_GoBack"/>
      <w:bookmarkEnd w:id="0"/>
    </w:p>
    <w:p w14:paraId="2B10D2B9" w14:textId="77777777" w:rsidR="00C06154" w:rsidRPr="000E184D" w:rsidRDefault="00C06154" w:rsidP="00D175FC">
      <w:pPr>
        <w:rPr>
          <w:rFonts w:ascii="Arial" w:hAnsi="Arial" w:cs="Arial"/>
          <w:lang w:val="ru-RU"/>
        </w:rPr>
      </w:pPr>
    </w:p>
    <w:sectPr w:rsidR="00C06154" w:rsidRPr="000E184D" w:rsidSect="0004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E31"/>
    <w:multiLevelType w:val="hybridMultilevel"/>
    <w:tmpl w:val="51AEE076"/>
    <w:lvl w:ilvl="0" w:tplc="BB34682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22222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7A9E"/>
    <w:multiLevelType w:val="hybridMultilevel"/>
    <w:tmpl w:val="9782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6A1F"/>
    <w:multiLevelType w:val="hybridMultilevel"/>
    <w:tmpl w:val="0D8A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02903"/>
    <w:multiLevelType w:val="hybridMultilevel"/>
    <w:tmpl w:val="230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2CB4"/>
    <w:multiLevelType w:val="hybridMultilevel"/>
    <w:tmpl w:val="6948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DE1"/>
    <w:multiLevelType w:val="hybridMultilevel"/>
    <w:tmpl w:val="FA9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F14B2"/>
    <w:multiLevelType w:val="hybridMultilevel"/>
    <w:tmpl w:val="28A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93B64"/>
    <w:multiLevelType w:val="hybridMultilevel"/>
    <w:tmpl w:val="A500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5300A"/>
    <w:multiLevelType w:val="hybridMultilevel"/>
    <w:tmpl w:val="5E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C"/>
    <w:rsid w:val="000219DC"/>
    <w:rsid w:val="000427B1"/>
    <w:rsid w:val="000E184D"/>
    <w:rsid w:val="002F5FEA"/>
    <w:rsid w:val="0041419A"/>
    <w:rsid w:val="00490697"/>
    <w:rsid w:val="007030DC"/>
    <w:rsid w:val="007A106A"/>
    <w:rsid w:val="00C06154"/>
    <w:rsid w:val="00D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78CE7"/>
  <w15:chartTrackingRefBased/>
  <w15:docId w15:val="{0CFD64C9-D3F4-5E46-B2D7-87B8F95D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5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l.org/" TargetMode="Externa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5434</Words>
  <Characters>30976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2020-06-13T11:15:00Z</dcterms:created>
  <dcterms:modified xsi:type="dcterms:W3CDTF">2020-06-17T15:18:00Z</dcterms:modified>
</cp:coreProperties>
</file>