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none"/>
          <w:right w:val="none"/>
          <w:insideH w:val="none"/>
          <w:insideV w:val="none"/>
        </w:tblBorders>
      </w:tblPr>
      <w:tblGrid>
        <w:gridCol w:w="1500"/>
        <w:gridCol w:w="8138"/>
      </w:tblGrid>
      <w:tr>
        <w:tc>
          <w:tcPr>
            <w:tcW w:type="dxa" w:w="1500"/>
            <w:tcBorders>
              <w:top w:val="none"/>
              <w:left w:val="none"/>
              <w:bottom w:val="none"/>
              <w:right w:val="none"/>
            </w:tcBorders>
          </w:tcPr>
          <w:p>
            <w:r>
              <w:drawing>
                <wp:inline distT="0" distB="0" distL="0" distR="0">
                  <wp:extent cx="7239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23900" cy="723900"/>
                          </a:xfrm>
                          <a:prstGeom prst="rect">
                            <a:avLst/>
                          </a:prstGeom>
                        </pic:spPr>
                      </pic:pic>
                    </a:graphicData>
                  </a:graphic>
                </wp:inline>
              </w:drawing>
            </w:r>
          </w:p>
        </w:tc>
        <w:tc>
          <w:tcPr>
            <w:tcW w:type="dxa" w:w="8138"/>
            <w:tcBorders>
              <w:top w:val="none"/>
              <w:left w:val="none"/>
              <w:bottom w:val="none"/>
              <w:right w:val="none"/>
            </w:tcBorders>
            <w:vAlign w:val="center"/>
          </w:tcPr>
          <w:p>
            <w:pPr>
              <w:spacing w:after="40"/>
            </w:pPr>
            <w:r>
              <w:rPr>
                <w:b/>
                <w:bCs/>
                <w:color w:val="1F4D9E"/>
                <w:sz w:val="44"/>
                <w:szCs w:val="44"/>
              </w:rPr>
              <w:t xml:space="preserve">Annu</w:t>
            </w:r>
            <w:r>
              <w:rPr>
                <w:b/>
                <w:bCs/>
                <w:color w:val="F3A21B"/>
                <w:sz w:val="44"/>
                <w:szCs w:val="44"/>
              </w:rPr>
              <w:t xml:space="preserve">bus</w:t>
            </w:r>
            <w:r>
              <w:rPr>
                <w:b/>
                <w:bCs/>
                <w:color w:val="1F4D9E"/>
                <w:sz w:val="26"/>
                <w:szCs w:val="26"/>
              </w:rPr>
              <w:t xml:space="preserve">  ·  l'annuaire professionnel de l'équipe</w:t>
            </w:r>
          </w:p>
          <w:p>
            <w:pPr>
              <w:spacing w:after="0"/>
            </w:pPr>
            <w:r>
              <w:rPr>
                <w:color w:val="5D677A"/>
                <w:sz w:val="20"/>
                <w:szCs w:val="20"/>
              </w:rPr>
              <w:t xml:space="preserve">Note de présentation · octobre 2026 · Julien Aron</w:t>
            </w:r>
          </w:p>
        </w:tc>
      </w:tr>
    </w:tbl>
    <w:p>
      <w:pPr>
        <w:spacing w:after="160"/>
      </w:pPr>
    </w:p>
    <w:p>
      <w:pPr>
        <w:pBdr>
          <w:left w:val="single" w:color="1F4D9E" w:sz="24" w:space="8"/>
        </w:pBdr>
        <w:shd w:fill="E6EDF9" w:color="auto" w:val="clear"/>
        <w:spacing w:after="120" w:line="276"/>
        <w:ind w:left="160" w:right="160"/>
      </w:pPr>
      <w:r>
        <w:rPr>
          <w:b/>
          <w:bCs/>
        </w:rPr>
        <w:t xml:space="preserve">En bref. </w:t>
      </w:r>
      <w:r>
        <w:t xml:space="preserve">Une application web, utilisable sur téléphone comme sur ordinateur, qui regroupe les 201 contacts partenaires de l'équipe (CMP, CSAPA, hébergement, LHSS, urgences, médecins…), déjà repris et vérifiés. On y trouve un numéro en quelques secondes, on appelle d'un clic, et toute l'équipe peut la tenir à jour. Elle est réservée aux membres de l'équipe et ne coûte rien.</w:t>
      </w:r>
    </w:p>
    <w:p>
      <w:pPr>
        <w:pStyle w:val="Heading1"/>
      </w:pPr>
      <w:r>
        <w:t xml:space="preserve">1. Le besoin</w:t>
      </w:r>
    </w:p>
    <w:p>
      <w:pPr>
        <w:spacing w:after="100" w:line="276"/>
      </w:pPr>
      <w:r>
        <w:t xml:space="preserve">Trois difficultés font perdre du temps à l'équipe et, parfois, une orientation :</w:t>
      </w:r>
    </w:p>
    <w:p>
      <w:pPr>
        <w:pStyle w:val="ListParagraph"/>
        <w:numPr>
          <w:ilvl w:val="0"/>
          <w:numId w:val="2"/>
        </w:numPr>
        <w:spacing w:after="60" w:line="264"/>
      </w:pPr>
      <w:r>
        <w:rPr>
          <w:b/>
          <w:bCs/>
        </w:rPr>
        <w:t xml:space="preserve">Un turnover important des équipes, chez nous comme chez les partenaires. </w:t>
      </w:r>
      <w:r>
        <w:t xml:space="preserve">Quand un professionnel part, ses contacts et ce qu'il savait des partenaires partent avec lui, et les numéros deviennent faux sans que personne ne le sache.</w:t>
      </w:r>
    </w:p>
    <w:p>
      <w:pPr>
        <w:pStyle w:val="ListParagraph"/>
        <w:numPr>
          <w:ilvl w:val="0"/>
          <w:numId w:val="2"/>
        </w:numPr>
        <w:spacing w:after="60" w:line="264"/>
      </w:pPr>
      <w:r>
        <w:rPr>
          <w:b/>
          <w:bCs/>
        </w:rPr>
        <w:t xml:space="preserve">L'annuaire de Mano est peu flexible et lent. </w:t>
      </w:r>
      <w:r>
        <w:t xml:space="preserve">Les fiches ne sont pas standardisées : numéros noyés dans des blocs de texte, plusieurs contacts sur une même ligne, informations datant parfois de 2024. On ne peut ni appeler directement, ni trier, ni savoir qui a modifié quoi.</w:t>
      </w:r>
    </w:p>
    <w:p>
      <w:pPr>
        <w:pStyle w:val="ListParagraph"/>
        <w:numPr>
          <w:ilvl w:val="0"/>
          <w:numId w:val="2"/>
        </w:numPr>
        <w:spacing w:after="60" w:line="264"/>
      </w:pPr>
      <w:r>
        <w:rPr>
          <w:b/>
          <w:bCs/>
        </w:rPr>
        <w:t xml:space="preserve">Les équipes n'ont pas de téléphone professionnel. </w:t>
      </w:r>
      <w:r>
        <w:t xml:space="preserve">Chacun garde ses contacts dans son téléphone personnel : l'information n'est pas partagée, et elle quitte la structure avec la personne. L'application, elle, s'ouvre sur n'importe quel téléphone, ne laisse aucun contact dans l'appareil, et l'accès se retire en un clic au départ d'un salarié.</w:t>
      </w:r>
    </w:p>
    <w:p>
      <w:pPr>
        <w:pStyle w:val="Heading1"/>
      </w:pPr>
      <w:r>
        <w:t xml:space="preserve">2. Ce que fait l'application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DADFE8" w:sz="4"/>
              <w:left w:val="single" w:color="DADFE8" w:sz="4"/>
              <w:bottom w:val="single" w:color="DADFE8" w:sz="4"/>
              <w:right w:val="single" w:color="DADFE8" w:sz="4"/>
            </w:tcBorders>
            <w:shd w:fill="1F4D9E" w:color="auto" w:val="clear"/>
            <w:tcMar>
              <w:top w:type="dxa" w:w="80"/>
              <w:left w:type="dxa" w:w="120"/>
              <w:bottom w:type="dxa" w:w="80"/>
              <w:right w:type="dxa" w:w="120"/>
            </w:tcMar>
          </w:tcPr>
          <w:p>
            <w:pPr>
              <w:spacing w:after="0" w:line="252"/>
            </w:pPr>
            <w:r>
              <w:rPr>
                <w:b/>
                <w:bCs/>
                <w:color w:val="FFFFFF"/>
                <w:sz w:val="19"/>
                <w:szCs w:val="19"/>
              </w:rPr>
              <w:t xml:space="preserve">Fonction</w:t>
            </w:r>
          </w:p>
        </w:tc>
        <w:tc>
          <w:tcPr>
            <w:tcW w:type="dxa" w:w="6938"/>
            <w:tcBorders>
              <w:top w:val="single" w:color="DADFE8" w:sz="4"/>
              <w:left w:val="single" w:color="DADFE8" w:sz="4"/>
              <w:bottom w:val="single" w:color="DADFE8" w:sz="4"/>
              <w:right w:val="single" w:color="DADFE8" w:sz="4"/>
            </w:tcBorders>
            <w:shd w:fill="1F4D9E" w:color="auto" w:val="clear"/>
            <w:tcMar>
              <w:top w:type="dxa" w:w="80"/>
              <w:left w:type="dxa" w:w="120"/>
              <w:bottom w:type="dxa" w:w="80"/>
              <w:right w:type="dxa" w:w="120"/>
            </w:tcMar>
          </w:tcPr>
          <w:p>
            <w:pPr>
              <w:spacing w:after="0" w:line="252"/>
            </w:pPr>
            <w:r>
              <w:rPr>
                <w:b/>
                <w:bCs/>
                <w:color w:val="FFFFFF"/>
                <w:sz w:val="19"/>
                <w:szCs w:val="19"/>
              </w:rPr>
              <w:t xml:space="preserve">Concrètement</w:t>
            </w:r>
          </w:p>
        </w:tc>
      </w:tr>
      <w:tr>
        <w:trPr>
          <w:cantSplit/>
        </w:trPr>
        <w:tc>
          <w:tcPr>
            <w:tcW w:type="dxa" w:w="2700"/>
            <w:tcBorders>
              <w:top w:val="single" w:color="DADFE8" w:sz="4"/>
              <w:left w:val="single" w:color="DADFE8" w:sz="4"/>
              <w:bottom w:val="single" w:color="DADFE8" w:sz="4"/>
              <w:right w:val="single" w:color="DADFE8" w:sz="4"/>
            </w:tcBorders>
            <w:tcMar>
              <w:top w:type="dxa" w:w="80"/>
              <w:left w:type="dxa" w:w="120"/>
              <w:bottom w:type="dxa" w:w="80"/>
              <w:right w:type="dxa" w:w="120"/>
            </w:tcMar>
          </w:tcPr>
          <w:p>
            <w:pPr>
              <w:spacing w:after="0" w:line="252"/>
            </w:pPr>
            <w:r>
              <w:rPr>
                <w:b w:val="false"/>
                <w:bCs w:val="false"/>
                <w:color w:val="15203A"/>
                <w:sz w:val="19"/>
                <w:szCs w:val="19"/>
              </w:rPr>
              <w:t xml:space="preserve">Recherche instantanée</w:t>
            </w:r>
          </w:p>
        </w:tc>
        <w:tc>
          <w:tcPr>
            <w:tcW w:type="dxa" w:w="6938"/>
            <w:tcBorders>
              <w:top w:val="single" w:color="DADFE8" w:sz="4"/>
              <w:left w:val="single" w:color="DADFE8" w:sz="4"/>
              <w:bottom w:val="single" w:color="DADFE8" w:sz="4"/>
              <w:right w:val="single" w:color="DADFE8" w:sz="4"/>
            </w:tcBorders>
            <w:tcMar>
              <w:top w:type="dxa" w:w="80"/>
              <w:left w:type="dxa" w:w="120"/>
              <w:bottom w:type="dxa" w:w="80"/>
              <w:right w:type="dxa" w:w="120"/>
            </w:tcMar>
          </w:tcPr>
          <w:p>
            <w:pPr>
              <w:spacing w:after="0" w:line="252"/>
            </w:pPr>
            <w:r>
              <w:rPr>
                <w:b w:val="false"/>
                <w:bCs w:val="false"/>
                <w:color w:val="15203A"/>
                <w:sz w:val="19"/>
                <w:szCs w:val="19"/>
              </w:rPr>
              <w:t xml:space="preserve">Par nom, ville, catégorie, mot-clé (« TSO », « DDN », « CMP »…) ou par un bout de numéro, sans tenir compte des accents.</w:t>
            </w:r>
          </w:p>
        </w:tc>
      </w:tr>
      <w:tr>
        <w:trPr>
          <w:cantSplit/>
        </w:trPr>
        <w:tc>
          <w:tcPr>
            <w:tcW w:type="dxa" w:w="2700"/>
            <w:tcBorders>
              <w:top w:val="single" w:color="DADFE8" w:sz="4"/>
              <w:left w:val="single" w:color="DADFE8" w:sz="4"/>
              <w:bottom w:val="single" w:color="DADFE8" w:sz="4"/>
              <w:right w:val="single" w:color="DADFE8" w:sz="4"/>
            </w:tcBorders>
            <w:shd w:fill="F5F7FB" w:color="auto" w:val="clear"/>
            <w:tcMar>
              <w:top w:type="dxa" w:w="80"/>
              <w:left w:type="dxa" w:w="120"/>
              <w:bottom w:type="dxa" w:w="80"/>
              <w:right w:type="dxa" w:w="120"/>
            </w:tcMar>
          </w:tcPr>
          <w:p>
            <w:pPr>
              <w:spacing w:after="0" w:line="252"/>
            </w:pPr>
            <w:r>
              <w:rPr>
                <w:b w:val="false"/>
                <w:bCs w:val="false"/>
                <w:color w:val="15203A"/>
                <w:sz w:val="19"/>
                <w:szCs w:val="19"/>
              </w:rPr>
              <w:t xml:space="preserve">Appel en un clic</w:t>
            </w:r>
          </w:p>
        </w:tc>
        <w:tc>
          <w:tcPr>
            <w:tcW w:type="dxa" w:w="6938"/>
            <w:tcBorders>
              <w:top w:val="single" w:color="DADFE8" w:sz="4"/>
              <w:left w:val="single" w:color="DADFE8" w:sz="4"/>
              <w:bottom w:val="single" w:color="DADFE8" w:sz="4"/>
              <w:right w:val="single" w:color="DADFE8" w:sz="4"/>
            </w:tcBorders>
            <w:shd w:fill="F5F7FB" w:color="auto" w:val="clear"/>
            <w:tcMar>
              <w:top w:type="dxa" w:w="80"/>
              <w:left w:type="dxa" w:w="120"/>
              <w:bottom w:type="dxa" w:w="80"/>
              <w:right w:type="dxa" w:w="120"/>
            </w:tcMar>
          </w:tcPr>
          <w:p>
            <w:pPr>
              <w:spacing w:after="0" w:line="252"/>
            </w:pPr>
            <w:r>
              <w:rPr>
                <w:b w:val="false"/>
                <w:bCs w:val="false"/>
                <w:color w:val="15203A"/>
                <w:sz w:val="19"/>
                <w:szCs w:val="19"/>
              </w:rPr>
              <w:t xml:space="preserve">Toucher un numéro lance l'appel depuis le téléphone. Une icône permet aussi de le copier.</w:t>
            </w:r>
          </w:p>
        </w:tc>
      </w:tr>
      <w:tr>
        <w:trPr>
          <w:cantSplit/>
        </w:trPr>
        <w:tc>
          <w:tcPr>
            <w:tcW w:type="dxa" w:w="2700"/>
            <w:tcBorders>
              <w:top w:val="single" w:color="DADFE8" w:sz="4"/>
              <w:left w:val="single" w:color="DADFE8" w:sz="4"/>
              <w:bottom w:val="single" w:color="DADFE8" w:sz="4"/>
              <w:right w:val="single" w:color="DADFE8" w:sz="4"/>
            </w:tcBorders>
            <w:tcMar>
              <w:top w:type="dxa" w:w="80"/>
              <w:left w:type="dxa" w:w="120"/>
              <w:bottom w:type="dxa" w:w="80"/>
              <w:right w:type="dxa" w:w="120"/>
            </w:tcMar>
          </w:tcPr>
          <w:p>
            <w:pPr>
              <w:spacing w:after="0" w:line="252"/>
            </w:pPr>
            <w:r>
              <w:rPr>
                <w:b w:val="false"/>
                <w:bCs w:val="false"/>
                <w:color w:val="15203A"/>
                <w:sz w:val="19"/>
                <w:szCs w:val="19"/>
              </w:rPr>
              <w:t xml:space="preserve">Fiches claires</w:t>
            </w:r>
          </w:p>
        </w:tc>
        <w:tc>
          <w:tcPr>
            <w:tcW w:type="dxa" w:w="6938"/>
            <w:tcBorders>
              <w:top w:val="single" w:color="DADFE8" w:sz="4"/>
              <w:left w:val="single" w:color="DADFE8" w:sz="4"/>
              <w:bottom w:val="single" w:color="DADFE8" w:sz="4"/>
              <w:right w:val="single" w:color="DADFE8" w:sz="4"/>
            </w:tcBorders>
            <w:tcMar>
              <w:top w:type="dxa" w:w="80"/>
              <w:left w:type="dxa" w:w="120"/>
              <w:bottom w:type="dxa" w:w="80"/>
              <w:right w:type="dxa" w:w="120"/>
            </w:tcMar>
          </w:tcPr>
          <w:p>
            <w:pPr>
              <w:spacing w:after="0" w:line="252"/>
            </w:pPr>
            <w:r>
              <w:rPr>
                <w:b w:val="false"/>
                <w:bCs w:val="false"/>
                <w:color w:val="15203A"/>
                <w:sz w:val="19"/>
                <w:szCs w:val="19"/>
              </w:rPr>
              <w:t xml:space="preserve">Liste courte (nom, catégorie, numéro principal) ; un toucher déroule la fiche complète : tous les numéros avec le nom de la personne, e-mails, adresse avec lien « Itinéraire », informations utiles (horaires, conditions d'accès, DDN…).</w:t>
            </w:r>
          </w:p>
        </w:tc>
      </w:tr>
      <w:tr>
        <w:trPr>
          <w:cantSplit/>
        </w:trPr>
        <w:tc>
          <w:tcPr>
            <w:tcW w:type="dxa" w:w="2700"/>
            <w:tcBorders>
              <w:top w:val="single" w:color="DADFE8" w:sz="4"/>
              <w:left w:val="single" w:color="DADFE8" w:sz="4"/>
              <w:bottom w:val="single" w:color="DADFE8" w:sz="4"/>
              <w:right w:val="single" w:color="DADFE8" w:sz="4"/>
            </w:tcBorders>
            <w:shd w:fill="F5F7FB" w:color="auto" w:val="clear"/>
            <w:tcMar>
              <w:top w:type="dxa" w:w="80"/>
              <w:left w:type="dxa" w:w="120"/>
              <w:bottom w:type="dxa" w:w="80"/>
              <w:right w:type="dxa" w:w="120"/>
            </w:tcMar>
          </w:tcPr>
          <w:p>
            <w:pPr>
              <w:spacing w:after="0" w:line="252"/>
            </w:pPr>
            <w:r>
              <w:rPr>
                <w:b w:val="false"/>
                <w:bCs w:val="false"/>
                <w:color w:val="15203A"/>
                <w:sz w:val="19"/>
                <w:szCs w:val="19"/>
              </w:rPr>
              <w:t xml:space="preserve">Mise à jour par l'équipe</w:t>
            </w:r>
          </w:p>
        </w:tc>
        <w:tc>
          <w:tcPr>
            <w:tcW w:type="dxa" w:w="6938"/>
            <w:tcBorders>
              <w:top w:val="single" w:color="DADFE8" w:sz="4"/>
              <w:left w:val="single" w:color="DADFE8" w:sz="4"/>
              <w:bottom w:val="single" w:color="DADFE8" w:sz="4"/>
              <w:right w:val="single" w:color="DADFE8" w:sz="4"/>
            </w:tcBorders>
            <w:shd w:fill="F5F7FB" w:color="auto" w:val="clear"/>
            <w:tcMar>
              <w:top w:type="dxa" w:w="80"/>
              <w:left w:type="dxa" w:w="120"/>
              <w:bottom w:type="dxa" w:w="80"/>
              <w:right w:type="dxa" w:w="120"/>
            </w:tcMar>
          </w:tcPr>
          <w:p>
            <w:pPr>
              <w:spacing w:after="0" w:line="252"/>
            </w:pPr>
            <w:r>
              <w:rPr>
                <w:b w:val="false"/>
                <w:bCs w:val="false"/>
                <w:color w:val="15203A"/>
                <w:sz w:val="19"/>
                <w:szCs w:val="19"/>
              </w:rPr>
              <w:t xml:space="preserve">Bouton « Modifier » sur chaque fiche. Chaque numéro est une ligne à part : quand un professionnel part, on supprime sa ligne en un clic. Ajout de fiches et de catégories en quelques secondes.</w:t>
            </w:r>
          </w:p>
        </w:tc>
      </w:tr>
      <w:tr>
        <w:trPr>
          <w:cantSplit/>
        </w:trPr>
        <w:tc>
          <w:tcPr>
            <w:tcW w:type="dxa" w:w="2700"/>
            <w:tcBorders>
              <w:top w:val="single" w:color="DADFE8" w:sz="4"/>
              <w:left w:val="single" w:color="DADFE8" w:sz="4"/>
              <w:bottom w:val="single" w:color="DADFE8" w:sz="4"/>
              <w:right w:val="single" w:color="DADFE8" w:sz="4"/>
            </w:tcBorders>
            <w:tcMar>
              <w:top w:type="dxa" w:w="80"/>
              <w:left w:type="dxa" w:w="120"/>
              <w:bottom w:type="dxa" w:w="80"/>
              <w:right w:type="dxa" w:w="120"/>
            </w:tcMar>
          </w:tcPr>
          <w:p>
            <w:pPr>
              <w:spacing w:after="0" w:line="252"/>
            </w:pPr>
            <w:r>
              <w:rPr>
                <w:b w:val="false"/>
                <w:bCs w:val="false"/>
                <w:color w:val="15203A"/>
                <w:sz w:val="19"/>
                <w:szCs w:val="19"/>
              </w:rPr>
              <w:t xml:space="preserve">Modifications simultanées</w:t>
            </w:r>
          </w:p>
        </w:tc>
        <w:tc>
          <w:tcPr>
            <w:tcW w:type="dxa" w:w="6938"/>
            <w:tcBorders>
              <w:top w:val="single" w:color="DADFE8" w:sz="4"/>
              <w:left w:val="single" w:color="DADFE8" w:sz="4"/>
              <w:bottom w:val="single" w:color="DADFE8" w:sz="4"/>
              <w:right w:val="single" w:color="DADFE8" w:sz="4"/>
            </w:tcBorders>
            <w:tcMar>
              <w:top w:type="dxa" w:w="80"/>
              <w:left w:type="dxa" w:w="120"/>
              <w:bottom w:type="dxa" w:w="80"/>
              <w:right w:type="dxa" w:w="120"/>
            </w:tcMar>
          </w:tcPr>
          <w:p>
            <w:pPr>
              <w:spacing w:after="0" w:line="252"/>
            </w:pPr>
            <w:r>
              <w:rPr>
                <w:b w:val="false"/>
                <w:bCs w:val="false"/>
                <w:color w:val="15203A"/>
                <w:sz w:val="19"/>
                <w:szCs w:val="19"/>
              </w:rPr>
              <w:t xml:space="preserve">Si deux collègues modifient la même fiche en même temps, l'application le signale, fusionne ce qui peut l'être et demande quoi garder en cas de désaccord. Aucune saisie n'est perdue.</w:t>
            </w:r>
          </w:p>
        </w:tc>
      </w:tr>
      <w:tr>
        <w:trPr>
          <w:cantSplit/>
        </w:trPr>
        <w:tc>
          <w:tcPr>
            <w:tcW w:type="dxa" w:w="2700"/>
            <w:tcBorders>
              <w:top w:val="single" w:color="DADFE8" w:sz="4"/>
              <w:left w:val="single" w:color="DADFE8" w:sz="4"/>
              <w:bottom w:val="single" w:color="DADFE8" w:sz="4"/>
              <w:right w:val="single" w:color="DADFE8" w:sz="4"/>
            </w:tcBorders>
            <w:shd w:fill="F5F7FB" w:color="auto" w:val="clear"/>
            <w:tcMar>
              <w:top w:type="dxa" w:w="80"/>
              <w:left w:type="dxa" w:w="120"/>
              <w:bottom w:type="dxa" w:w="80"/>
              <w:right w:type="dxa" w:w="120"/>
            </w:tcMar>
          </w:tcPr>
          <w:p>
            <w:pPr>
              <w:spacing w:after="0" w:line="252"/>
            </w:pPr>
            <w:r>
              <w:rPr>
                <w:b w:val="false"/>
                <w:bCs w:val="false"/>
                <w:color w:val="15203A"/>
                <w:sz w:val="19"/>
                <w:szCs w:val="19"/>
              </w:rPr>
              <w:t xml:space="preserve">Historique et retour arrière</w:t>
            </w:r>
          </w:p>
        </w:tc>
        <w:tc>
          <w:tcPr>
            <w:tcW w:type="dxa" w:w="6938"/>
            <w:tcBorders>
              <w:top w:val="single" w:color="DADFE8" w:sz="4"/>
              <w:left w:val="single" w:color="DADFE8" w:sz="4"/>
              <w:bottom w:val="single" w:color="DADFE8" w:sz="4"/>
              <w:right w:val="single" w:color="DADFE8" w:sz="4"/>
            </w:tcBorders>
            <w:shd w:fill="F5F7FB" w:color="auto" w:val="clear"/>
            <w:tcMar>
              <w:top w:type="dxa" w:w="80"/>
              <w:left w:type="dxa" w:w="120"/>
              <w:bottom w:type="dxa" w:w="80"/>
              <w:right w:type="dxa" w:w="120"/>
            </w:tcMar>
          </w:tcPr>
          <w:p>
            <w:pPr>
              <w:spacing w:after="0" w:line="252"/>
            </w:pPr>
            <w:r>
              <w:rPr>
                <w:b w:val="false"/>
                <w:bCs w:val="false"/>
                <w:color w:val="15203A"/>
                <w:sz w:val="19"/>
                <w:szCs w:val="19"/>
              </w:rPr>
              <w:t xml:space="preserve">Chaque changement est conservé 7 jours avec son auteur, la date et l'ancienne valeur. Une erreur ou une suppression se répare d'un clic.</w:t>
            </w:r>
          </w:p>
        </w:tc>
      </w:tr>
      <w:tr>
        <w:trPr>
          <w:cantSplit/>
        </w:trPr>
        <w:tc>
          <w:tcPr>
            <w:tcW w:type="dxa" w:w="2700"/>
            <w:tcBorders>
              <w:top w:val="single" w:color="DADFE8" w:sz="4"/>
              <w:left w:val="single" w:color="DADFE8" w:sz="4"/>
              <w:bottom w:val="single" w:color="DADFE8" w:sz="4"/>
              <w:right w:val="single" w:color="DADFE8" w:sz="4"/>
            </w:tcBorders>
            <w:tcMar>
              <w:top w:type="dxa" w:w="80"/>
              <w:left w:type="dxa" w:w="120"/>
              <w:bottom w:type="dxa" w:w="80"/>
              <w:right w:type="dxa" w:w="120"/>
            </w:tcMar>
          </w:tcPr>
          <w:p>
            <w:pPr>
              <w:spacing w:after="0" w:line="252"/>
            </w:pPr>
            <w:r>
              <w:rPr>
                <w:b w:val="false"/>
                <w:bCs w:val="false"/>
                <w:color w:val="15203A"/>
                <w:sz w:val="19"/>
                <w:szCs w:val="19"/>
              </w:rPr>
              <w:t xml:space="preserve">Fiabilité et sauvegarde</w:t>
            </w:r>
          </w:p>
        </w:tc>
        <w:tc>
          <w:tcPr>
            <w:tcW w:type="dxa" w:w="6938"/>
            <w:tcBorders>
              <w:top w:val="single" w:color="DADFE8" w:sz="4"/>
              <w:left w:val="single" w:color="DADFE8" w:sz="4"/>
              <w:bottom w:val="single" w:color="DADFE8" w:sz="4"/>
              <w:right w:val="single" w:color="DADFE8" w:sz="4"/>
            </w:tcBorders>
            <w:tcMar>
              <w:top w:type="dxa" w:w="80"/>
              <w:left w:type="dxa" w:w="120"/>
              <w:bottom w:type="dxa" w:w="80"/>
              <w:right w:type="dxa" w:w="120"/>
            </w:tcMar>
          </w:tcPr>
          <w:p>
            <w:pPr>
              <w:spacing w:after="0" w:line="252"/>
            </w:pPr>
            <w:r>
              <w:rPr>
                <w:b w:val="false"/>
                <w:bCs w:val="false"/>
                <w:color w:val="15203A"/>
                <w:sz w:val="19"/>
                <w:szCs w:val="19"/>
              </w:rPr>
              <w:t xml:space="preserve">Chaque fiche indique sa date de mise à jour (plus d'un an : « à vérifier »). Export complet en fichier Excel à tout moment.</w:t>
            </w:r>
          </w:p>
        </w:tc>
      </w:tr>
      <w:tr>
        <w:trPr>
          <w:cantSplit/>
        </w:trPr>
        <w:tc>
          <w:tcPr>
            <w:tcW w:type="dxa" w:w="2700"/>
            <w:tcBorders>
              <w:top w:val="single" w:color="DADFE8" w:sz="4"/>
              <w:left w:val="single" w:color="DADFE8" w:sz="4"/>
              <w:bottom w:val="single" w:color="DADFE8" w:sz="4"/>
              <w:right w:val="single" w:color="DADFE8" w:sz="4"/>
            </w:tcBorders>
            <w:shd w:fill="F5F7FB" w:color="auto" w:val="clear"/>
            <w:tcMar>
              <w:top w:type="dxa" w:w="80"/>
              <w:left w:type="dxa" w:w="120"/>
              <w:bottom w:type="dxa" w:w="80"/>
              <w:right w:type="dxa" w:w="120"/>
            </w:tcMar>
          </w:tcPr>
          <w:p>
            <w:pPr>
              <w:spacing w:after="0" w:line="252"/>
            </w:pPr>
            <w:r>
              <w:rPr>
                <w:b w:val="false"/>
                <w:bCs w:val="false"/>
                <w:color w:val="15203A"/>
                <w:sz w:val="19"/>
                <w:szCs w:val="19"/>
              </w:rPr>
              <w:t xml:space="preserve">Comme une appli, avec son guide</w:t>
            </w:r>
          </w:p>
        </w:tc>
        <w:tc>
          <w:tcPr>
            <w:tcW w:type="dxa" w:w="6938"/>
            <w:tcBorders>
              <w:top w:val="single" w:color="DADFE8" w:sz="4"/>
              <w:left w:val="single" w:color="DADFE8" w:sz="4"/>
              <w:bottom w:val="single" w:color="DADFE8" w:sz="4"/>
              <w:right w:val="single" w:color="DADFE8" w:sz="4"/>
            </w:tcBorders>
            <w:shd w:fill="F5F7FB" w:color="auto" w:val="clear"/>
            <w:tcMar>
              <w:top w:type="dxa" w:w="80"/>
              <w:left w:type="dxa" w:w="120"/>
              <w:bottom w:type="dxa" w:w="80"/>
              <w:right w:type="dxa" w:w="120"/>
            </w:tcMar>
          </w:tcPr>
          <w:p>
            <w:pPr>
              <w:spacing w:after="0" w:line="252"/>
            </w:pPr>
            <w:r>
              <w:rPr>
                <w:b w:val="false"/>
                <w:bCs w:val="false"/>
                <w:color w:val="15203A"/>
                <w:sz w:val="19"/>
                <w:szCs w:val="19"/>
              </w:rPr>
              <w:t xml:space="preserve">S'installe sur l'écran d'accueil du téléphone, sans store. Un guide pas à pas (bouton « ? ») s'ouvre à la première visite : obtenir l'accès, installer, se connecter.</w:t>
            </w:r>
          </w:p>
        </w:tc>
      </w:tr>
      <w:tr>
        <w:trPr>
          <w:cantSplit/>
        </w:trPr>
        <w:tc>
          <w:tcPr>
            <w:tcW w:type="dxa" w:w="2700"/>
            <w:tcBorders>
              <w:top w:val="single" w:color="DADFE8" w:sz="4"/>
              <w:left w:val="single" w:color="DADFE8" w:sz="4"/>
              <w:bottom w:val="single" w:color="DADFE8" w:sz="4"/>
              <w:right w:val="single" w:color="DADFE8" w:sz="4"/>
            </w:tcBorders>
            <w:tcMar>
              <w:top w:type="dxa" w:w="80"/>
              <w:left w:type="dxa" w:w="120"/>
              <w:bottom w:type="dxa" w:w="80"/>
              <w:right w:type="dxa" w:w="120"/>
            </w:tcMar>
          </w:tcPr>
          <w:p>
            <w:pPr>
              <w:spacing w:after="0" w:line="252"/>
            </w:pPr>
            <w:r>
              <w:rPr>
                <w:b w:val="false"/>
                <w:bCs w:val="false"/>
                <w:color w:val="15203A"/>
                <w:sz w:val="19"/>
                <w:szCs w:val="19"/>
              </w:rPr>
              <w:t xml:space="preserve">Gestion des accès</w:t>
            </w:r>
          </w:p>
        </w:tc>
        <w:tc>
          <w:tcPr>
            <w:tcW w:type="dxa" w:w="6938"/>
            <w:tcBorders>
              <w:top w:val="single" w:color="DADFE8" w:sz="4"/>
              <w:left w:val="single" w:color="DADFE8" w:sz="4"/>
              <w:bottom w:val="single" w:color="DADFE8" w:sz="4"/>
              <w:right w:val="single" w:color="DADFE8" w:sz="4"/>
            </w:tcBorders>
            <w:tcMar>
              <w:top w:type="dxa" w:w="80"/>
              <w:left w:type="dxa" w:w="120"/>
              <w:bottom w:type="dxa" w:w="80"/>
              <w:right w:type="dxa" w:w="120"/>
            </w:tcMar>
          </w:tcPr>
          <w:p>
            <w:pPr>
              <w:spacing w:after="0" w:line="252"/>
            </w:pPr>
            <w:r>
              <w:rPr>
                <w:b w:val="false"/>
                <w:bCs w:val="false"/>
                <w:color w:val="15203A"/>
                <w:sz w:val="19"/>
                <w:szCs w:val="19"/>
              </w:rPr>
              <w:t xml:space="preserve">Les administrateurs autorisent ou retirent une personne, et nomment d'autres administrateurs, directement depuis l'application, en quelques secondes.</w:t>
            </w:r>
          </w:p>
        </w:tc>
      </w:tr>
    </w:tbl>
    <w:p>
      <w:pPr>
        <w:pStyle w:val="Heading1"/>
        <w:keepNext/>
      </w:pPr>
      <w:r>
        <w:t xml:space="preserve">3. Sécurité et confidentialité</w:t>
      </w:r>
    </w:p>
    <w:p>
      <w:pPr>
        <w:pStyle w:val="ListParagraph"/>
        <w:numPr>
          <w:ilvl w:val="0"/>
          <w:numId w:val="2"/>
        </w:numPr>
        <w:spacing w:after="60" w:line="264"/>
      </w:pPr>
      <w:r>
        <w:rPr>
          <w:b/>
          <w:bCs/>
        </w:rPr>
        <w:t xml:space="preserve">Accès réservé. </w:t>
      </w:r>
      <w:r>
        <w:t xml:space="preserve">Seules les adresses e-mail inscrites sur la liste des membres de l'équipe peuvent ouvrir l'annuaire. Un administrateur ajoute ou retire une personne en une minute, par exemple à son départ.</w:t>
      </w:r>
    </w:p>
    <w:p>
      <w:pPr>
        <w:pStyle w:val="ListParagraph"/>
        <w:numPr>
          <w:ilvl w:val="0"/>
          <w:numId w:val="2"/>
        </w:numPr>
        <w:spacing w:after="60" w:line="264"/>
      </w:pPr>
      <w:r>
        <w:rPr>
          <w:b/>
          <w:bCs/>
        </w:rPr>
        <w:t xml:space="preserve">Connexion sans mot de passe. </w:t>
      </w:r>
      <w:r>
        <w:t xml:space="preserve">Chaque personne reçoit un lien de connexion personnel par e-mail ; il n'y a pas de mot de passe à retenir ou à partager.</w:t>
      </w:r>
    </w:p>
    <w:p>
      <w:pPr>
        <w:pStyle w:val="ListParagraph"/>
        <w:numPr>
          <w:ilvl w:val="0"/>
          <w:numId w:val="2"/>
        </w:numPr>
        <w:spacing w:after="60" w:line="264"/>
      </w:pPr>
      <w:r>
        <w:rPr>
          <w:b/>
          <w:bCs/>
        </w:rPr>
        <w:t xml:space="preserve">Données séparées du site. </w:t>
      </w:r>
      <w:r>
        <w:t xml:space="preserve">La page de l'application est publique, mais elle ne contient aucun contact. Les fiches sont dans une base de données dont les règles d'accès sont vérifiées par le serveur lui-même : sans compte autorisé, la base ne renvoie rien.</w:t>
      </w:r>
    </w:p>
    <w:p>
      <w:pPr>
        <w:pStyle w:val="ListParagraph"/>
        <w:numPr>
          <w:ilvl w:val="0"/>
          <w:numId w:val="2"/>
        </w:numPr>
        <w:spacing w:after="60" w:line="264"/>
      </w:pPr>
      <w:r>
        <w:rPr>
          <w:b/>
          <w:bCs/>
        </w:rPr>
        <w:t xml:space="preserve">Échanges chiffrés. </w:t>
      </w:r>
      <w:r>
        <w:t xml:space="preserve">Toutes les communications passent en HTTPS.</w:t>
      </w:r>
    </w:p>
    <w:p>
      <w:pPr>
        <w:pStyle w:val="ListParagraph"/>
        <w:numPr>
          <w:ilvl w:val="0"/>
          <w:numId w:val="2"/>
        </w:numPr>
        <w:spacing w:after="60" w:line="264"/>
      </w:pPr>
      <w:r>
        <w:rPr>
          <w:b/>
          <w:bCs/>
        </w:rPr>
        <w:t xml:space="preserve">Traçabilité. </w:t>
      </w:r>
      <w:r>
        <w:t xml:space="preserve">On sait qui a modifié quoi et quand, sur les 7 derniers jours.</w:t>
      </w:r>
    </w:p>
    <w:p>
      <w:pPr>
        <w:pStyle w:val="ListParagraph"/>
        <w:numPr>
          <w:ilvl w:val="0"/>
          <w:numId w:val="2"/>
        </w:numPr>
        <w:spacing w:after="60" w:line="264"/>
      </w:pPr>
      <w:r>
        <w:rPr>
          <w:b/>
          <w:bCs/>
        </w:rPr>
        <w:t xml:space="preserve">Aucune donnée patient. </w:t>
      </w:r>
      <w:r>
        <w:t xml:space="preserve">L'annuaire ne contient que des coordonnées de structures et de professionnels partenaires : pas de nom de personne accompagnée, pas de donnée de santé.</w:t>
      </w:r>
    </w:p>
    <w:p>
      <w:pPr>
        <w:spacing w:after="100" w:before="80"/>
      </w:pPr>
      <w:r>
        <w:rPr>
          <w:b/>
          <w:bCs/>
        </w:rPr>
        <w:t xml:space="preserve">Points à valider avec la direction : </w:t>
      </w:r>
      <w:r>
        <w:t xml:space="preserve">certaines fiches contiennent des numéros de portable de professionnels partenaires (à garder strictement interne, comme aujourd'hui), et l'hébergeur de la base (Supabase) doit être configuré en région Europe. L'outil n'a pas encore été examiné par un service informatique ; il est simple à auditer, le code étant lisible en entier.</w:t>
      </w:r>
    </w:p>
    <w:p>
      <w:pPr>
        <w:pStyle w:val="Heading1"/>
      </w:pPr>
      <w:r>
        <w:t xml:space="preserve">4. Coût et entretien</w:t>
      </w:r>
    </w:p>
    <w:p>
      <w:pPr>
        <w:pStyle w:val="ListParagraph"/>
        <w:numPr>
          <w:ilvl w:val="0"/>
          <w:numId w:val="2"/>
        </w:numPr>
        <w:spacing w:after="60" w:line="264"/>
      </w:pPr>
      <w:r>
        <w:rPr>
          <w:b/>
          <w:bCs/>
        </w:rPr>
        <w:t xml:space="preserve">Coût : 0 €. </w:t>
      </w:r>
      <w:r>
        <w:t xml:space="preserve">L'application repose sur des services gratuits : GitHub pour la page, Supabase pour la base de données. Une offre payante (environ 25 $ par mois) existe si l'usage grandit.</w:t>
      </w:r>
    </w:p>
    <w:p>
      <w:pPr>
        <w:pStyle w:val="ListParagraph"/>
        <w:numPr>
          <w:ilvl w:val="0"/>
          <w:numId w:val="2"/>
        </w:numPr>
        <w:spacing w:after="60" w:line="264"/>
      </w:pPr>
      <w:r>
        <w:rPr>
          <w:b/>
          <w:bCs/>
        </w:rPr>
        <w:t xml:space="preserve">Entretien quasi nul. </w:t>
      </w:r>
      <w:r>
        <w:t xml:space="preserve">Une tâche automatique vérifie chaque jour que la base répond et prévient par e-mail en cas de problème. Le seul travail régulier est celui de l'équipe : tenir les fiches à jour.</w:t>
      </w:r>
    </w:p>
    <w:p>
      <w:pPr>
        <w:pStyle w:val="Heading1"/>
      </w:pPr>
      <w:r>
        <w:t xml:space="preserve">5. Pérennité et transmission</w:t>
      </w:r>
    </w:p>
    <w:p>
      <w:pPr>
        <w:spacing w:after="100" w:line="276"/>
      </w:pPr>
      <w:r>
        <w:t xml:space="preserve">Pour que l'outil ne dépende pas d'une seule personne, tout est transmissible sans perte de données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5238"/>
      </w:tblGrid>
      <w:tr>
        <w:trPr>
          <w:tblHeader/>
        </w:trPr>
        <w:tc>
          <w:tcPr>
            <w:tcW w:type="dxa" w:w="2300"/>
            <w:tcBorders>
              <w:top w:val="single" w:color="DADFE8" w:sz="4"/>
              <w:left w:val="single" w:color="DADFE8" w:sz="4"/>
              <w:bottom w:val="single" w:color="DADFE8" w:sz="4"/>
              <w:right w:val="single" w:color="DADFE8" w:sz="4"/>
            </w:tcBorders>
            <w:shd w:fill="1F4D9E" w:color="auto" w:val="clear"/>
            <w:tcMar>
              <w:top w:type="dxa" w:w="80"/>
              <w:left w:type="dxa" w:w="120"/>
              <w:bottom w:type="dxa" w:w="80"/>
              <w:right w:type="dxa" w:w="120"/>
            </w:tcMar>
          </w:tcPr>
          <w:p>
            <w:pPr>
              <w:spacing w:after="0" w:line="252"/>
            </w:pPr>
            <w:r>
              <w:rPr>
                <w:b/>
                <w:bCs/>
                <w:color w:val="FFFFFF"/>
                <w:sz w:val="19"/>
                <w:szCs w:val="19"/>
              </w:rPr>
              <w:t xml:space="preserve">Élément</w:t>
            </w:r>
          </w:p>
        </w:tc>
        <w:tc>
          <w:tcPr>
            <w:tcW w:type="dxa" w:w="2100"/>
            <w:tcBorders>
              <w:top w:val="single" w:color="DADFE8" w:sz="4"/>
              <w:left w:val="single" w:color="DADFE8" w:sz="4"/>
              <w:bottom w:val="single" w:color="DADFE8" w:sz="4"/>
              <w:right w:val="single" w:color="DADFE8" w:sz="4"/>
            </w:tcBorders>
            <w:shd w:fill="1F4D9E" w:color="auto" w:val="clear"/>
            <w:tcMar>
              <w:top w:type="dxa" w:w="80"/>
              <w:left w:type="dxa" w:w="120"/>
              <w:bottom w:type="dxa" w:w="80"/>
              <w:right w:type="dxa" w:w="120"/>
            </w:tcMar>
          </w:tcPr>
          <w:p>
            <w:pPr>
              <w:spacing w:after="0" w:line="252"/>
            </w:pPr>
            <w:r>
              <w:rPr>
                <w:b/>
                <w:bCs/>
                <w:color w:val="FFFFFF"/>
                <w:sz w:val="19"/>
                <w:szCs w:val="19"/>
              </w:rPr>
              <w:t xml:space="preserve">Où</w:t>
            </w:r>
          </w:p>
        </w:tc>
        <w:tc>
          <w:tcPr>
            <w:tcW w:type="dxa" w:w="5238"/>
            <w:tcBorders>
              <w:top w:val="single" w:color="DADFE8" w:sz="4"/>
              <w:left w:val="single" w:color="DADFE8" w:sz="4"/>
              <w:bottom w:val="single" w:color="DADFE8" w:sz="4"/>
              <w:right w:val="single" w:color="DADFE8" w:sz="4"/>
            </w:tcBorders>
            <w:shd w:fill="1F4D9E" w:color="auto" w:val="clear"/>
            <w:tcMar>
              <w:top w:type="dxa" w:w="80"/>
              <w:left w:type="dxa" w:w="120"/>
              <w:bottom w:type="dxa" w:w="80"/>
              <w:right w:type="dxa" w:w="120"/>
            </w:tcMar>
          </w:tcPr>
          <w:p>
            <w:pPr>
              <w:spacing w:after="0" w:line="252"/>
            </w:pPr>
            <w:r>
              <w:rPr>
                <w:b/>
                <w:bCs/>
                <w:color w:val="FFFFFF"/>
                <w:sz w:val="19"/>
                <w:szCs w:val="19"/>
              </w:rPr>
              <w:t xml:space="preserve">Comment le transmettre</w:t>
            </w:r>
          </w:p>
        </w:tc>
      </w:tr>
      <w:tr>
        <w:trPr>
          <w:cantSplit/>
        </w:trPr>
        <w:tc>
          <w:tcPr>
            <w:tcW w:type="dxa" w:w="2300"/>
            <w:tcBorders>
              <w:top w:val="single" w:color="DADFE8" w:sz="4"/>
              <w:left w:val="single" w:color="DADFE8" w:sz="4"/>
              <w:bottom w:val="single" w:color="DADFE8" w:sz="4"/>
              <w:right w:val="single" w:color="DADFE8" w:sz="4"/>
            </w:tcBorders>
            <w:tcMar>
              <w:top w:type="dxa" w:w="80"/>
              <w:left w:type="dxa" w:w="120"/>
              <w:bottom w:type="dxa" w:w="80"/>
              <w:right w:type="dxa" w:w="120"/>
            </w:tcMar>
          </w:tcPr>
          <w:p>
            <w:pPr>
              <w:spacing w:after="0" w:line="252"/>
            </w:pPr>
            <w:r>
              <w:rPr>
                <w:b w:val="false"/>
                <w:bCs w:val="false"/>
                <w:color w:val="15203A"/>
                <w:sz w:val="19"/>
                <w:szCs w:val="19"/>
              </w:rPr>
              <w:t xml:space="preserve">Les 201 fiches</w:t>
            </w:r>
          </w:p>
        </w:tc>
        <w:tc>
          <w:tcPr>
            <w:tcW w:type="dxa" w:w="2100"/>
            <w:tcBorders>
              <w:top w:val="single" w:color="DADFE8" w:sz="4"/>
              <w:left w:val="single" w:color="DADFE8" w:sz="4"/>
              <w:bottom w:val="single" w:color="DADFE8" w:sz="4"/>
              <w:right w:val="single" w:color="DADFE8" w:sz="4"/>
            </w:tcBorders>
            <w:tcMar>
              <w:top w:type="dxa" w:w="80"/>
              <w:left w:type="dxa" w:w="120"/>
              <w:bottom w:type="dxa" w:w="80"/>
              <w:right w:type="dxa" w:w="120"/>
            </w:tcMar>
          </w:tcPr>
          <w:p>
            <w:pPr>
              <w:spacing w:after="0" w:line="252"/>
            </w:pPr>
            <w:r>
              <w:rPr>
                <w:b w:val="false"/>
                <w:bCs w:val="false"/>
                <w:color w:val="15203A"/>
                <w:sz w:val="19"/>
                <w:szCs w:val="19"/>
              </w:rPr>
              <w:t xml:space="preserve">Base Supabase</w:t>
            </w:r>
          </w:p>
        </w:tc>
        <w:tc>
          <w:tcPr>
            <w:tcW w:type="dxa" w:w="5238"/>
            <w:tcBorders>
              <w:top w:val="single" w:color="DADFE8" w:sz="4"/>
              <w:left w:val="single" w:color="DADFE8" w:sz="4"/>
              <w:bottom w:val="single" w:color="DADFE8" w:sz="4"/>
              <w:right w:val="single" w:color="DADFE8" w:sz="4"/>
            </w:tcBorders>
            <w:tcMar>
              <w:top w:type="dxa" w:w="80"/>
              <w:left w:type="dxa" w:w="120"/>
              <w:bottom w:type="dxa" w:w="80"/>
              <w:right w:type="dxa" w:w="120"/>
            </w:tcMar>
          </w:tcPr>
          <w:p>
            <w:pPr>
              <w:spacing w:after="0" w:line="252"/>
            </w:pPr>
            <w:r>
              <w:rPr>
                <w:b w:val="false"/>
                <w:bCs w:val="false"/>
                <w:color w:val="15203A"/>
                <w:sz w:val="19"/>
                <w:szCs w:val="19"/>
              </w:rPr>
              <w:t xml:space="preserve">Inviter le nouveau responsable comme propriétaire, ou transférer le projet à son organisation.</w:t>
            </w:r>
          </w:p>
        </w:tc>
      </w:tr>
      <w:tr>
        <w:trPr>
          <w:cantSplit/>
        </w:trPr>
        <w:tc>
          <w:tcPr>
            <w:tcW w:type="dxa" w:w="2300"/>
            <w:tcBorders>
              <w:top w:val="single" w:color="DADFE8" w:sz="4"/>
              <w:left w:val="single" w:color="DADFE8" w:sz="4"/>
              <w:bottom w:val="single" w:color="DADFE8" w:sz="4"/>
              <w:right w:val="single" w:color="DADFE8" w:sz="4"/>
            </w:tcBorders>
            <w:shd w:fill="F5F7FB" w:color="auto" w:val="clear"/>
            <w:tcMar>
              <w:top w:type="dxa" w:w="80"/>
              <w:left w:type="dxa" w:w="120"/>
              <w:bottom w:type="dxa" w:w="80"/>
              <w:right w:type="dxa" w:w="120"/>
            </w:tcMar>
          </w:tcPr>
          <w:p>
            <w:pPr>
              <w:spacing w:after="0" w:line="252"/>
            </w:pPr>
            <w:r>
              <w:rPr>
                <w:b w:val="false"/>
                <w:bCs w:val="false"/>
                <w:color w:val="15203A"/>
                <w:sz w:val="19"/>
                <w:szCs w:val="19"/>
              </w:rPr>
              <w:t xml:space="preserve">La page de l'application</w:t>
            </w:r>
          </w:p>
        </w:tc>
        <w:tc>
          <w:tcPr>
            <w:tcW w:type="dxa" w:w="2100"/>
            <w:tcBorders>
              <w:top w:val="single" w:color="DADFE8" w:sz="4"/>
              <w:left w:val="single" w:color="DADFE8" w:sz="4"/>
              <w:bottom w:val="single" w:color="DADFE8" w:sz="4"/>
              <w:right w:val="single" w:color="DADFE8" w:sz="4"/>
            </w:tcBorders>
            <w:shd w:fill="F5F7FB" w:color="auto" w:val="clear"/>
            <w:tcMar>
              <w:top w:type="dxa" w:w="80"/>
              <w:left w:type="dxa" w:w="120"/>
              <w:bottom w:type="dxa" w:w="80"/>
              <w:right w:type="dxa" w:w="120"/>
            </w:tcMar>
          </w:tcPr>
          <w:p>
            <w:pPr>
              <w:spacing w:after="0" w:line="252"/>
            </w:pPr>
            <w:r>
              <w:rPr>
                <w:b w:val="false"/>
                <w:bCs w:val="false"/>
                <w:color w:val="15203A"/>
                <w:sz w:val="19"/>
                <w:szCs w:val="19"/>
              </w:rPr>
              <w:t xml:space="preserve">GitHub (compte Bus3132)</w:t>
            </w:r>
          </w:p>
        </w:tc>
        <w:tc>
          <w:tcPr>
            <w:tcW w:type="dxa" w:w="5238"/>
            <w:tcBorders>
              <w:top w:val="single" w:color="DADFE8" w:sz="4"/>
              <w:left w:val="single" w:color="DADFE8" w:sz="4"/>
              <w:bottom w:val="single" w:color="DADFE8" w:sz="4"/>
              <w:right w:val="single" w:color="DADFE8" w:sz="4"/>
            </w:tcBorders>
            <w:shd w:fill="F5F7FB" w:color="auto" w:val="clear"/>
            <w:tcMar>
              <w:top w:type="dxa" w:w="80"/>
              <w:left w:type="dxa" w:w="120"/>
              <w:bottom w:type="dxa" w:w="80"/>
              <w:right w:type="dxa" w:w="120"/>
            </w:tcMar>
          </w:tcPr>
          <w:p>
            <w:pPr>
              <w:spacing w:after="0" w:line="252"/>
            </w:pPr>
            <w:r>
              <w:rPr>
                <w:b w:val="false"/>
                <w:bCs w:val="false"/>
                <w:color w:val="15203A"/>
                <w:sz w:val="19"/>
                <w:szCs w:val="19"/>
              </w:rPr>
              <w:t xml:space="preserve">Déjà au nom de l'association : y ajouter le successeur. L'adresse ne change pas.</w:t>
            </w:r>
          </w:p>
        </w:tc>
      </w:tr>
      <w:tr>
        <w:trPr>
          <w:cantSplit/>
        </w:trPr>
        <w:tc>
          <w:tcPr>
            <w:tcW w:type="dxa" w:w="2300"/>
            <w:tcBorders>
              <w:top w:val="single" w:color="DADFE8" w:sz="4"/>
              <w:left w:val="single" w:color="DADFE8" w:sz="4"/>
              <w:bottom w:val="single" w:color="DADFE8" w:sz="4"/>
              <w:right w:val="single" w:color="DADFE8" w:sz="4"/>
            </w:tcBorders>
            <w:tcMar>
              <w:top w:type="dxa" w:w="80"/>
              <w:left w:type="dxa" w:w="120"/>
              <w:bottom w:type="dxa" w:w="80"/>
              <w:right w:type="dxa" w:w="120"/>
            </w:tcMar>
          </w:tcPr>
          <w:p>
            <w:pPr>
              <w:spacing w:after="0" w:line="252"/>
            </w:pPr>
            <w:r>
              <w:rPr>
                <w:b w:val="false"/>
                <w:bCs w:val="false"/>
                <w:color w:val="15203A"/>
                <w:sz w:val="19"/>
                <w:szCs w:val="19"/>
              </w:rPr>
              <w:t xml:space="preserve">La gestion des accès</w:t>
            </w:r>
          </w:p>
        </w:tc>
        <w:tc>
          <w:tcPr>
            <w:tcW w:type="dxa" w:w="2100"/>
            <w:tcBorders>
              <w:top w:val="single" w:color="DADFE8" w:sz="4"/>
              <w:left w:val="single" w:color="DADFE8" w:sz="4"/>
              <w:bottom w:val="single" w:color="DADFE8" w:sz="4"/>
              <w:right w:val="single" w:color="DADFE8" w:sz="4"/>
            </w:tcBorders>
            <w:tcMar>
              <w:top w:type="dxa" w:w="80"/>
              <w:left w:type="dxa" w:w="120"/>
              <w:bottom w:type="dxa" w:w="80"/>
              <w:right w:type="dxa" w:w="120"/>
            </w:tcMar>
          </w:tcPr>
          <w:p>
            <w:pPr>
              <w:spacing w:after="0" w:line="252"/>
            </w:pPr>
            <w:r>
              <w:rPr>
                <w:b w:val="false"/>
                <w:bCs w:val="false"/>
                <w:color w:val="15203A"/>
                <w:sz w:val="19"/>
                <w:szCs w:val="19"/>
              </w:rPr>
              <w:t xml:space="preserve">Application (bouton Accès)</w:t>
            </w:r>
          </w:p>
        </w:tc>
        <w:tc>
          <w:tcPr>
            <w:tcW w:type="dxa" w:w="5238"/>
            <w:tcBorders>
              <w:top w:val="single" w:color="DADFE8" w:sz="4"/>
              <w:left w:val="single" w:color="DADFE8" w:sz="4"/>
              <w:bottom w:val="single" w:color="DADFE8" w:sz="4"/>
              <w:right w:val="single" w:color="DADFE8" w:sz="4"/>
            </w:tcBorders>
            <w:tcMar>
              <w:top w:type="dxa" w:w="80"/>
              <w:left w:type="dxa" w:w="120"/>
              <w:bottom w:type="dxa" w:w="80"/>
              <w:right w:type="dxa" w:w="120"/>
            </w:tcMar>
          </w:tcPr>
          <w:p>
            <w:pPr>
              <w:spacing w:after="0" w:line="252"/>
            </w:pPr>
            <w:r>
              <w:rPr>
                <w:b w:val="false"/>
                <w:bCs w:val="false"/>
                <w:color w:val="15203A"/>
                <w:sz w:val="19"/>
                <w:szCs w:val="19"/>
              </w:rPr>
              <w:t xml:space="preserve">Nommer le successeur administrateur dans l'application ; il peut ensuite retirer l'ancien.</w:t>
            </w:r>
          </w:p>
        </w:tc>
      </w:tr>
    </w:tbl>
    <w:p>
      <w:pPr>
        <w:spacing w:after="80"/>
      </w:pPr>
    </w:p>
    <w:p>
      <w:pPr>
        <w:pStyle w:val="Heading1"/>
      </w:pPr>
      <w:r>
        <w:t xml:space="preserve">6. Ce que je propose</w:t>
      </w:r>
    </w:p>
    <w:p>
      <w:pPr>
        <w:pStyle w:val="ListParagraph"/>
        <w:numPr>
          <w:ilvl w:val="0"/>
          <w:numId w:val="2"/>
        </w:numPr>
        <w:spacing w:after="60" w:line="264"/>
      </w:pPr>
      <w:r>
        <w:rPr>
          <w:b/>
          <w:bCs/>
        </w:rPr>
        <w:t xml:space="preserve">Valider l'usage </w:t>
      </w:r>
      <w:r>
        <w:t xml:space="preserve">de l'application par l'équipe.</w:t>
      </w:r>
    </w:p>
    <w:p>
      <w:pPr>
        <w:pStyle w:val="ListParagraph"/>
        <w:numPr>
          <w:ilvl w:val="0"/>
          <w:numId w:val="2"/>
        </w:numPr>
        <w:spacing w:after="60" w:line="264"/>
      </w:pPr>
      <w:r>
        <w:rPr>
          <w:b/>
          <w:bCs/>
        </w:rPr>
        <w:t xml:space="preserve">Désigner un responsable </w:t>
      </w:r>
      <w:r>
        <w:t xml:space="preserve">(mon chef de service), nommé administrateur et copropriétaire de l'outil dès maintenant, et non seulement le jour de mon départ.</w:t>
      </w:r>
    </w:p>
    <w:p>
      <w:pPr>
        <w:pStyle w:val="ListParagraph"/>
        <w:numPr>
          <w:ilvl w:val="0"/>
          <w:numId w:val="2"/>
        </w:numPr>
        <w:spacing w:after="60" w:line="264"/>
      </w:pPr>
      <w:r>
        <w:rPr>
          <w:b/>
          <w:bCs/>
        </w:rPr>
        <w:t xml:space="preserve">Garder les comptes au nom de l'association. </w:t>
      </w:r>
      <w:r>
        <w:t xml:space="preserve">Le code l'est déjà (GitHub Bus3132) ; créer aussi le compte Supabase au nom de l'association.</w:t>
      </w:r>
    </w:p>
    <w:p>
      <w:pPr>
        <w:pStyle w:val="ListParagraph"/>
        <w:numPr>
          <w:ilvl w:val="0"/>
          <w:numId w:val="2"/>
        </w:numPr>
        <w:spacing w:after="60" w:line="264"/>
      </w:pPr>
      <w:r>
        <w:rPr>
          <w:b/>
          <w:bCs/>
        </w:rPr>
        <w:t xml:space="preserve">Faire un essai d'un mois </w:t>
      </w:r>
      <w:r>
        <w:t xml:space="preserve">avec toute l'équipe, puis faire le point.</w:t>
      </w:r>
    </w:p>
    <w:p>
      <w:pPr>
        <w:pStyle w:val="Heading1"/>
        <w:pageBreakBefore/>
      </w:pPr>
      <w:r>
        <w:t xml:space="preserve">Annexe 1 · Guide d'arrivée d'un nouveau membre</w:t>
      </w:r>
    </w:p>
    <w:p>
      <w:pPr>
        <w:spacing w:after="120"/>
      </w:pPr>
      <w:r>
        <w:rPr>
          <w:i/>
          <w:iCs/>
          <w:color w:val="5D677A"/>
          <w:sz w:val="19"/>
          <w:szCs w:val="19"/>
        </w:rPr>
        <w:t xml:space="preserve">À donner à chaque nouvel arrivant. Compter 5 minutes.</w:t>
      </w:r>
    </w:p>
    <w:p>
      <w:pPr>
        <w:keepNext/>
        <w:spacing w:after="60" w:before="150"/>
      </w:pPr>
      <w:r>
        <w:rPr>
          <w:b/>
          <w:bCs/>
          <w:color w:val="15203A"/>
          <w:sz w:val="22"/>
          <w:szCs w:val="22"/>
        </w:rPr>
        <w:t xml:space="preserve">Étape 1 · Un administrateur autorise la nouvelle personne (1 minute)</w:t>
      </w:r>
    </w:p>
    <w:p>
      <w:pPr>
        <w:pStyle w:val="ListParagraph"/>
        <w:numPr>
          <w:ilvl w:val="0"/>
          <w:numId w:val="3"/>
        </w:numPr>
        <w:spacing w:after="40" w:line="252"/>
      </w:pPr>
      <w:r>
        <w:t xml:space="preserve">Dans Annubus, toucher </w:t>
      </w:r>
      <w:r>
        <w:rPr>
          <w:b/>
          <w:bCs/>
        </w:rPr>
        <w:t xml:space="preserve">Accès</w:t>
      </w:r>
      <w:r>
        <w:t xml:space="preserve"> (sur téléphone : menu ⋯ &gt; « Gérer les accès »).</w:t>
      </w:r>
    </w:p>
    <w:p>
      <w:pPr>
        <w:pStyle w:val="ListParagraph"/>
        <w:numPr>
          <w:ilvl w:val="0"/>
          <w:numId w:val="3"/>
        </w:numPr>
        <w:spacing w:after="40" w:line="252"/>
      </w:pPr>
      <w:r>
        <w:t xml:space="preserve">Saisir son </w:t>
      </w:r>
      <w:r>
        <w:rPr>
          <w:b/>
          <w:bCs/>
        </w:rPr>
        <w:t xml:space="preserve">adresse e-mail</w:t>
      </w:r>
      <w:r>
        <w:t xml:space="preserve"> et son prénom, cocher « Administrateur » si besoin, puis </w:t>
      </w:r>
      <w:r>
        <w:rPr>
          <w:b/>
          <w:bCs/>
        </w:rPr>
        <w:t xml:space="preserve">Autoriser</w:t>
      </w:r>
      <w:r>
        <w:t xml:space="preserve">.</w:t>
      </w:r>
    </w:p>
    <w:p>
      <w:pPr>
        <w:pStyle w:val="ListParagraph"/>
        <w:numPr>
          <w:ilvl w:val="0"/>
          <w:numId w:val="3"/>
        </w:numPr>
        <w:spacing w:after="40" w:line="252"/>
      </w:pPr>
      <w:r>
        <w:t xml:space="preserve">Lui envoyer le lien de l'application : </w:t>
      </w:r>
      <w:r>
        <w:rPr>
          <w:rFonts w:ascii="Courier New" w:cs="Courier New" w:eastAsia="Courier New" w:hAnsi="Courier New"/>
          <w:color w:val="1F4D9E"/>
          <w:sz w:val="19"/>
          <w:szCs w:val="19"/>
        </w:rPr>
        <w:t xml:space="preserve">bus3132.github.io/Annubus/</w:t>
      </w:r>
    </w:p>
    <w:p>
      <w:pPr>
        <w:spacing w:after="100" w:line="276"/>
      </w:pPr>
      <w:r>
        <w:rPr>
          <w:color w:val="5D677A"/>
          <w:sz w:val="19"/>
          <w:szCs w:val="19"/>
        </w:rPr>
        <w:t xml:space="preserve">Sans cette étape, la personne ne voit rien : l'application lui indique que son adresse n'est pas autorisée. À sa première visite, le guide « ? » s'ouvre tout seul et reprend les étapes 2 et 3.</w:t>
      </w:r>
    </w:p>
    <w:p>
      <w:pPr>
        <w:keepNext/>
        <w:spacing w:after="60" w:before="150"/>
      </w:pPr>
      <w:r>
        <w:rPr>
          <w:b/>
          <w:bCs/>
          <w:color w:val="15203A"/>
          <w:sz w:val="22"/>
          <w:szCs w:val="22"/>
        </w:rPr>
        <w:t xml:space="preserve">Étape 2 · La nouvelle personne installe l'application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ADFE8" w:sz="4"/>
              <w:left w:val="single" w:color="DADFE8" w:sz="4"/>
              <w:bottom w:val="single" w:color="DADFE8" w:sz="4"/>
              <w:right w:val="single" w:color="DADFE8" w:sz="4"/>
            </w:tcBorders>
            <w:shd w:fill="1F4D9E" w:color="auto" w:val="clear"/>
            <w:tcMar>
              <w:top w:type="dxa" w:w="80"/>
              <w:left w:type="dxa" w:w="120"/>
              <w:bottom w:type="dxa" w:w="80"/>
              <w:right w:type="dxa" w:w="120"/>
            </w:tcMar>
          </w:tcPr>
          <w:p>
            <w:pPr>
              <w:spacing w:after="0" w:line="252"/>
            </w:pPr>
            <w:r>
              <w:rPr>
                <w:b/>
                <w:bCs/>
                <w:color w:val="FFFFFF"/>
                <w:sz w:val="19"/>
                <w:szCs w:val="19"/>
              </w:rPr>
              <w:t xml:space="preserve">Sur iPhone</w:t>
            </w:r>
          </w:p>
        </w:tc>
        <w:tc>
          <w:tcPr>
            <w:tcW w:type="dxa" w:w="4819"/>
            <w:tcBorders>
              <w:top w:val="single" w:color="DADFE8" w:sz="4"/>
              <w:left w:val="single" w:color="DADFE8" w:sz="4"/>
              <w:bottom w:val="single" w:color="DADFE8" w:sz="4"/>
              <w:right w:val="single" w:color="DADFE8" w:sz="4"/>
            </w:tcBorders>
            <w:shd w:fill="1F4D9E" w:color="auto" w:val="clear"/>
            <w:tcMar>
              <w:top w:type="dxa" w:w="80"/>
              <w:left w:type="dxa" w:w="120"/>
              <w:bottom w:type="dxa" w:w="80"/>
              <w:right w:type="dxa" w:w="120"/>
            </w:tcMar>
          </w:tcPr>
          <w:p>
            <w:pPr>
              <w:spacing w:after="0" w:line="252"/>
            </w:pPr>
            <w:r>
              <w:rPr>
                <w:b/>
                <w:bCs/>
                <w:color w:val="FFFFFF"/>
                <w:sz w:val="19"/>
                <w:szCs w:val="19"/>
              </w:rPr>
              <w:t xml:space="preserve">Sur Android</w:t>
            </w:r>
          </w:p>
        </w:tc>
      </w:tr>
      <w:tr>
        <w:trPr>
          <w:cantSplit/>
        </w:trPr>
        <w:tc>
          <w:tcPr>
            <w:tcW w:type="dxa" w:w="4819"/>
            <w:tcBorders>
              <w:top w:val="single" w:color="DADFE8" w:sz="4"/>
              <w:left w:val="single" w:color="DADFE8" w:sz="4"/>
              <w:bottom w:val="single" w:color="DADFE8" w:sz="4"/>
              <w:right w:val="single" w:color="DADFE8" w:sz="4"/>
            </w:tcBorders>
            <w:tcMar>
              <w:top w:type="dxa" w:w="80"/>
              <w:left w:type="dxa" w:w="120"/>
              <w:bottom w:type="dxa" w:w="80"/>
              <w:right w:type="dxa" w:w="120"/>
            </w:tcMar>
          </w:tcPr>
          <w:p>
            <w:pPr>
              <w:spacing w:after="0" w:line="252"/>
            </w:pPr>
            <w:r>
              <w:rPr>
                <w:b w:val="false"/>
                <w:bCs w:val="false"/>
                <w:color w:val="15203A"/>
                <w:sz w:val="19"/>
                <w:szCs w:val="19"/>
              </w:rPr>
              <w:t xml:space="preserve">1. Ouvrir le lien dans Safari.</w:t>
            </w:r>
          </w:p>
          <w:p>
            <w:pPr>
              <w:spacing w:after="0" w:line="252"/>
            </w:pPr>
            <w:r>
              <w:rPr>
                <w:b w:val="false"/>
                <w:bCs w:val="false"/>
                <w:color w:val="15203A"/>
                <w:sz w:val="19"/>
                <w:szCs w:val="19"/>
              </w:rPr>
              <w:t xml:space="preserve">2. Bouton Partager (carré avec une flèche) &gt; « Sur l'écran d'accueil ». L'icône de l'annuaire apparaît.</w:t>
            </w:r>
          </w:p>
          <w:p>
            <w:pPr>
              <w:spacing w:after="0" w:line="252"/>
            </w:pPr>
            <w:r>
              <w:rPr>
                <w:b w:val="false"/>
                <w:bCs w:val="false"/>
                <w:color w:val="15203A"/>
                <w:sz w:val="19"/>
                <w:szCs w:val="19"/>
              </w:rPr>
              <w:t xml:space="preserve">3. Fermer Safari et ouvrir l'application depuis cette icône.</w:t>
            </w:r>
          </w:p>
        </w:tc>
        <w:tc>
          <w:tcPr>
            <w:tcW w:type="dxa" w:w="4819"/>
            <w:tcBorders>
              <w:top w:val="single" w:color="DADFE8" w:sz="4"/>
              <w:left w:val="single" w:color="DADFE8" w:sz="4"/>
              <w:bottom w:val="single" w:color="DADFE8" w:sz="4"/>
              <w:right w:val="single" w:color="DADFE8" w:sz="4"/>
            </w:tcBorders>
            <w:tcMar>
              <w:top w:type="dxa" w:w="80"/>
              <w:left w:type="dxa" w:w="120"/>
              <w:bottom w:type="dxa" w:w="80"/>
              <w:right w:type="dxa" w:w="120"/>
            </w:tcMar>
          </w:tcPr>
          <w:p>
            <w:pPr>
              <w:spacing w:after="0" w:line="252"/>
            </w:pPr>
            <w:r>
              <w:rPr>
                <w:b w:val="false"/>
                <w:bCs w:val="false"/>
                <w:color w:val="15203A"/>
                <w:sz w:val="19"/>
                <w:szCs w:val="19"/>
              </w:rPr>
              <w:t xml:space="preserve">1. Ouvrir le lien dans Chrome.</w:t>
            </w:r>
          </w:p>
          <w:p>
            <w:pPr>
              <w:spacing w:after="0" w:line="252"/>
            </w:pPr>
            <w:r>
              <w:rPr>
                <w:b w:val="false"/>
                <w:bCs w:val="false"/>
                <w:color w:val="15203A"/>
                <w:sz w:val="19"/>
                <w:szCs w:val="19"/>
              </w:rPr>
              <w:t xml:space="preserve">2. Menu ⋮ &gt; « Ajouter à l'écran d'accueil » (ou « Installer l'application »).</w:t>
            </w:r>
          </w:p>
          <w:p>
            <w:pPr>
              <w:spacing w:after="0" w:line="252"/>
            </w:pPr>
            <w:r>
              <w:rPr>
                <w:b w:val="false"/>
                <w:bCs w:val="false"/>
                <w:color w:val="15203A"/>
                <w:sz w:val="19"/>
                <w:szCs w:val="19"/>
              </w:rPr>
              <w:t xml:space="preserve">3. Ouvrir l'application depuis l'icône de l'annuaire.</w:t>
            </w:r>
          </w:p>
        </w:tc>
      </w:tr>
    </w:tbl>
    <w:p>
      <w:pPr>
        <w:keepNext/>
        <w:spacing w:after="60" w:before="150"/>
      </w:pPr>
      <w:r>
        <w:rPr>
          <w:b/>
          <w:bCs/>
          <w:color w:val="15203A"/>
          <w:sz w:val="22"/>
          <w:szCs w:val="22"/>
        </w:rPr>
        <w:t xml:space="preserve">Étape 3 · Elle se connecte avec son e-mail</w:t>
      </w:r>
    </w:p>
    <w:p>
      <w:pPr>
        <w:pStyle w:val="ListParagraph"/>
        <w:numPr>
          <w:ilvl w:val="0"/>
          <w:numId w:val="4"/>
        </w:numPr>
        <w:spacing w:after="40" w:line="252"/>
      </w:pPr>
      <w:r>
        <w:t xml:space="preserve">Dans l'application, taper son adresse e-mail puis </w:t>
      </w:r>
      <w:r>
        <w:rPr>
          <w:b/>
          <w:bCs/>
        </w:rPr>
        <w:t xml:space="preserve">Recevoir le lien</w:t>
      </w:r>
      <w:r>
        <w:t xml:space="preserve">.</w:t>
      </w:r>
    </w:p>
    <w:p>
      <w:pPr>
        <w:pStyle w:val="ListParagraph"/>
        <w:numPr>
          <w:ilvl w:val="0"/>
          <w:numId w:val="4"/>
        </w:numPr>
        <w:spacing w:after="40" w:line="252"/>
      </w:pPr>
      <w:r>
        <w:t xml:space="preserve">Ouvrir le mail reçu (regarder aussi dans les spams).</w:t>
      </w:r>
    </w:p>
    <w:p>
      <w:pPr>
        <w:pStyle w:val="ListParagraph"/>
        <w:numPr>
          <w:ilvl w:val="0"/>
          <w:numId w:val="4"/>
        </w:numPr>
        <w:spacing w:after="40" w:line="252"/>
      </w:pPr>
      <w:r>
        <w:rPr>
          <w:b/>
          <w:bCs/>
        </w:rPr>
        <w:t xml:space="preserve">Sur iPhone : recopier le code à 6 chiffres</w:t>
      </w:r>
      <w:r>
        <w:t xml:space="preserve"> dans l'application, puis </w:t>
      </w:r>
      <w:r>
        <w:rPr>
          <w:b/>
          <w:bCs/>
        </w:rPr>
        <w:t xml:space="preserve">Se connecter avec le code</w:t>
      </w:r>
      <w:r>
        <w:t xml:space="preserve">. Ne pas toucher le lien du mail : il s'ouvrirait dans Safari et non dans l'application.</w:t>
      </w:r>
    </w:p>
    <w:p>
      <w:pPr>
        <w:pStyle w:val="ListParagraph"/>
        <w:numPr>
          <w:ilvl w:val="0"/>
          <w:numId w:val="4"/>
        </w:numPr>
        <w:spacing w:after="40" w:line="252"/>
      </w:pPr>
      <w:r>
        <w:rPr>
          <w:b/>
          <w:bCs/>
        </w:rPr>
        <w:t xml:space="preserve">Sur Android : </w:t>
      </w:r>
      <w:r>
        <w:t xml:space="preserve">toucher le lien du mail, ou recopier le code.</w:t>
      </w:r>
    </w:p>
    <w:p>
      <w:pPr>
        <w:spacing w:after="100" w:line="276"/>
      </w:pPr>
      <w:r>
        <w:t xml:space="preserve">Ensuite, on reste connecté sur ce téléphone : plus besoin de recommencer, sauf en cas de déconnexion ou de changement de téléphone.</w:t>
      </w:r>
    </w:p>
    <w:p>
      <w:pPr>
        <w:keepNext/>
        <w:spacing w:after="60" w:before="150"/>
      </w:pPr>
      <w:r>
        <w:rPr>
          <w:b/>
          <w:bCs/>
          <w:color w:val="15203A"/>
          <w:sz w:val="22"/>
          <w:szCs w:val="22"/>
        </w:rPr>
        <w:t xml:space="preserve">En cas de problème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DADFE8" w:sz="4"/>
              <w:left w:val="single" w:color="DADFE8" w:sz="4"/>
              <w:bottom w:val="single" w:color="DADFE8" w:sz="4"/>
              <w:right w:val="single" w:color="DADFE8" w:sz="4"/>
            </w:tcBorders>
            <w:shd w:fill="1F4D9E" w:color="auto" w:val="clear"/>
            <w:tcMar>
              <w:top w:type="dxa" w:w="80"/>
              <w:left w:type="dxa" w:w="120"/>
              <w:bottom w:type="dxa" w:w="80"/>
              <w:right w:type="dxa" w:w="120"/>
            </w:tcMar>
          </w:tcPr>
          <w:p>
            <w:pPr>
              <w:spacing w:after="0" w:line="252"/>
            </w:pPr>
            <w:r>
              <w:rPr>
                <w:b/>
                <w:bCs/>
                <w:color w:val="FFFFFF"/>
                <w:sz w:val="19"/>
                <w:szCs w:val="19"/>
              </w:rPr>
              <w:t xml:space="preserve">Message ou situation</w:t>
            </w:r>
          </w:p>
        </w:tc>
        <w:tc>
          <w:tcPr>
            <w:tcW w:type="dxa" w:w="6238"/>
            <w:tcBorders>
              <w:top w:val="single" w:color="DADFE8" w:sz="4"/>
              <w:left w:val="single" w:color="DADFE8" w:sz="4"/>
              <w:bottom w:val="single" w:color="DADFE8" w:sz="4"/>
              <w:right w:val="single" w:color="DADFE8" w:sz="4"/>
            </w:tcBorders>
            <w:shd w:fill="1F4D9E" w:color="auto" w:val="clear"/>
            <w:tcMar>
              <w:top w:type="dxa" w:w="80"/>
              <w:left w:type="dxa" w:w="120"/>
              <w:bottom w:type="dxa" w:w="80"/>
              <w:right w:type="dxa" w:w="120"/>
            </w:tcMar>
          </w:tcPr>
          <w:p>
            <w:pPr>
              <w:spacing w:after="0" w:line="252"/>
            </w:pPr>
            <w:r>
              <w:rPr>
                <w:b/>
                <w:bCs/>
                <w:color w:val="FFFFFF"/>
                <w:sz w:val="19"/>
                <w:szCs w:val="19"/>
              </w:rPr>
              <w:t xml:space="preserve">Que faire</w:t>
            </w:r>
          </w:p>
        </w:tc>
      </w:tr>
      <w:tr>
        <w:trPr>
          <w:cantSplit/>
        </w:trPr>
        <w:tc>
          <w:tcPr>
            <w:tcW w:type="dxa" w:w="3400"/>
            <w:tcBorders>
              <w:top w:val="single" w:color="DADFE8" w:sz="4"/>
              <w:left w:val="single" w:color="DADFE8" w:sz="4"/>
              <w:bottom w:val="single" w:color="DADFE8" w:sz="4"/>
              <w:right w:val="single" w:color="DADFE8" w:sz="4"/>
            </w:tcBorders>
            <w:tcMar>
              <w:top w:type="dxa" w:w="80"/>
              <w:left w:type="dxa" w:w="120"/>
              <w:bottom w:type="dxa" w:w="80"/>
              <w:right w:type="dxa" w:w="120"/>
            </w:tcMar>
          </w:tcPr>
          <w:p>
            <w:pPr>
              <w:spacing w:after="0" w:line="252"/>
            </w:pPr>
            <w:r>
              <w:rPr>
                <w:b w:val="false"/>
                <w:bCs w:val="false"/>
                <w:color w:val="15203A"/>
                <w:sz w:val="19"/>
                <w:szCs w:val="19"/>
              </w:rPr>
              <w:t xml:space="preserve">« Adresse pas encore autorisée »</w:t>
            </w:r>
          </w:p>
        </w:tc>
        <w:tc>
          <w:tcPr>
            <w:tcW w:type="dxa" w:w="6238"/>
            <w:tcBorders>
              <w:top w:val="single" w:color="DADFE8" w:sz="4"/>
              <w:left w:val="single" w:color="DADFE8" w:sz="4"/>
              <w:bottom w:val="single" w:color="DADFE8" w:sz="4"/>
              <w:right w:val="single" w:color="DADFE8" w:sz="4"/>
            </w:tcBorders>
            <w:tcMar>
              <w:top w:type="dxa" w:w="80"/>
              <w:left w:type="dxa" w:w="120"/>
              <w:bottom w:type="dxa" w:w="80"/>
              <w:right w:type="dxa" w:w="120"/>
            </w:tcMar>
          </w:tcPr>
          <w:p>
            <w:pPr>
              <w:spacing w:after="0" w:line="252"/>
            </w:pPr>
            <w:r>
              <w:rPr>
                <w:b w:val="false"/>
                <w:bCs w:val="false"/>
                <w:color w:val="15203A"/>
                <w:sz w:val="19"/>
                <w:szCs w:val="19"/>
              </w:rPr>
              <w:t xml:space="preserve">Le gestionnaire n'a pas fait l'étape 1, ou l'adresse est mal orthographiée dans la table membres.</w:t>
            </w:r>
          </w:p>
        </w:tc>
      </w:tr>
      <w:tr>
        <w:trPr>
          <w:cantSplit/>
        </w:trPr>
        <w:tc>
          <w:tcPr>
            <w:tcW w:type="dxa" w:w="3400"/>
            <w:tcBorders>
              <w:top w:val="single" w:color="DADFE8" w:sz="4"/>
              <w:left w:val="single" w:color="DADFE8" w:sz="4"/>
              <w:bottom w:val="single" w:color="DADFE8" w:sz="4"/>
              <w:right w:val="single" w:color="DADFE8" w:sz="4"/>
            </w:tcBorders>
            <w:shd w:fill="F5F7FB" w:color="auto" w:val="clear"/>
            <w:tcMar>
              <w:top w:type="dxa" w:w="80"/>
              <w:left w:type="dxa" w:w="120"/>
              <w:bottom w:type="dxa" w:w="80"/>
              <w:right w:type="dxa" w:w="120"/>
            </w:tcMar>
          </w:tcPr>
          <w:p>
            <w:pPr>
              <w:spacing w:after="0" w:line="252"/>
            </w:pPr>
            <w:r>
              <w:rPr>
                <w:b w:val="false"/>
                <w:bCs w:val="false"/>
                <w:color w:val="15203A"/>
                <w:sz w:val="19"/>
                <w:szCs w:val="19"/>
              </w:rPr>
              <w:t xml:space="preserve">Aucun mail reçu</w:t>
            </w:r>
          </w:p>
        </w:tc>
        <w:tc>
          <w:tcPr>
            <w:tcW w:type="dxa" w:w="6238"/>
            <w:tcBorders>
              <w:top w:val="single" w:color="DADFE8" w:sz="4"/>
              <w:left w:val="single" w:color="DADFE8" w:sz="4"/>
              <w:bottom w:val="single" w:color="DADFE8" w:sz="4"/>
              <w:right w:val="single" w:color="DADFE8" w:sz="4"/>
            </w:tcBorders>
            <w:shd w:fill="F5F7FB" w:color="auto" w:val="clear"/>
            <w:tcMar>
              <w:top w:type="dxa" w:w="80"/>
              <w:left w:type="dxa" w:w="120"/>
              <w:bottom w:type="dxa" w:w="80"/>
              <w:right w:type="dxa" w:w="120"/>
            </w:tcMar>
          </w:tcPr>
          <w:p>
            <w:pPr>
              <w:spacing w:after="0" w:line="252"/>
            </w:pPr>
            <w:r>
              <w:rPr>
                <w:b w:val="false"/>
                <w:bCs w:val="false"/>
                <w:color w:val="15203A"/>
                <w:sz w:val="19"/>
                <w:szCs w:val="19"/>
              </w:rPr>
              <w:t xml:space="preserve">Regarder les spams. Le service gratuit n'envoie que quelques mails par heure : faire arriver les collègues un par un, pas toute l'équipe le même matin.</w:t>
            </w:r>
          </w:p>
        </w:tc>
      </w:tr>
      <w:tr>
        <w:trPr>
          <w:cantSplit/>
        </w:trPr>
        <w:tc>
          <w:tcPr>
            <w:tcW w:type="dxa" w:w="3400"/>
            <w:tcBorders>
              <w:top w:val="single" w:color="DADFE8" w:sz="4"/>
              <w:left w:val="single" w:color="DADFE8" w:sz="4"/>
              <w:bottom w:val="single" w:color="DADFE8" w:sz="4"/>
              <w:right w:val="single" w:color="DADFE8" w:sz="4"/>
            </w:tcBorders>
            <w:tcMar>
              <w:top w:type="dxa" w:w="80"/>
              <w:left w:type="dxa" w:w="120"/>
              <w:bottom w:type="dxa" w:w="80"/>
              <w:right w:type="dxa" w:w="120"/>
            </w:tcMar>
          </w:tcPr>
          <w:p>
            <w:pPr>
              <w:spacing w:after="0" w:line="252"/>
            </w:pPr>
            <w:r>
              <w:rPr>
                <w:b w:val="false"/>
                <w:bCs w:val="false"/>
                <w:color w:val="15203A"/>
                <w:sz w:val="19"/>
                <w:szCs w:val="19"/>
              </w:rPr>
              <w:t xml:space="preserve">« Code incorrect ou expiré »</w:t>
            </w:r>
          </w:p>
        </w:tc>
        <w:tc>
          <w:tcPr>
            <w:tcW w:type="dxa" w:w="6238"/>
            <w:tcBorders>
              <w:top w:val="single" w:color="DADFE8" w:sz="4"/>
              <w:left w:val="single" w:color="DADFE8" w:sz="4"/>
              <w:bottom w:val="single" w:color="DADFE8" w:sz="4"/>
              <w:right w:val="single" w:color="DADFE8" w:sz="4"/>
            </w:tcBorders>
            <w:tcMar>
              <w:top w:type="dxa" w:w="80"/>
              <w:left w:type="dxa" w:w="120"/>
              <w:bottom w:type="dxa" w:w="80"/>
              <w:right w:type="dxa" w:w="120"/>
            </w:tcMar>
          </w:tcPr>
          <w:p>
            <w:pPr>
              <w:spacing w:after="0" w:line="252"/>
            </w:pPr>
            <w:r>
              <w:rPr>
                <w:b w:val="false"/>
                <w:bCs w:val="false"/>
                <w:color w:val="15203A"/>
                <w:sz w:val="19"/>
                <w:szCs w:val="19"/>
              </w:rPr>
              <w:t xml:space="preserve">Le code n'est valable que peu de temps. Toucher « Changer d'adresse » et redemander un mail.</w:t>
            </w:r>
          </w:p>
        </w:tc>
      </w:tr>
      <w:tr>
        <w:trPr>
          <w:cantSplit/>
        </w:trPr>
        <w:tc>
          <w:tcPr>
            <w:tcW w:type="dxa" w:w="3400"/>
            <w:tcBorders>
              <w:top w:val="single" w:color="DADFE8" w:sz="4"/>
              <w:left w:val="single" w:color="DADFE8" w:sz="4"/>
              <w:bottom w:val="single" w:color="DADFE8" w:sz="4"/>
              <w:right w:val="single" w:color="DADFE8" w:sz="4"/>
            </w:tcBorders>
            <w:shd w:fill="F5F7FB" w:color="auto" w:val="clear"/>
            <w:tcMar>
              <w:top w:type="dxa" w:w="80"/>
              <w:left w:type="dxa" w:w="120"/>
              <w:bottom w:type="dxa" w:w="80"/>
              <w:right w:type="dxa" w:w="120"/>
            </w:tcMar>
          </w:tcPr>
          <w:p>
            <w:pPr>
              <w:spacing w:after="0" w:line="252"/>
            </w:pPr>
            <w:r>
              <w:rPr>
                <w:b w:val="false"/>
                <w:bCs w:val="false"/>
                <w:color w:val="15203A"/>
                <w:sz w:val="19"/>
                <w:szCs w:val="19"/>
              </w:rPr>
              <w:t xml:space="preserve">Connecté dans Safari mais pas dans l'appli</w:t>
            </w:r>
          </w:p>
        </w:tc>
        <w:tc>
          <w:tcPr>
            <w:tcW w:type="dxa" w:w="6238"/>
            <w:tcBorders>
              <w:top w:val="single" w:color="DADFE8" w:sz="4"/>
              <w:left w:val="single" w:color="DADFE8" w:sz="4"/>
              <w:bottom w:val="single" w:color="DADFE8" w:sz="4"/>
              <w:right w:val="single" w:color="DADFE8" w:sz="4"/>
            </w:tcBorders>
            <w:shd w:fill="F5F7FB" w:color="auto" w:val="clear"/>
            <w:tcMar>
              <w:top w:type="dxa" w:w="80"/>
              <w:left w:type="dxa" w:w="120"/>
              <w:bottom w:type="dxa" w:w="80"/>
              <w:right w:type="dxa" w:w="120"/>
            </w:tcMar>
          </w:tcPr>
          <w:p>
            <w:pPr>
              <w:spacing w:after="0" w:line="252"/>
            </w:pPr>
            <w:r>
              <w:rPr>
                <w:b w:val="false"/>
                <w:bCs w:val="false"/>
                <w:color w:val="15203A"/>
                <w:sz w:val="19"/>
                <w:szCs w:val="19"/>
              </w:rPr>
              <w:t xml:space="preserve">Cas typique de l'iPhone quand on a touché le lien : recommencer depuis l'icône de l'application et utiliser le code.</w:t>
            </w:r>
          </w:p>
        </w:tc>
      </w:tr>
    </w:tbl>
    <w:p>
      <w:pPr>
        <w:pStyle w:val="Heading1"/>
        <w:pageBreakBefore/>
      </w:pPr>
      <w:r>
        <w:t xml:space="preserve">Annexe 2 · Guide du gestionnaire (GitHub et Supabase)</w:t>
      </w:r>
    </w:p>
    <w:p>
      <w:pPr>
        <w:spacing w:after="120"/>
      </w:pPr>
      <w:r>
        <w:rPr>
          <w:i/>
          <w:iCs/>
          <w:color w:val="5D677A"/>
          <w:sz w:val="19"/>
          <w:szCs w:val="19"/>
        </w:rPr>
        <w:t xml:space="preserve">Pour la personne responsable de l'outil. Aucune compétence en programmation n'est nécessaire.</w:t>
      </w:r>
    </w:p>
    <w:p>
      <w:pPr>
        <w:keepNext/>
        <w:spacing w:after="60" w:before="150"/>
      </w:pPr>
      <w:r>
        <w:rPr>
          <w:b/>
          <w:bCs/>
          <w:color w:val="15203A"/>
          <w:sz w:val="22"/>
          <w:szCs w:val="22"/>
        </w:rPr>
        <w:t xml:space="preserve">Les deux outils et leur rôle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4038"/>
      </w:tblGrid>
      <w:tr>
        <w:trPr>
          <w:tblHeader/>
        </w:trPr>
        <w:tc>
          <w:tcPr>
            <w:tcW w:type="dxa" w:w="1700"/>
            <w:tcBorders>
              <w:top w:val="single" w:color="DADFE8" w:sz="4"/>
              <w:left w:val="single" w:color="DADFE8" w:sz="4"/>
              <w:bottom w:val="single" w:color="DADFE8" w:sz="4"/>
              <w:right w:val="single" w:color="DADFE8" w:sz="4"/>
            </w:tcBorders>
            <w:shd w:fill="1F4D9E" w:color="auto" w:val="clear"/>
            <w:tcMar>
              <w:top w:type="dxa" w:w="80"/>
              <w:left w:type="dxa" w:w="120"/>
              <w:bottom w:type="dxa" w:w="80"/>
              <w:right w:type="dxa" w:w="120"/>
            </w:tcMar>
          </w:tcPr>
          <w:p>
            <w:pPr>
              <w:spacing w:after="0" w:line="252"/>
            </w:pPr>
            <w:r>
              <w:rPr>
                <w:b/>
                <w:bCs/>
                <w:color w:val="FFFFFF"/>
                <w:sz w:val="19"/>
                <w:szCs w:val="19"/>
              </w:rPr>
              <w:t xml:space="preserve">Outil</w:t>
            </w:r>
          </w:p>
        </w:tc>
        <w:tc>
          <w:tcPr>
            <w:tcW w:type="dxa" w:w="3900"/>
            <w:tcBorders>
              <w:top w:val="single" w:color="DADFE8" w:sz="4"/>
              <w:left w:val="single" w:color="DADFE8" w:sz="4"/>
              <w:bottom w:val="single" w:color="DADFE8" w:sz="4"/>
              <w:right w:val="single" w:color="DADFE8" w:sz="4"/>
            </w:tcBorders>
            <w:shd w:fill="1F4D9E" w:color="auto" w:val="clear"/>
            <w:tcMar>
              <w:top w:type="dxa" w:w="80"/>
              <w:left w:type="dxa" w:w="120"/>
              <w:bottom w:type="dxa" w:w="80"/>
              <w:right w:type="dxa" w:w="120"/>
            </w:tcMar>
          </w:tcPr>
          <w:p>
            <w:pPr>
              <w:spacing w:after="0" w:line="252"/>
            </w:pPr>
            <w:r>
              <w:rPr>
                <w:b/>
                <w:bCs/>
                <w:color w:val="FFFFFF"/>
                <w:sz w:val="19"/>
                <w:szCs w:val="19"/>
              </w:rPr>
              <w:t xml:space="preserve">Ce qu'il contient</w:t>
            </w:r>
          </w:p>
        </w:tc>
        <w:tc>
          <w:tcPr>
            <w:tcW w:type="dxa" w:w="4038"/>
            <w:tcBorders>
              <w:top w:val="single" w:color="DADFE8" w:sz="4"/>
              <w:left w:val="single" w:color="DADFE8" w:sz="4"/>
              <w:bottom w:val="single" w:color="DADFE8" w:sz="4"/>
              <w:right w:val="single" w:color="DADFE8" w:sz="4"/>
            </w:tcBorders>
            <w:shd w:fill="1F4D9E" w:color="auto" w:val="clear"/>
            <w:tcMar>
              <w:top w:type="dxa" w:w="80"/>
              <w:left w:type="dxa" w:w="120"/>
              <w:bottom w:type="dxa" w:w="80"/>
              <w:right w:type="dxa" w:w="120"/>
            </w:tcMar>
          </w:tcPr>
          <w:p>
            <w:pPr>
              <w:spacing w:after="0" w:line="252"/>
            </w:pPr>
            <w:r>
              <w:rPr>
                <w:b/>
                <w:bCs/>
                <w:color w:val="FFFFFF"/>
                <w:sz w:val="19"/>
                <w:szCs w:val="19"/>
              </w:rPr>
              <w:t xml:space="preserve">Adresse</w:t>
            </w:r>
          </w:p>
        </w:tc>
      </w:tr>
      <w:tr>
        <w:trPr>
          <w:cantSplit/>
        </w:trPr>
        <w:tc>
          <w:tcPr>
            <w:tcW w:type="dxa" w:w="1700"/>
            <w:tcBorders>
              <w:top w:val="single" w:color="DADFE8" w:sz="4"/>
              <w:left w:val="single" w:color="DADFE8" w:sz="4"/>
              <w:bottom w:val="single" w:color="DADFE8" w:sz="4"/>
              <w:right w:val="single" w:color="DADFE8" w:sz="4"/>
            </w:tcBorders>
            <w:tcMar>
              <w:top w:type="dxa" w:w="80"/>
              <w:left w:type="dxa" w:w="120"/>
              <w:bottom w:type="dxa" w:w="80"/>
              <w:right w:type="dxa" w:w="120"/>
            </w:tcMar>
          </w:tcPr>
          <w:p>
            <w:pPr>
              <w:spacing w:after="0" w:line="252"/>
            </w:pPr>
            <w:r>
              <w:rPr>
                <w:b w:val="false"/>
                <w:bCs w:val="false"/>
                <w:color w:val="15203A"/>
                <w:sz w:val="19"/>
                <w:szCs w:val="19"/>
              </w:rPr>
              <w:t xml:space="preserve">GitHub</w:t>
            </w:r>
          </w:p>
        </w:tc>
        <w:tc>
          <w:tcPr>
            <w:tcW w:type="dxa" w:w="3900"/>
            <w:tcBorders>
              <w:top w:val="single" w:color="DADFE8" w:sz="4"/>
              <w:left w:val="single" w:color="DADFE8" w:sz="4"/>
              <w:bottom w:val="single" w:color="DADFE8" w:sz="4"/>
              <w:right w:val="single" w:color="DADFE8" w:sz="4"/>
            </w:tcBorders>
            <w:tcMar>
              <w:top w:type="dxa" w:w="80"/>
              <w:left w:type="dxa" w:w="120"/>
              <w:bottom w:type="dxa" w:w="80"/>
              <w:right w:type="dxa" w:w="120"/>
            </w:tcMar>
          </w:tcPr>
          <w:p>
            <w:pPr>
              <w:spacing w:after="0" w:line="252"/>
            </w:pPr>
            <w:r>
              <w:rPr>
                <w:b w:val="false"/>
                <w:bCs w:val="false"/>
                <w:color w:val="15203A"/>
                <w:sz w:val="19"/>
                <w:szCs w:val="19"/>
              </w:rPr>
              <w:t xml:space="preserve">La page de l'application (le code) et la tâche automatique quotidienne. Aucun contact.</w:t>
            </w:r>
          </w:p>
        </w:tc>
        <w:tc>
          <w:tcPr>
            <w:tcW w:type="dxa" w:w="4038"/>
            <w:tcBorders>
              <w:top w:val="single" w:color="DADFE8" w:sz="4"/>
              <w:left w:val="single" w:color="DADFE8" w:sz="4"/>
              <w:bottom w:val="single" w:color="DADFE8" w:sz="4"/>
              <w:right w:val="single" w:color="DADFE8" w:sz="4"/>
            </w:tcBorders>
            <w:tcMar>
              <w:top w:type="dxa" w:w="80"/>
              <w:left w:type="dxa" w:w="120"/>
              <w:bottom w:type="dxa" w:w="80"/>
              <w:right w:type="dxa" w:w="120"/>
            </w:tcMar>
          </w:tcPr>
          <w:p>
            <w:pPr>
              <w:spacing w:after="0" w:line="252"/>
            </w:pPr>
            <w:r>
              <w:rPr>
                <w:b w:val="false"/>
                <w:bCs w:val="false"/>
                <w:color w:val="15203A"/>
                <w:sz w:val="19"/>
                <w:szCs w:val="19"/>
              </w:rPr>
              <w:t xml:space="preserve">github.com/Bus3132/Annubus (compte de l'association)</w:t>
            </w:r>
          </w:p>
        </w:tc>
      </w:tr>
      <w:tr>
        <w:trPr>
          <w:cantSplit/>
        </w:trPr>
        <w:tc>
          <w:tcPr>
            <w:tcW w:type="dxa" w:w="1700"/>
            <w:tcBorders>
              <w:top w:val="single" w:color="DADFE8" w:sz="4"/>
              <w:left w:val="single" w:color="DADFE8" w:sz="4"/>
              <w:bottom w:val="single" w:color="DADFE8" w:sz="4"/>
              <w:right w:val="single" w:color="DADFE8" w:sz="4"/>
            </w:tcBorders>
            <w:shd w:fill="F5F7FB" w:color="auto" w:val="clear"/>
            <w:tcMar>
              <w:top w:type="dxa" w:w="80"/>
              <w:left w:type="dxa" w:w="120"/>
              <w:bottom w:type="dxa" w:w="80"/>
              <w:right w:type="dxa" w:w="120"/>
            </w:tcMar>
          </w:tcPr>
          <w:p>
            <w:pPr>
              <w:spacing w:after="0" w:line="252"/>
            </w:pPr>
            <w:r>
              <w:rPr>
                <w:b w:val="false"/>
                <w:bCs w:val="false"/>
                <w:color w:val="15203A"/>
                <w:sz w:val="19"/>
                <w:szCs w:val="19"/>
              </w:rPr>
              <w:t xml:space="preserve">Supabase</w:t>
            </w:r>
          </w:p>
        </w:tc>
        <w:tc>
          <w:tcPr>
            <w:tcW w:type="dxa" w:w="3900"/>
            <w:tcBorders>
              <w:top w:val="single" w:color="DADFE8" w:sz="4"/>
              <w:left w:val="single" w:color="DADFE8" w:sz="4"/>
              <w:bottom w:val="single" w:color="DADFE8" w:sz="4"/>
              <w:right w:val="single" w:color="DADFE8" w:sz="4"/>
            </w:tcBorders>
            <w:shd w:fill="F5F7FB" w:color="auto" w:val="clear"/>
            <w:tcMar>
              <w:top w:type="dxa" w:w="80"/>
              <w:left w:type="dxa" w:w="120"/>
              <w:bottom w:type="dxa" w:w="80"/>
              <w:right w:type="dxa" w:w="120"/>
            </w:tcMar>
          </w:tcPr>
          <w:p>
            <w:pPr>
              <w:spacing w:after="0" w:line="252"/>
            </w:pPr>
            <w:r>
              <w:rPr>
                <w:b w:val="false"/>
                <w:bCs w:val="false"/>
                <w:color w:val="15203A"/>
                <w:sz w:val="19"/>
                <w:szCs w:val="19"/>
              </w:rPr>
              <w:t xml:space="preserve">Les fiches, la liste des membres, l'historique de 7 jours, les réglages de connexion.</w:t>
            </w:r>
          </w:p>
        </w:tc>
        <w:tc>
          <w:tcPr>
            <w:tcW w:type="dxa" w:w="4038"/>
            <w:tcBorders>
              <w:top w:val="single" w:color="DADFE8" w:sz="4"/>
              <w:left w:val="single" w:color="DADFE8" w:sz="4"/>
              <w:bottom w:val="single" w:color="DADFE8" w:sz="4"/>
              <w:right w:val="single" w:color="DADFE8" w:sz="4"/>
            </w:tcBorders>
            <w:shd w:fill="F5F7FB" w:color="auto" w:val="clear"/>
            <w:tcMar>
              <w:top w:type="dxa" w:w="80"/>
              <w:left w:type="dxa" w:w="120"/>
              <w:bottom w:type="dxa" w:w="80"/>
              <w:right w:type="dxa" w:w="120"/>
            </w:tcMar>
          </w:tcPr>
          <w:p>
            <w:pPr>
              <w:spacing w:after="0" w:line="252"/>
            </w:pPr>
            <w:r>
              <w:rPr>
                <w:b w:val="false"/>
                <w:bCs w:val="false"/>
                <w:color w:val="15203A"/>
                <w:sz w:val="19"/>
                <w:szCs w:val="19"/>
              </w:rPr>
              <w:t xml:space="preserve">supabase.com &gt; projet de l'annuaire</w:t>
            </w:r>
          </w:p>
        </w:tc>
      </w:tr>
    </w:tbl>
    <w:p>
      <w:pPr>
        <w:pBdr>
          <w:left w:val="single" w:color="F3A21B" w:sz="24" w:space="8"/>
        </w:pBdr>
        <w:shd w:fill="FFF2D9" w:color="auto" w:val="clear"/>
        <w:spacing w:after="120" w:before="120" w:line="264"/>
        <w:ind w:left="160" w:right="160"/>
      </w:pPr>
      <w:r>
        <w:rPr>
          <w:b/>
          <w:bCs/>
        </w:rPr>
        <w:t xml:space="preserve">Règle d'or : </w:t>
      </w:r>
      <w:r>
        <w:t xml:space="preserve">ne jamais déposer de contacts ni de fichier d'export sur GitHub, le dépôt est public. Ne jamais copier la clé « service_role » de Supabase où que ce soit : seule la clé « anon / publishable » peut figurer dans l'application.</w:t>
      </w:r>
    </w:p>
    <w:p>
      <w:pPr>
        <w:keepNext/>
        <w:spacing w:after="60" w:before="150"/>
      </w:pPr>
      <w:r>
        <w:rPr>
          <w:b/>
          <w:bCs/>
          <w:color w:val="15203A"/>
          <w:sz w:val="22"/>
          <w:szCs w:val="22"/>
        </w:rPr>
        <w:t xml:space="preserve">Gestion courante</w:t>
      </w:r>
    </w:p>
    <w:p>
      <w:pPr>
        <w:pStyle w:val="ListParagraph"/>
        <w:numPr>
          <w:ilvl w:val="0"/>
          <w:numId w:val="2"/>
        </w:numPr>
        <w:spacing w:after="60" w:line="264"/>
      </w:pPr>
      <w:r>
        <w:rPr>
          <w:b/>
          <w:bCs/>
        </w:rPr>
        <w:t xml:space="preserve">Ajouter / retirer un membre, nommer un administrateur : </w:t>
      </w:r>
      <w:r>
        <w:t xml:space="preserve">dans l'application, bouton Accès. Un accès retiré prend effet immédiatement. Il reste toujours au moins un administrateur.</w:t>
      </w:r>
    </w:p>
    <w:p>
      <w:pPr>
        <w:pStyle w:val="ListParagraph"/>
        <w:numPr>
          <w:ilvl w:val="0"/>
          <w:numId w:val="2"/>
        </w:numPr>
        <w:spacing w:after="60" w:line="264"/>
      </w:pPr>
      <w:r>
        <w:rPr>
          <w:b/>
          <w:bCs/>
        </w:rPr>
        <w:t xml:space="preserve">En secours : </w:t>
      </w:r>
      <w:r>
        <w:t xml:space="preserve">Supabase &gt; Table Editor &gt; membres (colonne « admin » pour nommer un administrateur).</w:t>
      </w:r>
    </w:p>
    <w:p>
      <w:pPr>
        <w:pStyle w:val="ListParagraph"/>
        <w:numPr>
          <w:ilvl w:val="0"/>
          <w:numId w:val="2"/>
        </w:numPr>
        <w:spacing w:after="60" w:line="264"/>
      </w:pPr>
      <w:r>
        <w:rPr>
          <w:b/>
          <w:bCs/>
        </w:rPr>
        <w:t xml:space="preserve">Sauvegarde : </w:t>
      </w:r>
      <w:r>
        <w:t xml:space="preserve">dans l'application, menu ⋯ &gt; « Télécharger l'annuaire (CSV) ». Conseillé une fois par mois, à ranger sur le serveur de la structure.</w:t>
      </w:r>
    </w:p>
    <w:p>
      <w:pPr>
        <w:pStyle w:val="ListParagraph"/>
        <w:numPr>
          <w:ilvl w:val="0"/>
          <w:numId w:val="2"/>
        </w:numPr>
        <w:spacing w:after="60" w:line="264"/>
      </w:pPr>
      <w:r>
        <w:rPr>
          <w:b/>
          <w:bCs/>
        </w:rPr>
        <w:t xml:space="preserve">Base gardée active : </w:t>
      </w:r>
      <w:r>
        <w:t xml:space="preserve">la tâche « Annubus - garder la base active » (GitHub &gt; onglet Actions) interroge la base chaque matin. Pour la tester : Actions &gt; la tâche &gt; Run workflow.</w:t>
      </w:r>
    </w:p>
    <w:p>
      <w:pPr>
        <w:pStyle w:val="ListParagraph"/>
        <w:numPr>
          <w:ilvl w:val="0"/>
          <w:numId w:val="2"/>
        </w:numPr>
        <w:spacing w:after="60" w:line="264"/>
      </w:pPr>
      <w:r>
        <w:rPr>
          <w:b/>
          <w:bCs/>
        </w:rPr>
        <w:t xml:space="preserve">Si GitHub envoie un mail d'échec de cette tâche : </w:t>
      </w:r>
      <w:r>
        <w:t xml:space="preserve">ouvrir Supabase ; si le projet est « Paused », cliquer sur Resume project. Les données sont conservées.</w:t>
      </w:r>
    </w:p>
    <w:p>
      <w:pPr>
        <w:keepNext/>
        <w:spacing w:after="60" w:before="150"/>
      </w:pPr>
      <w:r>
        <w:rPr>
          <w:b/>
          <w:bCs/>
          <w:color w:val="15203A"/>
          <w:sz w:val="22"/>
          <w:szCs w:val="22"/>
        </w:rPr>
        <w:t xml:space="preserve">Transmettre la gestion à quelqu'un d'autre</w:t>
      </w:r>
    </w:p>
    <w:p>
      <w:pPr>
        <w:pStyle w:val="ListParagraph"/>
        <w:numPr>
          <w:ilvl w:val="0"/>
          <w:numId w:val="5"/>
        </w:numPr>
        <w:spacing w:after="40" w:line="252"/>
      </w:pPr>
      <w:r>
        <w:rPr>
          <w:b/>
          <w:bCs/>
        </w:rPr>
        <w:t xml:space="preserve">Supabase : </w:t>
      </w:r>
      <w:r>
        <w:t xml:space="preserve">Organization Settings &gt; Team &gt; Invite, rôle </w:t>
      </w:r>
      <w:r>
        <w:rPr>
          <w:b/>
          <w:bCs/>
        </w:rPr>
        <w:t xml:space="preserve">Owner</w:t>
      </w:r>
      <w:r>
        <w:t xml:space="preserve">. Une fois l'invitation acceptée, l'ancien gestionnaire peut se retirer.</w:t>
      </w:r>
    </w:p>
    <w:p>
      <w:pPr>
        <w:pStyle w:val="ListParagraph"/>
        <w:numPr>
          <w:ilvl w:val="0"/>
          <w:numId w:val="5"/>
        </w:numPr>
        <w:spacing w:after="40" w:line="252"/>
      </w:pPr>
      <w:r>
        <w:rPr>
          <w:b/>
          <w:bCs/>
        </w:rPr>
        <w:t xml:space="preserve">GitHub : </w:t>
      </w:r>
      <w:r>
        <w:t xml:space="preserve">le dépôt est sur le compte de l'association (Bus3132). Transmettre les identifiants de ce compte, ou y ajouter le successeur (Settings &gt; Collaborators &gt; Add people). L'adresse de l'application reste la même.</w:t>
      </w:r>
    </w:p>
    <w:p>
      <w:pPr>
        <w:pStyle w:val="ListParagraph"/>
        <w:numPr>
          <w:ilvl w:val="0"/>
          <w:numId w:val="5"/>
        </w:numPr>
        <w:spacing w:after="40" w:line="252"/>
      </w:pPr>
      <w:r>
        <w:rPr>
          <w:b/>
          <w:bCs/>
        </w:rPr>
        <w:t xml:space="preserve">Application : </w:t>
      </w:r>
      <w:r>
        <w:t xml:space="preserve">nommer le successeur administrateur (bouton Accès) ; il retire ensuite l'accès de l'ancien gestionnaire.</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D677A"/>
        <w:sz w:val="16"/>
        <w:szCs w:val="16"/>
      </w:rPr>
      <w:t xml:space="preserve">Annubus · annuaire professionnel · note de présentation</w:t>
    </w:r>
    <w:r>
      <w:rPr>
        <w:color w:val="5D677A"/>
        <w:sz w:val="16"/>
        <w:szCs w:val="16"/>
      </w:rPr>
      <w:t xml:space="preserve">	Page </w:t>
    </w:r>
    <w:r>
      <w:rPr>
        <w:color w:val="5D677A"/>
        <w:sz w:val="16"/>
        <w:szCs w:val="16"/>
      </w:rPr>
      <w:fldChar w:fldCharType="begin"/>
      <w:instrText xml:space="preserve">PAGE</w:instrText>
      <w:fldChar w:fldCharType="separate"/>
      <w:fldChar w:fldCharType="end"/>
    </w:r>
    <w:r>
      <w:rPr>
        <w:color w:val="5D677A"/>
        <w:sz w:val="16"/>
        <w:szCs w:val="16"/>
      </w:rPr>
      <w:t xml:space="preserve"> / </w:t>
    </w:r>
    <w:r>
      <w:rPr>
        <w:color w:val="5D67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40" w:hanging="300"/>
      </w:pPr>
    </w:lvl>
  </w:abstractNum>
  <w:abstractNum w:abstractNumId="3" w15:restartNumberingAfterBreak="0">
    <w:multiLevelType w:val="hybridMultilevel"/>
    <w:lvl w:ilvl="0" w15:tentative="1">
      <w:start w:val="1"/>
      <w:numFmt w:val="decimal"/>
      <w:lvlText w:val="%1."/>
      <w:lvlJc w:val="left"/>
      <w:pPr>
        <w:ind w:left="440" w:hanging="300"/>
      </w:pPr>
    </w:lvl>
  </w:abstractNum>
  <w:abstractNum w:abstractNumId="4" w15:restartNumberingAfterBreak="0">
    <w:multiLevelType w:val="hybridMultilevel"/>
    <w:lvl w:ilvl="0" w15:tentative="1">
      <w:start w:val="1"/>
      <w:numFmt w:val="decimal"/>
      <w:lvlText w:val="%1."/>
      <w:lvlJc w:val="left"/>
      <w:pPr>
        <w:ind w:left="440" w:hanging="300"/>
      </w:pPr>
    </w:lvl>
  </w:abstractNum>
  <w:abstractNum w:abstractNumId="5" w15:restartNumberingAfterBreak="0">
    <w:multiLevelType w:val="hybridMultilevel"/>
    <w:lvl w:ilvl="0" w15:tentative="1">
      <w:start w:val="1"/>
      <w:numFmt w:val="decimal"/>
      <w:lvlText w:val="%1."/>
      <w:lvlJc w:val="left"/>
      <w:pPr>
        <w:ind w:left="440" w:hanging="300"/>
      </w:pPr>
    </w:lvl>
  </w:abstractNum>
  <w:abstractNum w:abstractNumId="6" w15:restartNumberingAfterBreak="0">
    <w:multiLevelType w:val="hybridMultilevel"/>
    <w:lvl w:ilvl="0" w15:tentative="1">
      <w:start w:val="1"/>
      <w:numFmt w:val="decimal"/>
      <w:lvlText w:val="%1."/>
      <w:lvlJc w:val="left"/>
      <w:pPr>
        <w:ind w:left="440" w:hanging="300"/>
      </w:pPr>
    </w:lvl>
  </w:abstractNum>
  <w:abstractNum w:abstractNumId="7" w15:restartNumberingAfterBreak="0">
    <w:multiLevelType w:val="hybridMultilevel"/>
    <w:lvl w:ilvl="0" w15:tentative="1">
      <w:start w:val="1"/>
      <w:numFmt w:val="decimal"/>
      <w:lvlText w:val="%1."/>
      <w:lvlJc w:val="left"/>
      <w:pPr>
        <w:ind w:left="440" w:hanging="300"/>
      </w:pPr>
    </w:lvl>
  </w:abstractNum>
  <w:abstractNum w:abstractNumId="8" w15:restartNumberingAfterBreak="0">
    <w:multiLevelType w:val="hybridMultilevel"/>
    <w:lvl w:ilvl="0" w15:tentative="1">
      <w:start w:val="1"/>
      <w:numFmt w:val="decimal"/>
      <w:lvlText w:val="%1."/>
      <w:lvlJc w:val="left"/>
      <w:pPr>
        <w:ind w:left="440" w:hanging="300"/>
      </w:pPr>
    </w:lvl>
  </w:abstractNum>
  <w:abstractNum w:abstractNumId="9" w15:restartNumberingAfterBreak="0">
    <w:multiLevelType w:val="hybridMultilevel"/>
    <w:lvl w:ilvl="0" w15:tentative="1">
      <w:start w:val="1"/>
      <w:numFmt w:val="decimal"/>
      <w:lvlText w:val="%1."/>
      <w:lvlJc w:val="left"/>
      <w:pPr>
        <w:ind w:left="440" w:hanging="300"/>
      </w:pPr>
    </w:lvl>
  </w:abstractNum>
  <w:abstractNum w:abstractNumId="10" w15:restartNumberingAfterBreak="0">
    <w:multiLevelType w:val="hybridMultilevel"/>
    <w:lvl w:ilvl="0" w15:tentative="1">
      <w:start w:val="1"/>
      <w:numFmt w:val="decimal"/>
      <w:lvlText w:val="%1."/>
      <w:lvlJc w:val="left"/>
      <w:pPr>
        <w:ind w:left="440" w:hanging="300"/>
      </w:pPr>
    </w:lvl>
  </w:abstractNum>
  <w:abstractNum w:abstractNumId="11"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11"/>
    <w:lvlOverride w:ilvl="0">
      <w:startOverride w:val="1"/>
    </w:lvlOverride>
  </w:num>
  <w:num w:numId="3">
    <w:abstractNumId w:val="2"/>
    <w:lvlOverride w:ilvl="0">
      <w:startOverride w:val="1"/>
    </w:lvlOverride>
  </w:num>
  <w:num w:numId="4">
    <w:abstractNumId w:val="3"/>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520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3A21B" w:sz="6" w:space="2"/>
      </w:pBdr>
      <w:spacing w:after="100" w:before="260"/>
      <w:outlineLvl w:val="0"/>
    </w:pPr>
    <w:rPr>
      <w:rFonts w:ascii="Arial" w:cs="Arial" w:eastAsia="Arial" w:hAnsi="Arial"/>
      <w:b/>
      <w:bCs/>
      <w:color w:val="1F4D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1bc18413af4f980fa33a796ec5bddd2a9e832c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Annubus – annuaire professionnel</dc:title>
  <dc:creator>Julien Aron</dc:creator>
  <cp:lastModifiedBy>Un-named</cp:lastModifiedBy>
  <cp:revision>1</cp:revision>
  <dcterms:created xsi:type="dcterms:W3CDTF">2026-10-23T20:50:13.911Z</dcterms:created>
  <dcterms:modified xsi:type="dcterms:W3CDTF">2026-10-23T20:50:13.912Z</dcterms:modified>
</cp:coreProperties>
</file>

<file path=docProps/custom.xml><?xml version="1.0" encoding="utf-8"?>
<Properties xmlns="http://schemas.openxmlformats.org/officeDocument/2006/custom-properties" xmlns:vt="http://schemas.openxmlformats.org/officeDocument/2006/docPropsVTypes"/>
</file>