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7f0c6753eadf69ccb94492493c68d556f769ab"/>
    <w:p>
      <w:pPr>
        <w:pStyle w:val="Heading1"/>
      </w:pPr>
      <w:r>
        <w:t xml:space="preserve">FASE 3 — Conversión (aplicación → persona + oportunidad + propuesta)</w:t>
      </w:r>
    </w:p>
    <w:p>
      <w:pPr>
        <w:pStyle w:val="BlockText"/>
      </w:pPr>
      <w:r>
        <w:t xml:space="preserve">Objetivo: convertir el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Aplicar a beca</w:t>
      </w:r>
      <w:r>
        <w:rPr>
          <w:bCs/>
          <w:b/>
        </w:rPr>
        <w:t xml:space="preserve">”</w:t>
      </w:r>
      <w:r>
        <w:t xml:space="preserve"> </w:t>
      </w:r>
      <w:r>
        <w:t xml:space="preserve">del explorador en una cadena completa y</w:t>
      </w:r>
      <w:r>
        <w:t xml:space="preserve"> </w:t>
      </w:r>
      <w:r>
        <w:rPr>
          <w:bCs/>
          <w:b/>
        </w:rPr>
        <w:t xml:space="preserve">transaccional</w:t>
      </w:r>
      <w:r>
        <w:t xml:space="preserve"> </w:t>
      </w:r>
      <w:r>
        <w:t xml:space="preserve">de registros del CRM, respetando el principio</w:t>
      </w:r>
      <w:r>
        <w:t xml:space="preserve"> </w:t>
      </w:r>
      <w:r>
        <w:rPr>
          <w:bCs/>
          <w:b/>
        </w:rPr>
        <w:t xml:space="preserve">consent-first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modelo de negocio</w:t>
      </w:r>
      <w:r>
        <w:t xml:space="preserve"> </w:t>
      </w:r>
      <w:r>
        <w:t xml:space="preserve">de la oferta. Idempotente ante doble clic / reintentos.</w:t>
      </w:r>
    </w:p>
    <w:bookmarkStart w:id="20" w:name="X7e94de3bc9492737da5a9336eaf6be24df31c76"/>
    <w:p>
      <w:pPr>
        <w:pStyle w:val="Heading2"/>
      </w:pPr>
      <w:r>
        <w:t xml:space="preserve">1. RPC transaccional</w:t>
      </w:r>
      <w:r>
        <w:t xml:space="preserve"> </w:t>
      </w:r>
      <w:r>
        <w:rPr>
          <w:rStyle w:val="VerbatimChar"/>
        </w:rPr>
        <w:t xml:space="preserve">fn_convertir_aplicacion(jsonb)</w:t>
      </w:r>
    </w:p>
    <w:p>
      <w:pPr>
        <w:pStyle w:val="FirstParagraph"/>
      </w:pPr>
      <w:r>
        <w:t xml:space="preserve">Migración</w:t>
      </w:r>
      <w:r>
        <w:t xml:space="preserve"> </w:t>
      </w:r>
      <w:r>
        <w:rPr>
          <w:rStyle w:val="VerbatimChar"/>
        </w:rPr>
        <w:t xml:space="preserve">20260829120500_leadcenter_fn_convertir_aplicacion.sql</w:t>
      </w:r>
      <w:r>
        <w:t xml:space="preserve">.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search_path=public</w:t>
      </w:r>
      <w:r>
        <w:t xml:space="preserve">, todo dentro de una sola transacción de función (atómica). Devuelve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.</w:t>
      </w:r>
    </w:p>
    <w:p>
      <w:pPr>
        <w:pStyle w:val="BodyText"/>
      </w:pPr>
      <w:r>
        <w:t xml:space="preserve">Pasos que ejecuta: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Idempotencia</w:t>
      </w:r>
      <w:r>
        <w:t xml:space="preserve">: si ya existe una oportunidad con esa</w:t>
      </w:r>
      <w:r>
        <w:t xml:space="preserve"> </w:t>
      </w:r>
      <w:r>
        <w:rPr>
          <w:rStyle w:val="VerbatimChar"/>
        </w:rPr>
        <w:t xml:space="preserve">clave_idempotencia</w:t>
      </w:r>
      <w:r>
        <w:t xml:space="preserve">, la devuelve sin crear nada nuevo.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Oferta</w:t>
      </w:r>
      <w:r>
        <w:t xml:space="preserve">: lee</w:t>
      </w:r>
      <w:r>
        <w:t xml:space="preserve"> </w:t>
      </w:r>
      <w:r>
        <w:rPr>
          <w:rStyle w:val="VerbatimChar"/>
        </w:rPr>
        <w:t xml:space="preserve">ofertas_academicas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universidad_id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modelo_negocio</w:t>
      </w:r>
      <w:r>
        <w:t xml:space="preserve"> </w:t>
      </w:r>
      <w:r>
        <w:t xml:space="preserve">(fallback</w:t>
      </w:r>
      <w:r>
        <w:t xml:space="preserve"> </w:t>
      </w:r>
      <w:r>
        <w:rPr>
          <w:rStyle w:val="VerbatimChar"/>
        </w:rPr>
        <w:t xml:space="preserve">por_inscrito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Persona</w:t>
      </w:r>
      <w:r>
        <w:t xml:space="preserve">: reutiliza por</w:t>
      </w:r>
      <w:r>
        <w:t xml:space="preserve"> </w:t>
      </w:r>
      <w:r>
        <w:rPr>
          <w:rStyle w:val="VerbatimChar"/>
        </w:rPr>
        <w:t xml:space="preserve">celular_e164</w:t>
      </w:r>
      <w:r>
        <w:t xml:space="preserve"> </w:t>
      </w:r>
      <w:r>
        <w:t xml:space="preserve">(o por</w:t>
      </w:r>
      <w:r>
        <w:t xml:space="preserve"> </w:t>
      </w:r>
      <w:r>
        <w:rPr>
          <w:rStyle w:val="VerbatimChar"/>
        </w:rPr>
        <w:t xml:space="preserve">visitante_id</w:t>
      </w:r>
      <w:r>
        <w:t xml:space="preserve">); si no existe, la crea con</w:t>
      </w:r>
      <w:r>
        <w:t xml:space="preserve"> </w:t>
      </w:r>
      <w:r>
        <w:rPr>
          <w:rStyle w:val="VerbatimChar"/>
        </w:rPr>
        <w:t xml:space="preserve">estado_relacion='lead'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telefono_verificado=true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metodo_verificacion='simulated'</w:t>
      </w:r>
      <w:r>
        <w:t xml:space="preserve">. Nunca sobreescribe datos existentes con NULL.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Consentimientos</w:t>
      </w:r>
      <w:r>
        <w:t xml:space="preserve">: inserta en</w:t>
      </w:r>
      <w:r>
        <w:t xml:space="preserve"> </w:t>
      </w:r>
      <w:r>
        <w:rPr>
          <w:rStyle w:val="VerbatimChar"/>
        </w:rPr>
        <w:t xml:space="preserve">consentimientos_persona</w:t>
      </w:r>
      <w:r>
        <w:t xml:space="preserve"> </w:t>
      </w:r>
      <w:r>
        <w:t xml:space="preserve">cada tipo recibido con su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otorgado</w:t>
      </w:r>
      <w:r>
        <w:t xml:space="preserve">/</w:t>
      </w:r>
      <w:r>
        <w:rPr>
          <w:rStyle w:val="VerbatimChar"/>
        </w:rPr>
        <w:t xml:space="preserve">pendiente</w:t>
      </w:r>
      <w:r>
        <w:t xml:space="preserve">), flags</w:t>
      </w:r>
      <w:r>
        <w:t xml:space="preserve"> </w:t>
      </w:r>
      <w:r>
        <w:rPr>
          <w:rStyle w:val="VerbatimChar"/>
        </w:rPr>
        <w:t xml:space="preserve">autoriza_*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version_texto</w:t>
      </w:r>
      <w:r>
        <w:t xml:space="preserve">,</w:t>
      </w:r>
      <w:r>
        <w:t xml:space="preserve"> </w:t>
      </w:r>
      <w:r>
        <w:rPr>
          <w:rStyle w:val="VerbatimChar"/>
        </w:rPr>
        <w:t xml:space="preserve">ip_origen</w:t>
      </w:r>
      <w:r>
        <w:t xml:space="preserve">. El de</w:t>
      </w:r>
      <w:r>
        <w:t xml:space="preserve"> </w:t>
      </w:r>
      <w:r>
        <w:rPr>
          <w:rStyle w:val="VerbatimChar"/>
        </w:rPr>
        <w:t xml:space="preserve">transferencia_universidad</w:t>
      </w:r>
      <w:r>
        <w:t xml:space="preserve"> </w:t>
      </w:r>
      <w:r>
        <w:t xml:space="preserve">guarda además</w:t>
      </w:r>
      <w:r>
        <w:t xml:space="preserve"> </w:t>
      </w:r>
      <w:r>
        <w:rPr>
          <w:rStyle w:val="VerbatimChar"/>
        </w:rPr>
        <w:t xml:space="preserve">universidad_id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Oportunidad</w:t>
      </w:r>
      <w:r>
        <w:t xml:space="preserve">: la crea en la</w:t>
      </w:r>
      <w:r>
        <w:t xml:space="preserve"> </w:t>
      </w:r>
      <w:r>
        <w:rPr>
          <w:bCs/>
          <w:b/>
        </w:rPr>
        <w:t xml:space="preserve">etapa inicial</w:t>
      </w:r>
      <w:r>
        <w:t xml:space="preserve"> </w:t>
      </w:r>
      <w:r>
        <w:t xml:space="preserve">(primera no-final por</w:t>
      </w:r>
      <w:r>
        <w:t xml:space="preserve"> </w:t>
      </w:r>
      <w:r>
        <w:rPr>
          <w:rStyle w:val="VerbatimChar"/>
        </w:rPr>
        <w:t xml:space="preserve">orden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modelo_negocio_snapshot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clave_idempotencia</w:t>
      </w:r>
      <w:r>
        <w:t xml:space="preserve">; registra</w:t>
      </w:r>
      <w:r>
        <w:t xml:space="preserve"> </w:t>
      </w:r>
      <w:r>
        <w:rPr>
          <w:rStyle w:val="VerbatimChar"/>
        </w:rPr>
        <w:t xml:space="preserve">historial_etapas_oportunidad</w:t>
      </w:r>
      <w:r>
        <w:t xml:space="preserve">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Aplicación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aplicaciones</w:t>
      </w:r>
      <w:r>
        <w:t xml:space="preserve">, estado</w:t>
      </w:r>
      <w:r>
        <w:t xml:space="preserve"> </w:t>
      </w:r>
      <w:r>
        <w:rPr>
          <w:rStyle w:val="VerbatimChar"/>
        </w:rPr>
        <w:t xml:space="preserve">enviada</w:t>
      </w:r>
      <w:r>
        <w:t xml:space="preserve">).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Propuesta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propuestas_comerciales</w:t>
      </w:r>
      <w:r>
        <w:t xml:space="preserve">) +</w:t>
      </w:r>
      <w:r>
        <w:t xml:space="preserve"> </w:t>
      </w:r>
      <w:r>
        <w:rPr>
          <w:bCs/>
          <w:b/>
        </w:rPr>
        <w:t xml:space="preserve">versión snapshot inmutable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versiones_propuesta_comercial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oferta_snapshot</w:t>
      </w:r>
      <w:r>
        <w:t xml:space="preserve"> </w:t>
      </w:r>
      <w:r>
        <w:t xml:space="preserve">(jsonb) y la advertencia fija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Esta propuesta es informativa. BuscoEdu no garantiza admisión.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Lógica por modelo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por_inscrito</w:t>
      </w:r>
      <w:r>
        <w:t xml:space="preserve"> </w:t>
      </w:r>
      <w:r>
        <w:t xml:space="preserve">→ asigna asesor activo (el de menor carga;</w:t>
      </w:r>
      <w:r>
        <w:t xml:space="preserve"> </w:t>
      </w:r>
      <w:r>
        <w:rPr>
          <w:bCs/>
          <w:b/>
        </w:rPr>
        <w:t xml:space="preserve">fallback a super_admin</w:t>
      </w:r>
      <w:r>
        <w:t xml:space="preserve">) y registra</w:t>
      </w:r>
      <w:r>
        <w:t xml:space="preserve"> </w:t>
      </w:r>
      <w:r>
        <w:rPr>
          <w:rStyle w:val="VerbatimChar"/>
        </w:rPr>
        <w:t xml:space="preserve">asignaciones_oportunidad</w:t>
      </w:r>
      <w:r>
        <w:t xml:space="preserve"> </w:t>
      </w:r>
      <w:r>
        <w:t xml:space="preserve">(tipo</w:t>
      </w:r>
      <w:r>
        <w:t xml:space="preserve"> </w:t>
      </w:r>
      <w:r>
        <w:rPr>
          <w:rStyle w:val="VerbatimChar"/>
        </w:rPr>
        <w:t xml:space="preserve">automatica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por_lead</w:t>
      </w:r>
      <w:r>
        <w:t xml:space="preserve"> </w:t>
      </w:r>
      <w:r>
        <w:t xml:space="preserve">→ si hay consentimiento de</w:t>
      </w:r>
      <w:r>
        <w:t xml:space="preserve"> </w:t>
      </w:r>
      <w:r>
        <w:rPr>
          <w:bCs/>
          <w:b/>
        </w:rPr>
        <w:t xml:space="preserve">transferencia_universidad otorgado</w:t>
      </w:r>
      <w:r>
        <w:t xml:space="preserve">, crea</w:t>
      </w:r>
      <w:r>
        <w:t xml:space="preserve"> </w:t>
      </w:r>
      <w:r>
        <w:rPr>
          <w:rStyle w:val="VerbatimChar"/>
        </w:rPr>
        <w:t xml:space="preserve">transferencias_universidad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  <w:bCs/>
          <w:b/>
        </w:rPr>
        <w:t xml:space="preserve">pendiente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consentimiento_id</w:t>
      </w:r>
      <w:r>
        <w:t xml:space="preserve"> </w:t>
      </w:r>
      <w:r>
        <w:t xml:space="preserve">(NOT NULL). Si</w:t>
      </w:r>
      <w:r>
        <w:t xml:space="preserve"> </w:t>
      </w:r>
      <w:r>
        <w:rPr>
          <w:bCs/>
          <w:b/>
        </w:rPr>
        <w:t xml:space="preserve">falta</w:t>
      </w:r>
      <w:r>
        <w:t xml:space="preserve">, NO crea transferencia y marca la oportunidad como</w:t>
      </w:r>
      <w:r>
        <w:t xml:space="preserve"> </w:t>
      </w:r>
      <w:r>
        <w:rPr>
          <w:iCs/>
          <w:i/>
        </w:rPr>
        <w:t xml:space="preserve">pendiente de consentimiento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notas_internas</w:t>
      </w:r>
      <w:r>
        <w:t xml:space="preserve">.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Evento de negocio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eventos_negocio</w:t>
      </w:r>
      <w:r>
        <w:t xml:space="preserve">, tipo</w:t>
      </w:r>
      <w:r>
        <w:t xml:space="preserve"> </w:t>
      </w:r>
      <w:r>
        <w:rPr>
          <w:rStyle w:val="VerbatimChar"/>
        </w:rPr>
        <w:t xml:space="preserve">aplicacion_beca</w:t>
      </w:r>
      <w:r>
        <w:t xml:space="preserve">).</w:t>
      </w:r>
      <w:r>
        <w:t xml:space="preserve"> </w:t>
      </w:r>
      <w:r>
        <w:t xml:space="preserve">10. Devuelve ids +</w:t>
      </w:r>
      <w:r>
        <w:t xml:space="preserve"> </w:t>
      </w:r>
      <w:r>
        <w:rPr>
          <w:rStyle w:val="VerbatimChar"/>
        </w:rPr>
        <w:t xml:space="preserve">modelo_negocio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requiere_consentimiento_transferencia</w:t>
      </w:r>
      <w:r>
        <w:t xml:space="preserve">.</w:t>
      </w:r>
    </w:p>
    <w:p>
      <w:pPr>
        <w:pStyle w:val="BodyText"/>
      </w:pPr>
      <w:r>
        <w:t xml:space="preserve">Ante cualquier excepción, retorna</w:t>
      </w:r>
      <w:r>
        <w:t xml:space="preserve"> </w:t>
      </w:r>
      <w:r>
        <w:rPr>
          <w:rStyle w:val="VerbatimChar"/>
        </w:rPr>
        <w:t xml:space="preserve">{ok:false, error:'excepcion', detalle}</w:t>
      </w:r>
      <w:r>
        <w:t xml:space="preserve"> </w:t>
      </w:r>
      <w:r>
        <w:t xml:space="preserve">y la transacción de función revierte los cambios.</w:t>
      </w:r>
    </w:p>
    <w:bookmarkEnd w:id="20"/>
    <w:bookmarkStart w:id="21" w:name="api-post-apileadcenterconvertir"/>
    <w:p>
      <w:pPr>
        <w:pStyle w:val="Heading2"/>
      </w:pPr>
      <w:r>
        <w:t xml:space="preserve">2. API</w:t>
      </w:r>
      <w:r>
        <w:t xml:space="preserve"> </w:t>
      </w:r>
      <w:r>
        <w:rPr>
          <w:rStyle w:val="VerbatimChar"/>
        </w:rPr>
        <w:t xml:space="preserve">POST /api/leadcenter/convertir</w:t>
      </w:r>
    </w:p>
    <w:p>
      <w:pPr>
        <w:numPr>
          <w:ilvl w:val="0"/>
          <w:numId w:val="1001"/>
        </w:numPr>
        <w:pStyle w:val="Compact"/>
      </w:pPr>
      <w:r>
        <w:t xml:space="preserve">Normaliza el celular (E.164) y valida</w:t>
      </w:r>
      <w:r>
        <w:t xml:space="preserve"> </w:t>
      </w:r>
      <w:r>
        <w:rPr>
          <w:rStyle w:val="VerbatimChar"/>
        </w:rPr>
        <w:t xml:space="preserve">oferta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clave_idempotencia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Verifica titularidad</w:t>
      </w:r>
      <w:r>
        <w:t xml:space="preserve">: exige un</w:t>
      </w:r>
      <w:r>
        <w:t xml:space="preserve"> </w:t>
      </w:r>
      <w:r>
        <w:rPr>
          <w:rStyle w:val="VerbatimChar"/>
        </w:rPr>
        <w:t xml:space="preserve">desafios_otp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verificado</w:t>
      </w:r>
      <w:r>
        <w:t xml:space="preserve"> </w:t>
      </w:r>
      <w:r>
        <w:t xml:space="preserve">en los últimos 15 min para ese celular (si no,</w:t>
      </w:r>
      <w:r>
        <w:t xml:space="preserve"> </w:t>
      </w:r>
      <w:r>
        <w:rPr>
          <w:rStyle w:val="VerbatimChar"/>
        </w:rPr>
        <w:t xml:space="preserve">403 celular_no_verificado</w:t>
      </w:r>
      <w:r>
        <w:t xml:space="preserve">). Así la conversión no puede saltarse el OTP.</w:t>
      </w:r>
    </w:p>
    <w:p>
      <w:pPr>
        <w:numPr>
          <w:ilvl w:val="0"/>
          <w:numId w:val="1001"/>
        </w:numPr>
        <w:pStyle w:val="Compact"/>
      </w:pPr>
      <w:r>
        <w:t xml:space="preserve">Llama al RPC con service role y devuelve su resultado.</w:t>
      </w:r>
    </w:p>
    <w:bookmarkEnd w:id="21"/>
    <w:bookmarkStart w:id="22" w:name="api-get-apileadcenterconsentimientos"/>
    <w:p>
      <w:pPr>
        <w:pStyle w:val="Heading2"/>
      </w:pPr>
      <w:r>
        <w:t xml:space="preserve">3. API</w:t>
      </w:r>
      <w:r>
        <w:t xml:space="preserve"> </w:t>
      </w:r>
      <w:r>
        <w:rPr>
          <w:rStyle w:val="VerbatimChar"/>
        </w:rPr>
        <w:t xml:space="preserve">GET /api/leadcenter/consentimientos</w:t>
      </w:r>
    </w:p>
    <w:p>
      <w:pPr>
        <w:pStyle w:val="FirstParagraph"/>
      </w:pPr>
      <w:r>
        <w:t xml:space="preserve">Devuelve los</w:t>
      </w:r>
      <w:r>
        <w:t xml:space="preserve"> </w:t>
      </w:r>
      <w:r>
        <w:rPr>
          <w:rStyle w:val="VerbatimChar"/>
        </w:rPr>
        <w:t xml:space="preserve">tipos_consentimiento</w:t>
      </w:r>
      <w:r>
        <w:t xml:space="preserve"> </w:t>
      </w:r>
      <w:r>
        <w:t xml:space="preserve">activos (código, nombre, texto, obligatorio) para pintarlos en el flujo</w:t>
      </w:r>
      <w:r>
        <w:t xml:space="preserve"> </w:t>
      </w:r>
      <w:r>
        <w:rPr>
          <w:bCs/>
          <w:b/>
        </w:rPr>
        <w:t xml:space="preserve">sin casillas preseleccionadas</w:t>
      </w:r>
      <w:r>
        <w:t xml:space="preserve">.</w:t>
      </w:r>
    </w:p>
    <w:bookmarkEnd w:id="22"/>
    <w:bookmarkStart w:id="23" w:name="ui-flujo-consent-first"/>
    <w:p>
      <w:pPr>
        <w:pStyle w:val="Heading2"/>
      </w:pPr>
      <w:r>
        <w:t xml:space="preserve">4. UI — flujo consent-first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components/leadcenter/AplicacionConsentimientoModal.tsx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datos → OTP → consentimientos → conversión → confirmación</w:t>
      </w:r>
      <w:r>
        <w:t xml:space="preserve">. Ninguna casilla viene marcada; el consentimiento obligatorio (tratamiento de datos) se valida antes de enviar. Si el modelo es</w:t>
      </w:r>
      <w:r>
        <w:t xml:space="preserve"> </w:t>
      </w:r>
      <w:r>
        <w:rPr>
          <w:rStyle w:val="VerbatimChar"/>
        </w:rPr>
        <w:t xml:space="preserve">por_lead</w:t>
      </w:r>
      <w:r>
        <w:t xml:space="preserve">, explica que se requiere autorizar la transferencia para que la universidad contacte.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Modificación mínima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components/explorar/OfferDetailModal.tsx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handleApplyClick</w:t>
      </w:r>
      <w:r>
        <w:t xml:space="preserve"> </w:t>
      </w:r>
      <w:r>
        <w:t xml:space="preserve">ahora abre el modal (antes hacía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). Se conserva el evento</w:t>
      </w:r>
      <w:r>
        <w:t xml:space="preserve"> </w:t>
      </w:r>
      <w:r>
        <w:rPr>
          <w:rStyle w:val="VerbatimChar"/>
        </w:rPr>
        <w:t xml:space="preserve">trackApplyAttempt</w:t>
      </w:r>
      <w:r>
        <w:t xml:space="preserve"> </w:t>
      </w:r>
      <w:r>
        <w:t xml:space="preserve">existente. No se tocó nada más del explorador.</w:t>
      </w:r>
    </w:p>
    <w:bookmarkEnd w:id="23"/>
    <w:bookmarkStart w:id="24" w:name="cumplimiento-de-restricciones"/>
    <w:p>
      <w:pPr>
        <w:pStyle w:val="Heading2"/>
      </w:pPr>
      <w:r>
        <w:t xml:space="preserve">5. Cumplimiento de restricciones</w:t>
      </w:r>
    </w:p>
    <w:p>
      <w:pPr>
        <w:numPr>
          <w:ilvl w:val="0"/>
          <w:numId w:val="1003"/>
        </w:numPr>
        <w:pStyle w:val="Compact"/>
      </w:pPr>
      <w:r>
        <w:t xml:space="preserve">✅ Transacción atómica e idempotente (</w:t>
      </w:r>
      <w:r>
        <w:rPr>
          <w:rStyle w:val="VerbatimChar"/>
        </w:rPr>
        <w:t xml:space="preserve">clave_idempotencia</w:t>
      </w:r>
      <w:r>
        <w:t xml:space="preserve"> </w:t>
      </w:r>
      <w:r>
        <w:t xml:space="preserve">con índice único).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transfiere sin consentimiento (</w:t>
      </w:r>
      <w:r>
        <w:rPr>
          <w:rStyle w:val="VerbatimChar"/>
        </w:rPr>
        <w:t xml:space="preserve">transferencias_universidad.consentimiento_id</w:t>
      </w:r>
      <w:r>
        <w:t xml:space="preserve"> </w:t>
      </w:r>
      <w:r>
        <w:t xml:space="preserve">NOT NULL + guarda de la RPC).</w:t>
      </w:r>
    </w:p>
    <w:p>
      <w:pPr>
        <w:numPr>
          <w:ilvl w:val="0"/>
          <w:numId w:val="1003"/>
        </w:numPr>
        <w:pStyle w:val="Compact"/>
      </w:pPr>
      <w:r>
        <w:t xml:space="preserve">✅ Sin casillas preseleccionadas; textos desde</w:t>
      </w:r>
      <w:r>
        <w:t xml:space="preserve"> </w:t>
      </w:r>
      <w:r>
        <w:rPr>
          <w:rStyle w:val="VerbatimChar"/>
        </w:rPr>
        <w:t xml:space="preserve">tipos_consentimiento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✅ Sin borrado físico; sin claves hardcodeadas.</w:t>
      </w:r>
    </w:p>
    <w:p>
      <w:pPr>
        <w:numPr>
          <w:ilvl w:val="0"/>
          <w:numId w:val="1003"/>
        </w:numPr>
        <w:pStyle w:val="Compact"/>
      </w:pPr>
      <w:r>
        <w:t xml:space="preserve">✅ Reutiliza tablas reales; no crea paralelas.</w:t>
      </w:r>
    </w:p>
    <w:bookmarkEnd w:id="24"/>
    <w:bookmarkStart w:id="25" w:name="estado-de-verificación"/>
    <w:p>
      <w:pPr>
        <w:pStyle w:val="Heading2"/>
      </w:pPr>
      <w:r>
        <w:t xml:space="preserve">6. Estado de verificación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Código escrito y coherente</w:t>
      </w:r>
      <w:r>
        <w:t xml:space="preserve"> </w:t>
      </w:r>
      <w:r>
        <w:t xml:space="preserve">con el diccionario de datos (nombres de columnas verificados en</w:t>
      </w:r>
      <w:r>
        <w:t xml:space="preserve"> </w:t>
      </w:r>
      <w:r>
        <w:rPr>
          <w:rStyle w:val="VerbatimChar"/>
        </w:rPr>
        <w:t xml:space="preserve">BUSCOEDU_DATABASE_SCHEMA_FINAL.md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ejecutado</w:t>
      </w:r>
      <w:r>
        <w:t xml:space="preserve">: sin credenciales Supabase no se pudo correr el RPC ni el flujo E2E. Queda</w:t>
      </w:r>
      <w:r>
        <w:t xml:space="preserve"> </w:t>
      </w:r>
      <w:r>
        <w:rPr>
          <w:bCs/>
          <w:b/>
        </w:rPr>
        <w:t xml:space="preserve">preparado</w:t>
      </w:r>
      <w:r>
        <w:t xml:space="preserve">. La compilación se valida en Fase 6.</w:t>
      </w:r>
    </w:p>
    <w:p>
      <w:pPr>
        <w:numPr>
          <w:ilvl w:val="0"/>
          <w:numId w:val="1004"/>
        </w:numPr>
        <w:pStyle w:val="Compact"/>
      </w:pPr>
      <w:r>
        <w:t xml:space="preserve">La RPC es defensiva ante columnas opcionales (p. ej.</w:t>
      </w:r>
      <w:r>
        <w:t xml:space="preserve"> </w:t>
      </w:r>
      <w:r>
        <w:rPr>
          <w:rStyle w:val="VerbatimChar"/>
        </w:rPr>
        <w:t xml:space="preserve">sede_id</w:t>
      </w:r>
      <w:r>
        <w:t xml:space="preserve"> </w:t>
      </w:r>
      <w:r>
        <w:t xml:space="preserve">con manejo de</w:t>
      </w:r>
      <w:r>
        <w:t xml:space="preserve"> </w:t>
      </w:r>
      <w:r>
        <w:rPr>
          <w:rStyle w:val="VerbatimChar"/>
        </w:rPr>
        <w:t xml:space="preserve">undefined_column</w:t>
      </w:r>
      <w:r>
        <w:t xml:space="preserve">).</w:t>
      </w:r>
    </w:p>
    <w:bookmarkEnd w:id="25"/>
    <w:bookmarkStart w:id="26" w:name="riesgos"/>
    <w:p>
      <w:pPr>
        <w:pStyle w:val="Heading2"/>
      </w:pPr>
      <w:r>
        <w:t xml:space="preserve">7. Riesgos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Nombres de columnas divergentes en tablas hija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insertan solo columnas documentadas; probar al aplicar y ajustar.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hay asesor ni super_admin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oportunidad se crea igual (sin asignar); un job/admin puede asignarla luego.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to_jsonb(v_oferta)</w:t>
            </w:r>
            <w:r>
              <w:t xml:space="preserve"> </w:t>
            </w:r>
            <w:r>
              <w:t xml:space="preserve">incluye columnas que cambien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 snapshot fiel al momento; es justamente el comportamiento deseado.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2026-08-29T19:43:04Z</dcterms:created>
  <dcterms:modified xsi:type="dcterms:W3CDTF">2026-08-29T19:43:04Z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