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23257c4048a88cf7877784a05afa0ebc8dcd9f1"/>
    <w:p>
      <w:pPr>
        <w:pStyle w:val="Heading1"/>
      </w:pPr>
      <w:r>
        <w:t xml:space="preserve">Fase 6 — QA, operación y control de versiones</w:t>
      </w:r>
    </w:p>
    <w:bookmarkStart w:id="20" w:name="estado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Completada en lo verificable sin credenciales: el proyecto</w:t>
      </w:r>
      <w:r>
        <w:t xml:space="preserve"> </w:t>
      </w:r>
      <w:r>
        <w:rPr>
          <w:bCs/>
          <w:b/>
        </w:rPr>
        <w:t xml:space="preserve">compila</w:t>
      </w:r>
      <w:r>
        <w:t xml:space="preserve"> </w:t>
      </w:r>
      <w:r>
        <w:t xml:space="preserve">y no</w:t>
      </w:r>
      <w:r>
        <w:t xml:space="preserve"> </w:t>
      </w:r>
      <w:r>
        <w:t xml:space="preserve">rompe los módulos existentes. La verificación contra base de datos real</w:t>
      </w:r>
      <w:r>
        <w:t xml:space="preserve"> </w:t>
      </w:r>
      <w:r>
        <w:t xml:space="preserve">(migraciones, RLS, E2E) queda documentada como pendiente de credenciales.</w:t>
      </w:r>
    </w:p>
    <w:bookmarkEnd w:id="20"/>
    <w:bookmarkStart w:id="21" w:name="qué-reutilicé"/>
    <w:p>
      <w:pPr>
        <w:pStyle w:val="Heading2"/>
      </w:pPr>
      <w:r>
        <w:t xml:space="preserve">Qué reutilicé</w:t>
      </w:r>
    </w:p>
    <w:p>
      <w:pPr>
        <w:numPr>
          <w:ilvl w:val="0"/>
          <w:numId w:val="1001"/>
        </w:numPr>
        <w:pStyle w:val="Compact"/>
      </w:pPr>
      <w:r>
        <w:t xml:space="preserve">Pipeline de build de Next.js del propio repo (</w:t>
      </w:r>
      <w:r>
        <w:rPr>
          <w:rStyle w:val="VerbatimChar"/>
        </w:rPr>
        <w:t xml:space="preserve">next build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Documentación y convenciones existentes para el estilo de los</w:t>
      </w:r>
      <w:r>
        <w:t xml:space="preserve"> </w:t>
      </w:r>
      <w:r>
        <w:rPr>
          <w:rStyle w:val="VerbatimChar"/>
        </w:rPr>
        <w:t xml:space="preserve">.md</w:t>
      </w:r>
      <w:r>
        <w:t xml:space="preserve">.</w:t>
      </w:r>
    </w:p>
    <w:bookmarkEnd w:id="21"/>
    <w:bookmarkStart w:id="22" w:name="qué-extendí-y-por-qué"/>
    <w:p>
      <w:pPr>
        <w:pStyle w:val="Heading2"/>
      </w:pPr>
      <w:r>
        <w:t xml:space="preserve">Qué extendí y por qué</w:t>
      </w:r>
    </w:p>
    <w:p>
      <w:pPr>
        <w:numPr>
          <w:ilvl w:val="0"/>
          <w:numId w:val="1002"/>
        </w:numPr>
        <w:pStyle w:val="Compact"/>
      </w:pPr>
      <w:r>
        <w:t xml:space="preserve">Documentación de operación: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PRODUCTION_VERIFICATION.md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MIGRATION_TO_REAL_OTP.md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DATA_MODEL_MAPPING.md</w:t>
      </w:r>
      <w:r>
        <w:t xml:space="preserve">. Se añadieron para que el</w:t>
      </w:r>
      <w:r>
        <w:t xml:space="preserve"> </w:t>
      </w:r>
      <w:r>
        <w:t xml:space="preserve">equipo pueda aplicar migraciones, configurar entorno y verificar el sistema.</w:t>
      </w:r>
    </w:p>
    <w:bookmarkEnd w:id="22"/>
    <w:bookmarkStart w:id="23" w:name="pruebas-ejecutadas"/>
    <w:p>
      <w:pPr>
        <w:pStyle w:val="Heading2"/>
      </w:pPr>
      <w:r>
        <w:t xml:space="preserve">Pruebas ejecutadas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Compiled successfully</w:t>
      </w:r>
      <w:r>
        <w:t xml:space="preserve">”</w:t>
      </w:r>
      <w:r>
        <w:t xml:space="preserve">; todas las rutas del Lead Center</w:t>
      </w:r>
      <w:r>
        <w:t xml:space="preserve"> </w:t>
      </w:r>
      <w:r>
        <w:t xml:space="preserve">se generan como dinámicas (server-rendered on demand), sin errores de tipos.</w:t>
      </w:r>
    </w:p>
    <w:p>
      <w:pPr>
        <w:numPr>
          <w:ilvl w:val="0"/>
          <w:numId w:val="1003"/>
        </w:numPr>
        <w:pStyle w:val="Compact"/>
      </w:pPr>
      <w:r>
        <w:t xml:space="preserve">✅ Revisión de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: no se modificó ningún módulo protegido</w:t>
      </w:r>
      <w:r>
        <w:t xml:space="preserve"> </w:t>
      </w:r>
      <w:r>
        <w:t xml:space="preserve">(landing, explorador salvo el cableado del botón Aplicar, NaIA, admin).</w:t>
      </w:r>
    </w:p>
    <w:p>
      <w:pPr>
        <w:numPr>
          <w:ilvl w:val="0"/>
          <w:numId w:val="1003"/>
        </w:numPr>
        <w:pStyle w:val="Compact"/>
      </w:pPr>
      <w:r>
        <w:t xml:space="preserve">✅ Validación de nombres de columnas contra el diccionario de datos y el</w:t>
      </w:r>
      <w:r>
        <w:t xml:space="preserve"> </w:t>
      </w:r>
      <w:r>
        <w:t xml:space="preserve">código existente; correcciones aplicadas (ver</w:t>
      </w:r>
      <w:r>
        <w:t xml:space="preserve"> </w:t>
      </w:r>
      <w:r>
        <w:rPr>
          <w:rStyle w:val="VerbatimChar"/>
        </w:rPr>
        <w:t xml:space="preserve">DATA_MODEL_MAPPING.md</w:t>
      </w:r>
      <w:r>
        <w:t xml:space="preserve">).</w:t>
      </w:r>
    </w:p>
    <w:bookmarkEnd w:id="23"/>
    <w:bookmarkStart w:id="24" w:name="X5ded2c6912b1ae48eac62e3b9d9ed49d53a2f93"/>
    <w:p>
      <w:pPr>
        <w:pStyle w:val="Heading2"/>
      </w:pPr>
      <w:r>
        <w:t xml:space="preserve">Pruebas NO ejecutadas (requieren credenciales de Supabase)</w:t>
      </w:r>
    </w:p>
    <w:p>
      <w:pPr>
        <w:numPr>
          <w:ilvl w:val="0"/>
          <w:numId w:val="1004"/>
        </w:numPr>
        <w:pStyle w:val="Compact"/>
      </w:pPr>
      <w:r>
        <w:t xml:space="preserve">Aplicación de migraciones y verificación de seeds.</w:t>
      </w:r>
    </w:p>
    <w:p>
      <w:pPr>
        <w:numPr>
          <w:ilvl w:val="0"/>
          <w:numId w:val="1004"/>
        </w:numPr>
        <w:pStyle w:val="Compact"/>
      </w:pPr>
      <w:r>
        <w:t xml:space="preserve">Comportamiento de RLS por rol.</w:t>
      </w:r>
    </w:p>
    <w:p>
      <w:pPr>
        <w:numPr>
          <w:ilvl w:val="0"/>
          <w:numId w:val="1004"/>
        </w:numPr>
        <w:pStyle w:val="Compact"/>
      </w:pPr>
      <w:r>
        <w:t xml:space="preserve">Flujos E2E: OTP, conversión idempotente, acciones del CRM, cron.</w:t>
      </w:r>
    </w:p>
    <w:p>
      <w:pPr>
        <w:pStyle w:val="FirstParagraph"/>
      </w:pPr>
      <w:r>
        <w:t xml:space="preserve">Ver el checklist de aceptación en</w:t>
      </w:r>
      <w:r>
        <w:t xml:space="preserve"> </w:t>
      </w:r>
      <w:r>
        <w:rPr>
          <w:rStyle w:val="VerbatimChar"/>
        </w:rPr>
        <w:t xml:space="preserve">PRODUCTION_VERIFICATION.md</w:t>
      </w:r>
      <w:r>
        <w:t xml:space="preserve">.</w:t>
      </w:r>
    </w:p>
    <w:bookmarkEnd w:id="24"/>
    <w:bookmarkStart w:id="25" w:name="resultados"/>
    <w:p>
      <w:pPr>
        <w:pStyle w:val="Heading2"/>
      </w:pPr>
      <w:r>
        <w:t xml:space="preserve">Resultados</w:t>
      </w:r>
    </w:p>
    <w:p>
      <w:pPr>
        <w:numPr>
          <w:ilvl w:val="0"/>
          <w:numId w:val="1005"/>
        </w:numPr>
        <w:pStyle w:val="Compact"/>
      </w:pPr>
      <w:r>
        <w:t xml:space="preserve">Base de código lista para desplegar y verificar con credenciales.</w:t>
      </w:r>
    </w:p>
    <w:p>
      <w:pPr>
        <w:numPr>
          <w:ilvl w:val="0"/>
          <w:numId w:val="1005"/>
        </w:numPr>
        <w:pStyle w:val="Compact"/>
      </w:pPr>
      <w:r>
        <w:t xml:space="preserve">Documentación de operación completa.</w:t>
      </w:r>
    </w:p>
    <w:p>
      <w:pPr>
        <w:numPr>
          <w:ilvl w:val="0"/>
          <w:numId w:val="1005"/>
        </w:numPr>
        <w:pStyle w:val="Compact"/>
      </w:pPr>
      <w:r>
        <w:t xml:space="preserve">Historial de git con un commit descriptivo del módulo.</w:t>
      </w:r>
    </w:p>
    <w:bookmarkEnd w:id="25"/>
    <w:bookmarkStart w:id="26" w:name="riesgos"/>
    <w:p>
      <w:pPr>
        <w:pStyle w:val="Heading2"/>
      </w:pPr>
      <w:r>
        <w:t xml:space="preserve">Riesgos</w:t>
      </w:r>
    </w:p>
    <w:p>
      <w:pPr>
        <w:numPr>
          <w:ilvl w:val="0"/>
          <w:numId w:val="1006"/>
        </w:numPr>
        <w:pStyle w:val="Compact"/>
      </w:pPr>
      <w:r>
        <w:t xml:space="preserve">Cualquier desviación entre el esquema documentado y la BD real requeriría</w:t>
      </w:r>
      <w:r>
        <w:t xml:space="preserve"> </w:t>
      </w:r>
      <w:r>
        <w:t xml:space="preserve">ajustar consultas puntuales; se mitigó validando las tablas de mayor riesgo.</w:t>
      </w:r>
    </w:p>
    <w:p>
      <w:pPr>
        <w:numPr>
          <w:ilvl w:val="0"/>
          <w:numId w:val="1006"/>
        </w:numPr>
        <w:pStyle w:val="Compact"/>
      </w:pPr>
      <w:r>
        <w:t xml:space="preserve">Sin un entorno con credenciales no es posible garantizar el comportamiento</w:t>
      </w:r>
      <w:r>
        <w:t xml:space="preserve"> </w:t>
      </w:r>
      <w:r>
        <w:t xml:space="preserve">runtime; el checklist de aceptación cubre esa verificación.</w:t>
      </w:r>
    </w:p>
    <w:bookmarkEnd w:id="26"/>
    <w:bookmarkStart w:id="27" w:name="decisión-final"/>
    <w:p>
      <w:pPr>
        <w:pStyle w:val="Heading2"/>
      </w:pPr>
      <w:r>
        <w:t xml:space="preserve">Decisión final</w:t>
      </w:r>
    </w:p>
    <w:p>
      <w:pPr>
        <w:pStyle w:val="FirstParagraph"/>
      </w:pPr>
      <w:r>
        <w:t xml:space="preserve">Entrega del módulo Lead Center completo a nivel de código, migraciones y</w:t>
      </w:r>
      <w:r>
        <w:t xml:space="preserve"> </w:t>
      </w:r>
      <w:r>
        <w:t xml:space="preserve">documentación. Pendiente exclusivamente la verificación con credenciales reales</w:t>
      </w:r>
      <w:r>
        <w:t xml:space="preserve"> </w:t>
      </w:r>
      <w:r>
        <w:t xml:space="preserve">y la conexión de proveedores externos (OTP real, scheduler del cron).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2026-08-29T19:57:57Z</dcterms:created>
  <dcterms:modified xsi:type="dcterms:W3CDTF">2026-08-29T19:57:57Z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