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X7d5485d7388a566574e0e8b96d772fab9b53767"/>
    <w:p>
      <w:pPr>
        <w:pStyle w:val="Heading1"/>
      </w:pPr>
      <w:r>
        <w:t xml:space="preserve">INFORME IMPLEMENTACIÓN ACTUALIZACIÓN BUSCOEDU — 2026-08-30</w:t>
      </w:r>
    </w:p>
    <w:bookmarkStart w:id="27" w:name="fecha-rama-y-commits"/>
    <w:p>
      <w:pPr>
        <w:pStyle w:val="Heading2"/>
      </w:pPr>
      <w:r>
        <w:t xml:space="preserve">1) Fecha, rama y commits</w:t>
      </w:r>
    </w:p>
    <w:bookmarkStart w:id="20" w:name="fecha-del-informe"/>
    <w:p>
      <w:pPr>
        <w:pStyle w:val="Heading3"/>
      </w:pPr>
      <w:r>
        <w:t xml:space="preserve">Fecha del informe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2026-08-30</w:t>
      </w:r>
    </w:p>
    <w:bookmarkEnd w:id="20"/>
    <w:bookmarkStart w:id="21" w:name="repositorio"/>
    <w:p>
      <w:pPr>
        <w:pStyle w:val="Heading3"/>
      </w:pPr>
      <w:r>
        <w:t xml:space="preserve">Repositorio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BuscoEdu/buscoedu-platform</w:t>
      </w:r>
    </w:p>
    <w:bookmarkEnd w:id="21"/>
    <w:bookmarkStart w:id="22" w:name="rama-de-trabajo-para-cierre-de-informe"/>
    <w:p>
      <w:pPr>
        <w:pStyle w:val="Heading3"/>
      </w:pPr>
      <w:r>
        <w:t xml:space="preserve">Rama de trabajo para cierre de informe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main</w:t>
      </w:r>
    </w:p>
    <w:bookmarkEnd w:id="22"/>
    <w:bookmarkStart w:id="23" w:name="Xf8d4982643c2c34fb2cf1f0877e0cebd59cc6b5"/>
    <w:p>
      <w:pPr>
        <w:pStyle w:val="Heading3"/>
      </w:pPr>
      <w:r>
        <w:t xml:space="preserve">Commit base de referencia para esta actualización integral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87e8b24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Merge pull request #7 from BuscoEdu/feature/demo-wapp-naia</w:t>
      </w:r>
    </w:p>
    <w:bookmarkEnd w:id="23"/>
    <w:bookmarkStart w:id="24" w:name="Xc0220101e843b33d6c4082ca3453103e46f9151"/>
    <w:p>
      <w:pPr>
        <w:pStyle w:val="Heading3"/>
      </w:pPr>
      <w:r>
        <w:t xml:space="preserve">Commit previo de auditoría Fase 0 (esta sesión)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90d03b6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docs(fase0): inventario técnico y actualización del diccionario de datos</w:t>
      </w:r>
    </w:p>
    <w:bookmarkEnd w:id="24"/>
    <w:bookmarkStart w:id="25" w:name="commit-final-de-este-informe"/>
    <w:p>
      <w:pPr>
        <w:pStyle w:val="Heading3"/>
      </w:pPr>
      <w:r>
        <w:t xml:space="preserve">Commit final de este informe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Commit de cierre del informe:</w:t>
      </w:r>
      <w:r>
        <w:t xml:space="preserve"> </w:t>
      </w:r>
      <w:r>
        <w:rPr>
          <w:rStyle w:val="VerbatimChar"/>
        </w:rPr>
        <w:t xml:space="preserve">docs: informe final de implementación actualización BuscoEdu 20260830</w:t>
      </w:r>
      <w:r>
        <w:t xml:space="preserve"> </w:t>
      </w:r>
      <w:r>
        <w:t xml:space="preserve">(hash reportado en salida Git de la entrega).</w:t>
      </w:r>
    </w:p>
    <w:bookmarkEnd w:id="25"/>
    <w:bookmarkStart w:id="26" w:name="contexto-de-ramas-relevante"/>
    <w:p>
      <w:pPr>
        <w:pStyle w:val="Heading3"/>
      </w:pPr>
      <w:r>
        <w:t xml:space="preserve">Contexto de ramas relevante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feature/leadcenter-sistema-completo</w:t>
      </w:r>
      <w:r>
        <w:t xml:space="preserve"> </w:t>
      </w:r>
      <w:r>
        <w:t xml:space="preserve">(HEAD observado:</w:t>
      </w:r>
      <w:r>
        <w:t xml:space="preserve"> </w:t>
      </w:r>
      <w:r>
        <w:rPr>
          <w:rStyle w:val="VerbatimChar"/>
        </w:rPr>
        <w:t xml:space="preserve">c343225</w:t>
      </w:r>
      <w:r>
        <w:t xml:space="preserve">) quedó desfasada frente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al momento de la auditoría.</w:t>
      </w:r>
    </w:p>
    <w:p>
      <w:pPr>
        <w:numPr>
          <w:ilvl w:val="0"/>
          <w:numId w:val="1007"/>
        </w:numPr>
        <w:pStyle w:val="Compact"/>
      </w:pPr>
      <w:r>
        <w:t xml:space="preserve">Divergencia observada al cierre de Fase 0: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commits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presentes en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y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no presentes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sumen-ejecutivo"/>
    <w:p>
      <w:pPr>
        <w:pStyle w:val="Heading2"/>
      </w:pPr>
      <w:r>
        <w:t xml:space="preserve">2) Resumen ejecutivo</w:t>
      </w:r>
    </w:p>
    <w:p>
      <w:pPr>
        <w:pStyle w:val="FirstParagraph"/>
      </w:pPr>
      <w:r>
        <w:t xml:space="preserve">Se completó la actualización integral solicitada para BuscoEdu en las fases 0 a 7, manteniendo el stack (Next.js + TypeScript + Tailwind + Supabase), sin duplicar arquitectura y priorizando reutilización del modelo de datos existente.</w:t>
      </w:r>
    </w:p>
    <w:p>
      <w:pPr>
        <w:pStyle w:val="BodyText"/>
      </w:pPr>
      <w:r>
        <w:t xml:space="preserve">Logros principales consolidados:</w:t>
      </w:r>
      <w:r>
        <w:t xml:space="preserve"> </w:t>
      </w:r>
      <w:r>
        <w:t xml:space="preserve">- Lead Center operativo (login interno, panel, oportunidades, personas, tareas, ficha 360).</w:t>
      </w:r>
      <w:r>
        <w:t xml:space="preserve"> </w:t>
      </w:r>
      <w:r>
        <w:t xml:space="preserve">- Flujo de identidad y OTP implementado con proveedor intercambiable.</w:t>
      </w:r>
      <w:r>
        <w:t xml:space="preserve"> </w:t>
      </w:r>
      <w:r>
        <w:t xml:space="preserve">- Conversión transaccional e idempotente desde explorador hacia CRM.</w:t>
      </w:r>
      <w:r>
        <w:t xml:space="preserve"> </w:t>
      </w:r>
      <w:r>
        <w:t xml:space="preserve">- Automatizaciones de estancamiento y endpoint cron protegido.</w:t>
      </w:r>
      <w:r>
        <w:t xml:space="preserve"> </w:t>
      </w:r>
      <w:r>
        <w:t xml:space="preserve">- Módulo DemoWapp con conversación simulada, token temporal y reglas de inactividad.</w:t>
      </w:r>
      <w:r>
        <w:t xml:space="preserve"> </w:t>
      </w:r>
      <w:r>
        <w:t xml:space="preserve">- Inventario técnico y actualización documental profunda del diccionario de datos real.</w:t>
      </w:r>
      <w:r>
        <w:t xml:space="preserve"> </w:t>
      </w:r>
      <w:r>
        <w:t xml:space="preserve">- Build del proyecto exitoso (</w:t>
      </w:r>
      <w:r>
        <w:rPr>
          <w:rStyle w:val="VerbatimChar"/>
        </w:rPr>
        <w:t xml:space="preserve">npm run build</w:t>
      </w:r>
      <w:r>
        <w:t xml:space="preserve">).</w:t>
      </w:r>
    </w:p>
    <w:p>
      <w:pPr>
        <w:pStyle w:val="BodyText"/>
      </w:pPr>
      <w:r>
        <w:t xml:space="preserve">Resultado global: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Código y documentación listos para operación.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Pendientes de infraestructura/entorno:</w:t>
      </w:r>
      <w:r>
        <w:t xml:space="preserve"> </w:t>
      </w:r>
      <w:r>
        <w:t xml:space="preserve">verificación E2E final con credenciales de producción y hardening de contratos DB/API ya identificados.</w:t>
      </w:r>
    </w:p>
    <w:p>
      <w:r>
        <w:pict>
          <v:rect style="width:0;height:1.5pt" o:hralign="center" o:hrstd="t" o:hr="t"/>
        </w:pict>
      </w:r>
    </w:p>
    <w:bookmarkEnd w:id="28"/>
    <w:bookmarkStart w:id="29" w:name="estado-de-cada-fase-0-a-7"/>
    <w:p>
      <w:pPr>
        <w:pStyle w:val="Heading2"/>
      </w:pPr>
      <w:r>
        <w:t xml:space="preserve">3) Estado de cada fase (0 a 7)</w:t>
      </w:r>
    </w:p>
    <w:bookmarkEnd w:id="29"/>
    <w:bookmarkStart w:id="33" w:name="Xa00e73df586d4b3152cdac9712dc2410a1659ef"/>
    <w:p>
      <w:pPr>
        <w:pStyle w:val="Heading2"/>
      </w:pPr>
      <w:r>
        <w:t xml:space="preserve">Fase 0 — Inventario, base técnica y documentación de datos</w:t>
      </w:r>
    </w:p>
    <w:bookmarkStart w:id="30" w:name="estado"/>
    <w:p>
      <w:pPr>
        <w:pStyle w:val="Heading3"/>
      </w:pPr>
      <w:r>
        <w:t xml:space="preserve">Estado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Completada.</w:t>
      </w:r>
    </w:p>
    <w:bookmarkEnd w:id="30"/>
    <w:bookmarkStart w:id="31" w:name="entregables"/>
    <w:p>
      <w:pPr>
        <w:pStyle w:val="Heading3"/>
      </w:pPr>
      <w:r>
        <w:t xml:space="preserve">Entregables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docs/INVENTARIO_FASE0_20260830.md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docs/BUSCOEDU_DATA_DICTIONARY.md</w:t>
      </w:r>
      <w:r>
        <w:t xml:space="preserve"> </w:t>
      </w:r>
      <w:r>
        <w:t xml:space="preserve">(actualizado en repo)</w:t>
      </w:r>
    </w:p>
    <w:p>
      <w:pPr>
        <w:numPr>
          <w:ilvl w:val="0"/>
          <w:numId w:val="1009"/>
        </w:numPr>
        <w:pStyle w:val="Compact"/>
      </w:pPr>
      <w:r>
        <w:t xml:space="preserve">Anexos técnicos de inventario: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docs/_fase0_repo_inventory.md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docs/_fase0_tables_from_migrations.json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docs/_fase0_table_details.json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docs/_fase0_table_usage.json</w:t>
      </w:r>
    </w:p>
    <w:bookmarkEnd w:id="31"/>
    <w:bookmarkStart w:id="32" w:name="resultado"/>
    <w:p>
      <w:pPr>
        <w:pStyle w:val="Heading3"/>
      </w:pPr>
      <w:r>
        <w:t xml:space="preserve">Resultado</w:t>
      </w:r>
    </w:p>
    <w:p>
      <w:pPr>
        <w:numPr>
          <w:ilvl w:val="0"/>
          <w:numId w:val="1011"/>
        </w:numPr>
        <w:pStyle w:val="Compact"/>
      </w:pPr>
      <w:r>
        <w:t xml:space="preserve">Inventario completo de rutas, componentes, APIs, migraciones y entidades críticas.</w:t>
      </w:r>
    </w:p>
    <w:p>
      <w:pPr>
        <w:numPr>
          <w:ilvl w:val="0"/>
          <w:numId w:val="1011"/>
        </w:numPr>
        <w:pStyle w:val="Compact"/>
      </w:pPr>
      <w:r>
        <w:t xml:space="preserve">Identificación de reutilización/extensión/faltantes sin crear duplicados.</w:t>
      </w:r>
    </w:p>
    <w:bookmarkEnd w:id="32"/>
    <w:bookmarkEnd w:id="33"/>
    <w:bookmarkStart w:id="37" w:name="fase-1-modelo-de-datos-seguridad-y-rls"/>
    <w:p>
      <w:pPr>
        <w:pStyle w:val="Heading2"/>
      </w:pPr>
      <w:r>
        <w:t xml:space="preserve">Fase 1 — Modelo de datos, seguridad y RLS</w:t>
      </w:r>
    </w:p>
    <w:bookmarkStart w:id="34" w:name="estado-1"/>
    <w:p>
      <w:pPr>
        <w:pStyle w:val="Heading3"/>
      </w:pPr>
      <w:r>
        <w:t xml:space="preserve">Estado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Completada.</w:t>
      </w:r>
    </w:p>
    <w:bookmarkEnd w:id="34"/>
    <w:bookmarkStart w:id="35" w:name="implementación"/>
    <w:p>
      <w:pPr>
        <w:pStyle w:val="Heading3"/>
      </w:pPr>
      <w:r>
        <w:t xml:space="preserve">Implementación</w:t>
      </w:r>
    </w:p>
    <w:p>
      <w:pPr>
        <w:numPr>
          <w:ilvl w:val="0"/>
          <w:numId w:val="1013"/>
        </w:numPr>
        <w:pStyle w:val="Compact"/>
      </w:pPr>
      <w:r>
        <w:t xml:space="preserve">Migraciones de extensión para Lead Center y seguridad: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20260829120000_leadcenter_extension_personas_identidad.sql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20260829120100_leadcenter_desafios_otp.sql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20260829120200_leadcenter_modelo_negocio.sql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20260829120300_leadcenter_rls_crm.sql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20260829120400_leadcenter_seeds.sql</w:t>
      </w:r>
    </w:p>
    <w:p>
      <w:pPr>
        <w:numPr>
          <w:ilvl w:val="0"/>
          <w:numId w:val="1013"/>
        </w:numPr>
        <w:pStyle w:val="Compact"/>
      </w:pPr>
      <w:r>
        <w:t xml:space="preserve">Helpers de autorización por rol/alcance y políticas</w:t>
      </w:r>
      <w:r>
        <w:t xml:space="preserve"> </w:t>
      </w:r>
      <w:r>
        <w:rPr>
          <w:rStyle w:val="VerbatimChar"/>
        </w:rPr>
        <w:t xml:space="preserve">lc_*</w:t>
      </w:r>
      <w:r>
        <w:t xml:space="preserve">.</w:t>
      </w:r>
    </w:p>
    <w:bookmarkEnd w:id="35"/>
    <w:bookmarkStart w:id="36" w:name="resultado-1"/>
    <w:p>
      <w:pPr>
        <w:pStyle w:val="Heading3"/>
      </w:pPr>
      <w:r>
        <w:t xml:space="preserve">Resultado</w:t>
      </w:r>
    </w:p>
    <w:p>
      <w:pPr>
        <w:numPr>
          <w:ilvl w:val="0"/>
          <w:numId w:val="1015"/>
        </w:numPr>
        <w:pStyle w:val="Compact"/>
      </w:pPr>
      <w:r>
        <w:t xml:space="preserve">RBAC y RLS por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/</w:t>
      </w:r>
      <w:r>
        <w:rPr>
          <w:rStyle w:val="VerbatimChar"/>
        </w:rPr>
        <w:t xml:space="preserve">asesor</w:t>
      </w:r>
      <w:r>
        <w:t xml:space="preserve"> </w:t>
      </w:r>
      <w:r>
        <w:t xml:space="preserve">aplicados al dominio CRM.</w:t>
      </w:r>
    </w:p>
    <w:p>
      <w:pPr>
        <w:numPr>
          <w:ilvl w:val="0"/>
          <w:numId w:val="1015"/>
        </w:numPr>
        <w:pStyle w:val="Compact"/>
      </w:pPr>
      <w:r>
        <w:t xml:space="preserve">Extensiones aditivas en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ofertas_academicas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.</w:t>
      </w:r>
    </w:p>
    <w:bookmarkEnd w:id="36"/>
    <w:bookmarkEnd w:id="37"/>
    <w:bookmarkStart w:id="41" w:name="fase-2-identidad-y-otp"/>
    <w:p>
      <w:pPr>
        <w:pStyle w:val="Heading2"/>
      </w:pPr>
      <w:r>
        <w:t xml:space="preserve">Fase 2 — Identidad y OTP</w:t>
      </w:r>
    </w:p>
    <w:bookmarkStart w:id="38" w:name="estado-2"/>
    <w:p>
      <w:pPr>
        <w:pStyle w:val="Heading3"/>
      </w:pPr>
      <w:r>
        <w:t xml:space="preserve">Estado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Completada.</w:t>
      </w:r>
    </w:p>
    <w:bookmarkEnd w:id="38"/>
    <w:bookmarkStart w:id="39" w:name="implementación-1"/>
    <w:p>
      <w:pPr>
        <w:pStyle w:val="Heading3"/>
      </w:pPr>
      <w:r>
        <w:t xml:space="preserve">Implementación</w:t>
      </w:r>
    </w:p>
    <w:p>
      <w:pPr>
        <w:numPr>
          <w:ilvl w:val="0"/>
          <w:numId w:val="1017"/>
        </w:numPr>
        <w:pStyle w:val="Compact"/>
      </w:pPr>
      <w:r>
        <w:t xml:space="preserve">API OTP: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POST /api/otp/request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POST /api/otp/verify</w:t>
      </w:r>
    </w:p>
    <w:p>
      <w:pPr>
        <w:numPr>
          <w:ilvl w:val="0"/>
          <w:numId w:val="1017"/>
        </w:numPr>
        <w:pStyle w:val="Compact"/>
      </w:pPr>
      <w:r>
        <w:t xml:space="preserve">Módulo OTP intercambiable: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src/lib/otp/OtpProvider.ts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src/lib/otp/SimulatedOtpProvider.ts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src/lib/otp/TwilioOtpProvider.ts</w:t>
      </w:r>
      <w:r>
        <w:t xml:space="preserve"> </w:t>
      </w:r>
      <w:r>
        <w:t xml:space="preserve">(stub)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src/lib/otp/WhatsAppOtpProvider.ts</w:t>
      </w:r>
      <w:r>
        <w:t xml:space="preserve"> </w:t>
      </w:r>
      <w:r>
        <w:t xml:space="preserve">(stub)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src/lib/otp/index.ts</w:t>
      </w:r>
    </w:p>
    <w:p>
      <w:pPr>
        <w:numPr>
          <w:ilvl w:val="0"/>
          <w:numId w:val="1017"/>
        </w:numPr>
        <w:pStyle w:val="Compact"/>
      </w:pPr>
      <w:r>
        <w:t xml:space="preserve">Utilidades: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src/lib/phone.ts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src/lib/supabase-server.ts</w:t>
      </w:r>
    </w:p>
    <w:bookmarkEnd w:id="39"/>
    <w:bookmarkStart w:id="40" w:name="resultado-2"/>
    <w:p>
      <w:pPr>
        <w:pStyle w:val="Heading3"/>
      </w:pPr>
      <w:r>
        <w:t xml:space="preserve">Resultado</w:t>
      </w:r>
    </w:p>
    <w:p>
      <w:pPr>
        <w:numPr>
          <w:ilvl w:val="0"/>
          <w:numId w:val="1021"/>
        </w:numPr>
        <w:pStyle w:val="Compact"/>
      </w:pPr>
      <w:r>
        <w:t xml:space="preserve">OTP con hash, expiración, intentos y rate-limit.</w:t>
      </w:r>
    </w:p>
    <w:p>
      <w:pPr>
        <w:numPr>
          <w:ilvl w:val="0"/>
          <w:numId w:val="1021"/>
        </w:numPr>
        <w:pStyle w:val="Compact"/>
      </w:pPr>
      <w:r>
        <w:t xml:space="preserve">Flujo listo para proveedor real sin cambiar contrato de negocio.</w:t>
      </w:r>
    </w:p>
    <w:bookmarkEnd w:id="40"/>
    <w:bookmarkEnd w:id="41"/>
    <w:bookmarkStart w:id="45" w:name="fase-3-conversión-explorador-crm"/>
    <w:p>
      <w:pPr>
        <w:pStyle w:val="Heading2"/>
      </w:pPr>
      <w:r>
        <w:t xml:space="preserve">Fase 3 — Conversión (explorador → CRM)</w:t>
      </w:r>
    </w:p>
    <w:bookmarkStart w:id="42" w:name="estado-3"/>
    <w:p>
      <w:pPr>
        <w:pStyle w:val="Heading3"/>
      </w:pPr>
      <w:r>
        <w:t xml:space="preserve">Estado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Completada</w:t>
      </w:r>
      <w:r>
        <w:t xml:space="preserve"> </w:t>
      </w:r>
      <w:r>
        <w:t xml:space="preserve">(incluye ajuste posterior al esquema real).</w:t>
      </w:r>
    </w:p>
    <w:bookmarkEnd w:id="42"/>
    <w:bookmarkStart w:id="43" w:name="implementación-2"/>
    <w:p>
      <w:pPr>
        <w:pStyle w:val="Heading3"/>
      </w:pPr>
      <w:r>
        <w:t xml:space="preserve">Implementación</w:t>
      </w:r>
    </w:p>
    <w:p>
      <w:pPr>
        <w:numPr>
          <w:ilvl w:val="0"/>
          <w:numId w:val="1023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/api/leadcenter/convertir</w:t>
      </w:r>
    </w:p>
    <w:p>
      <w:pPr>
        <w:numPr>
          <w:ilvl w:val="0"/>
          <w:numId w:val="1023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/api/leadcenter/consentimientos</w:t>
      </w:r>
    </w:p>
    <w:p>
      <w:pPr>
        <w:numPr>
          <w:ilvl w:val="0"/>
          <w:numId w:val="1023"/>
        </w:numPr>
        <w:pStyle w:val="Compact"/>
      </w:pPr>
      <w:r>
        <w:t xml:space="preserve">RPC:</w:t>
      </w:r>
      <w:r>
        <w:t xml:space="preserve"> </w:t>
      </w:r>
      <w:r>
        <w:rPr>
          <w:rStyle w:val="VerbatimChar"/>
        </w:rPr>
        <w:t xml:space="preserve">fn_convertir_aplicacion</w:t>
      </w:r>
      <w:r>
        <w:t xml:space="preserve"> </w:t>
      </w:r>
      <w:r>
        <w:t xml:space="preserve">(transaccional/idempotente)</w:t>
      </w:r>
    </w:p>
    <w:p>
      <w:pPr>
        <w:numPr>
          <w:ilvl w:val="0"/>
          <w:numId w:val="1023"/>
        </w:numPr>
        <w:pStyle w:val="Compact"/>
      </w:pPr>
      <w:r>
        <w:t xml:space="preserve">Integración UI en modal de aplicación y OTP: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components/leadcenter/AplicacionConsentimientoModal.tsx</w:t>
      </w:r>
    </w:p>
    <w:p>
      <w:pPr>
        <w:numPr>
          <w:ilvl w:val="1"/>
          <w:numId w:val="1024"/>
        </w:numPr>
        <w:pStyle w:val="Compact"/>
      </w:pPr>
      <w:r>
        <w:t xml:space="preserve">ajuste en</w:t>
      </w:r>
      <w:r>
        <w:t xml:space="preserve"> </w:t>
      </w:r>
      <w:r>
        <w:rPr>
          <w:rStyle w:val="VerbatimChar"/>
        </w:rPr>
        <w:t xml:space="preserve">components/explorar/OfferDetailModal.tsx</w:t>
      </w:r>
    </w:p>
    <w:bookmarkEnd w:id="43"/>
    <w:bookmarkStart w:id="44" w:name="resultado-3"/>
    <w:p>
      <w:pPr>
        <w:pStyle w:val="Heading3"/>
      </w:pPr>
      <w:r>
        <w:t xml:space="preserve">Resultado</w:t>
      </w:r>
    </w:p>
    <w:p>
      <w:pPr>
        <w:numPr>
          <w:ilvl w:val="0"/>
          <w:numId w:val="1025"/>
        </w:numPr>
        <w:pStyle w:val="Compact"/>
      </w:pPr>
      <w:r>
        <w:t xml:space="preserve">Conversión atómica con idempotencia por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Respeto de regla consent-first y modelo de negocio (</w:t>
      </w:r>
      <w:r>
        <w:rPr>
          <w:rStyle w:val="VerbatimChar"/>
        </w:rPr>
        <w:t xml:space="preserve">por_inscrito</w:t>
      </w:r>
      <w:r>
        <w:t xml:space="preserve">/</w:t>
      </w:r>
      <w:r>
        <w:rPr>
          <w:rStyle w:val="VerbatimChar"/>
        </w:rPr>
        <w:t xml:space="preserve">por_lead</w:t>
      </w:r>
      <w:r>
        <w:t xml:space="preserve">).</w:t>
      </w:r>
    </w:p>
    <w:bookmarkEnd w:id="44"/>
    <w:bookmarkEnd w:id="45"/>
    <w:bookmarkStart w:id="49" w:name="fase-4-lead-center-workspace-operativo"/>
    <w:p>
      <w:pPr>
        <w:pStyle w:val="Heading2"/>
      </w:pPr>
      <w:r>
        <w:t xml:space="preserve">Fase 4 — Lead Center (workspace operativo)</w:t>
      </w:r>
    </w:p>
    <w:bookmarkStart w:id="46" w:name="estado-4"/>
    <w:p>
      <w:pPr>
        <w:pStyle w:val="Heading3"/>
      </w:pPr>
      <w:r>
        <w:t xml:space="preserve">Estado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Completada.</w:t>
      </w:r>
    </w:p>
    <w:bookmarkEnd w:id="46"/>
    <w:bookmarkStart w:id="47" w:name="implementación-3"/>
    <w:p>
      <w:pPr>
        <w:pStyle w:val="Heading3"/>
      </w:pPr>
      <w:r>
        <w:t xml:space="preserve">Implementación</w:t>
      </w:r>
    </w:p>
    <w:p>
      <w:pPr>
        <w:numPr>
          <w:ilvl w:val="0"/>
          <w:numId w:val="1027"/>
        </w:numPr>
        <w:pStyle w:val="Compact"/>
      </w:pPr>
      <w:r>
        <w:t xml:space="preserve">Rutas privadas: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/leadcenter/oportunidades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/leadcenter/oportunidades/[id]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/leadcenter/personas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/leadcenter/personas/[id]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/leadcenter/tareas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/leadcenter/login</w:t>
      </w:r>
    </w:p>
    <w:p>
      <w:pPr>
        <w:numPr>
          <w:ilvl w:val="0"/>
          <w:numId w:val="1027"/>
        </w:numPr>
        <w:pStyle w:val="Compact"/>
      </w:pPr>
      <w:r>
        <w:t xml:space="preserve">Componentes operativos: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LeadCenterNav</w:t>
      </w:r>
      <w:r>
        <w:t xml:space="preserve">,</w:t>
      </w:r>
      <w:r>
        <w:t xml:space="preserve"> </w:t>
      </w:r>
      <w:r>
        <w:rPr>
          <w:rStyle w:val="VerbatimChar"/>
        </w:rPr>
        <w:t xml:space="preserve">AccionesOportunidad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PanelCopiloto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VerificacionCelularModal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RegistroPersonaModal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LoginCelularModal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OtpInput</w:t>
      </w:r>
      <w:r>
        <w:t xml:space="preserve">.</w:t>
      </w:r>
    </w:p>
    <w:bookmarkEnd w:id="47"/>
    <w:bookmarkStart w:id="48" w:name="resultado-4"/>
    <w:p>
      <w:pPr>
        <w:pStyle w:val="Heading3"/>
      </w:pPr>
      <w:r>
        <w:t xml:space="preserve">Resultado</w:t>
      </w:r>
    </w:p>
    <w:p>
      <w:pPr>
        <w:numPr>
          <w:ilvl w:val="0"/>
          <w:numId w:val="1030"/>
        </w:numPr>
        <w:pStyle w:val="Compact"/>
      </w:pPr>
      <w:r>
        <w:t xml:space="preserve">Gestión operativa end-to-end de oportunidades con trazabilidad.</w:t>
      </w:r>
    </w:p>
    <w:bookmarkEnd w:id="48"/>
    <w:bookmarkEnd w:id="49"/>
    <w:bookmarkStart w:id="53" w:name="fase-5-automatizaciones"/>
    <w:p>
      <w:pPr>
        <w:pStyle w:val="Heading2"/>
      </w:pPr>
      <w:r>
        <w:t xml:space="preserve">Fase 5 — Automatizaciones</w:t>
      </w:r>
    </w:p>
    <w:bookmarkStart w:id="50" w:name="estado-5"/>
    <w:p>
      <w:pPr>
        <w:pStyle w:val="Heading3"/>
      </w:pPr>
      <w:r>
        <w:t xml:space="preserve">Estado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Completada.</w:t>
      </w:r>
    </w:p>
    <w:bookmarkEnd w:id="50"/>
    <w:bookmarkStart w:id="51" w:name="implementación-4"/>
    <w:p>
      <w:pPr>
        <w:pStyle w:val="Heading3"/>
      </w:pPr>
      <w:r>
        <w:t xml:space="preserve">Implementación</w:t>
      </w:r>
    </w:p>
    <w:p>
      <w:pPr>
        <w:numPr>
          <w:ilvl w:val="0"/>
          <w:numId w:val="1032"/>
        </w:numPr>
        <w:pStyle w:val="Compact"/>
      </w:pPr>
      <w:r>
        <w:t xml:space="preserve">Migración: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20260829120700_leadcenter_fn_estancamiento.sql</w:t>
      </w:r>
    </w:p>
    <w:p>
      <w:pPr>
        <w:numPr>
          <w:ilvl w:val="0"/>
          <w:numId w:val="1032"/>
        </w:numPr>
        <w:pStyle w:val="Compact"/>
      </w:pPr>
      <w:r>
        <w:t xml:space="preserve">API cron protegida: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POST /api/cron/automatizaciones</w:t>
      </w:r>
    </w:p>
    <w:bookmarkEnd w:id="51"/>
    <w:bookmarkStart w:id="52" w:name="resultado-5"/>
    <w:p>
      <w:pPr>
        <w:pStyle w:val="Heading3"/>
      </w:pPr>
      <w:r>
        <w:t xml:space="preserve">Resultado</w:t>
      </w:r>
    </w:p>
    <w:p>
      <w:pPr>
        <w:numPr>
          <w:ilvl w:val="0"/>
          <w:numId w:val="1035"/>
        </w:numPr>
        <w:pStyle w:val="Compact"/>
      </w:pPr>
      <w:r>
        <w:t xml:space="preserve">Detección idempotente de estancamiento y acciones automáticas seguras (sin operaciones irreversibles).</w:t>
      </w:r>
    </w:p>
    <w:bookmarkEnd w:id="52"/>
    <w:bookmarkEnd w:id="53"/>
    <w:bookmarkStart w:id="57" w:name="fase-6-qa-operación-y-exactitud-naia"/>
    <w:p>
      <w:pPr>
        <w:pStyle w:val="Heading2"/>
      </w:pPr>
      <w:r>
        <w:t xml:space="preserve">Fase 6 — QA, operación y exactitud NaIA</w:t>
      </w:r>
    </w:p>
    <w:bookmarkStart w:id="54" w:name="estado-6"/>
    <w:p>
      <w:pPr>
        <w:pStyle w:val="Heading3"/>
      </w:pPr>
      <w:r>
        <w:t xml:space="preserve">Estado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Completada</w:t>
      </w:r>
      <w:r>
        <w:t xml:space="preserve"> </w:t>
      </w:r>
      <w:r>
        <w:t xml:space="preserve">(build/validación técnica + documentación operativa; validación runtime depende de credenciales/entorno productivo).</w:t>
      </w:r>
    </w:p>
    <w:bookmarkEnd w:id="54"/>
    <w:bookmarkStart w:id="55" w:name="implementación-y-verificación"/>
    <w:p>
      <w:pPr>
        <w:pStyle w:val="Heading3"/>
      </w:pPr>
      <w:r>
        <w:t xml:space="preserve">Implementación y verificación</w:t>
      </w:r>
    </w:p>
    <w:p>
      <w:pPr>
        <w:numPr>
          <w:ilvl w:val="0"/>
          <w:numId w:val="1037"/>
        </w:numPr>
        <w:pStyle w:val="Compact"/>
      </w:pPr>
      <w:r>
        <w:t xml:space="preserve">Build exitoso: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Documentación operativa consolidada: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docs/leadcenter/PRODUCTION_VERIFICATION.md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docs/leadcenter/MIGRATION_TO_REAL_OTP.md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docs/leadcenter/DATA_MODEL_MAPPING.md</w:t>
      </w:r>
    </w:p>
    <w:bookmarkEnd w:id="55"/>
    <w:bookmarkStart w:id="56" w:name="corrección-derecho-fase-6.2"/>
    <w:p>
      <w:pPr>
        <w:pStyle w:val="Heading3"/>
      </w:pPr>
      <w:r>
        <w:t xml:space="preserve">Corrección Derecho (Fase 6.2)</w:t>
      </w:r>
    </w:p>
    <w:p>
      <w:pPr>
        <w:numPr>
          <w:ilvl w:val="0"/>
          <w:numId w:val="1039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src/lib/ofertas.ts</w:t>
      </w:r>
      <w:r>
        <w:t xml:space="preserve"> </w:t>
      </w:r>
      <w:r>
        <w:t xml:space="preserve">se implementó una estrategia</w:t>
      </w:r>
      <w:r>
        <w:t xml:space="preserve"> </w:t>
      </w:r>
      <w:r>
        <w:rPr>
          <w:bCs/>
          <w:b/>
        </w:rPr>
        <w:t xml:space="preserve">genérica</w:t>
      </w:r>
      <w:r>
        <w:t xml:space="preserve"> </w:t>
      </w:r>
      <w:r>
        <w:t xml:space="preserve">de mejora de matching:</w:t>
      </w:r>
    </w:p>
    <w:p>
      <w:pPr>
        <w:numPr>
          <w:ilvl w:val="1"/>
          <w:numId w:val="1040"/>
        </w:numPr>
        <w:pStyle w:val="Compact"/>
      </w:pPr>
      <w:r>
        <w:t xml:space="preserve">normalización de términos (tildes/casing),</w:t>
      </w:r>
    </w:p>
    <w:p>
      <w:pPr>
        <w:numPr>
          <w:ilvl w:val="1"/>
          <w:numId w:val="1040"/>
        </w:numPr>
        <w:pStyle w:val="Compact"/>
      </w:pPr>
      <w:r>
        <w:t xml:space="preserve">tokenización + bigramas,</w:t>
      </w:r>
    </w:p>
    <w:p>
      <w:pPr>
        <w:numPr>
          <w:ilvl w:val="1"/>
          <w:numId w:val="1040"/>
        </w:numPr>
        <w:pStyle w:val="Compact"/>
      </w:pPr>
      <w:r>
        <w:t xml:space="preserve">expansión de sinónimos por contexto,</w:t>
      </w:r>
    </w:p>
    <w:p>
      <w:pPr>
        <w:numPr>
          <w:ilvl w:val="1"/>
          <w:numId w:val="1040"/>
        </w:numPr>
        <w:pStyle w:val="Compact"/>
      </w:pPr>
      <w:r>
        <w:t xml:space="preserve">mapeo explícito para derecho (</w:t>
      </w:r>
      <w:r>
        <w:rPr>
          <w:rStyle w:val="VerbatimChar"/>
        </w:rPr>
        <w:t xml:space="preserve">derecho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leyes</w:t>
      </w:r>
      <w:r>
        <w:t xml:space="preserve">,</w:t>
      </w:r>
      <w:r>
        <w:t xml:space="preserve"> </w:t>
      </w:r>
      <w:r>
        <w:rPr>
          <w:rStyle w:val="VerbatimChar"/>
        </w:rPr>
        <w:t xml:space="preserve">juridic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Derecho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Ciencias Jurídicas</w:t>
      </w:r>
      <w:r>
        <w:t xml:space="preserve">, etc.),</w:t>
      </w:r>
    </w:p>
    <w:p>
      <w:pPr>
        <w:numPr>
          <w:ilvl w:val="1"/>
          <w:numId w:val="1040"/>
        </w:numPr>
        <w:pStyle w:val="Compact"/>
      </w:pPr>
      <w:r>
        <w:t xml:space="preserve">resolución por IDs en tablas relacionadas antes de filtrar ofertas.</w:t>
      </w:r>
    </w:p>
    <w:p>
      <w:pPr>
        <w:numPr>
          <w:ilvl w:val="0"/>
          <w:numId w:val="1039"/>
        </w:numPr>
        <w:pStyle w:val="Compact"/>
      </w:pPr>
      <w:r>
        <w:t xml:space="preserve">Resultado: la corrección no es hardcode de un caso único, sino una mejora generalizable del motor de búsqueda.</w:t>
      </w:r>
    </w:p>
    <w:bookmarkEnd w:id="56"/>
    <w:bookmarkEnd w:id="57"/>
    <w:bookmarkStart w:id="61" w:name="fase-7-demowapp-y-avance-conversacional"/>
    <w:p>
      <w:pPr>
        <w:pStyle w:val="Heading2"/>
      </w:pPr>
      <w:r>
        <w:t xml:space="preserve">Fase 7 — DemoWapp y avance conversacional</w:t>
      </w:r>
    </w:p>
    <w:bookmarkStart w:id="58" w:name="estado-7"/>
    <w:p>
      <w:pPr>
        <w:pStyle w:val="Heading3"/>
      </w:pPr>
      <w:r>
        <w:t xml:space="preserve">Estado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Completada.</w:t>
      </w:r>
    </w:p>
    <w:bookmarkEnd w:id="58"/>
    <w:bookmarkStart w:id="59" w:name="implementación-5"/>
    <w:p>
      <w:pPr>
        <w:pStyle w:val="Heading3"/>
      </w:pPr>
      <w:r>
        <w:t xml:space="preserve">Implementación</w:t>
      </w:r>
    </w:p>
    <w:p>
      <w:pPr>
        <w:numPr>
          <w:ilvl w:val="0"/>
          <w:numId w:val="1042"/>
        </w:numPr>
        <w:pStyle w:val="Compact"/>
      </w:pPr>
      <w:r>
        <w:t xml:space="preserve">UI privada y modal público temporal: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/demoWapp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components/demowapp/*</w:t>
      </w:r>
    </w:p>
    <w:p>
      <w:pPr>
        <w:numPr>
          <w:ilvl w:val="0"/>
          <w:numId w:val="1042"/>
        </w:numPr>
        <w:pStyle w:val="Compact"/>
      </w:pPr>
      <w:r>
        <w:t xml:space="preserve">APIs: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/api/demowapp/sesiones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/api/demowapp/sesiones/[oportunidadId]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/api/demowapp/sesiones/[oportunidadId]/mensaje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/api/demowapp/push/procesar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/api/demowapp/estudiante/[token]</w:t>
      </w:r>
    </w:p>
    <w:p>
      <w:pPr>
        <w:numPr>
          <w:ilvl w:val="0"/>
          <w:numId w:val="1042"/>
        </w:numPr>
        <w:pStyle w:val="Compact"/>
      </w:pPr>
      <w:r>
        <w:t xml:space="preserve">Servicios: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src/lib/demowapp/conversacion-service.ts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src/lib/demowapp/mensaje-service.ts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src/lib/demowapp/push-service.ts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src/lib/demowapp/token-service.ts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src/lib/demowapp/push-catalog.ts</w:t>
      </w:r>
    </w:p>
    <w:p>
      <w:pPr>
        <w:numPr>
          <w:ilvl w:val="0"/>
          <w:numId w:val="1042"/>
        </w:numPr>
        <w:pStyle w:val="Compact"/>
      </w:pPr>
      <w:r>
        <w:t xml:space="preserve">Migración soporte idempotencia: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20260830130000_demowapp_idempotency_indexes.sql</w:t>
      </w:r>
    </w:p>
    <w:bookmarkEnd w:id="59"/>
    <w:bookmarkStart w:id="60" w:name="resultado-6"/>
    <w:p>
      <w:pPr>
        <w:pStyle w:val="Heading3"/>
      </w:pPr>
      <w:r>
        <w:t xml:space="preserve">Resultado</w:t>
      </w:r>
    </w:p>
    <w:p>
      <w:pPr>
        <w:numPr>
          <w:ilvl w:val="0"/>
          <w:numId w:val="1047"/>
        </w:numPr>
        <w:pStyle w:val="Compact"/>
      </w:pPr>
      <w:r>
        <w:t xml:space="preserve">Flujo de conversación demo con push de bienvenida, recordatorio de 3 min, cierre por inactividad (+2 min), idempotencia y trazabilidad CRM.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rchivos-creadosmodificadoseliminados"/>
    <w:p>
      <w:pPr>
        <w:pStyle w:val="Heading2"/>
      </w:pPr>
      <w:r>
        <w:t xml:space="preserve">4) Archivos creados/modificados/eliminados</w:t>
      </w:r>
    </w:p>
    <w:bookmarkEnd w:id="62"/>
    <w:bookmarkStart w:id="66" w:name="resumen-ejecutivo-por-bloques"/>
    <w:p>
      <w:pPr>
        <w:pStyle w:val="Heading2"/>
      </w:pPr>
      <w:r>
        <w:t xml:space="preserve">Resumen ejecutivo por bloques</w:t>
      </w:r>
    </w:p>
    <w:bookmarkStart w:id="63" w:name="X47fb713edf35f219f863e3ecfe19626bd951eba"/>
    <w:p>
      <w:pPr>
        <w:pStyle w:val="Heading3"/>
      </w:pPr>
      <w:r>
        <w:t xml:space="preserve">Bloque Lead Center + OTP + DemoWapp (merge principal)</w:t>
      </w:r>
    </w:p>
    <w:p>
      <w:pPr>
        <w:numPr>
          <w:ilvl w:val="0"/>
          <w:numId w:val="1048"/>
        </w:numPr>
        <w:pStyle w:val="Compact"/>
      </w:pPr>
      <w:r>
        <w:t xml:space="preserve">Incorporados módulos completos en</w:t>
      </w:r>
      <w:r>
        <w:t xml:space="preserve"> </w:t>
      </w:r>
      <w:r>
        <w:rPr>
          <w:rStyle w:val="VerbatimChar"/>
        </w:rPr>
        <w:t xml:space="preserve">app/api/leadcenter/*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app/api/otp/*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app/leadcenter/*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components/leadcenter/*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app/api/demowapp/*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components/demowapp/*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src/lib/demowapp/*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src/lib/otp/*</w:t>
      </w:r>
      <w:r>
        <w:t xml:space="preserve">, y migraciones asociadas.</w:t>
      </w:r>
    </w:p>
    <w:p>
      <w:pPr>
        <w:numPr>
          <w:ilvl w:val="0"/>
          <w:numId w:val="1048"/>
        </w:numPr>
        <w:pStyle w:val="Compact"/>
      </w:pPr>
      <w:r>
        <w:t xml:space="preserve">Integración principal consolidada en commit de merge</w:t>
      </w:r>
      <w:r>
        <w:t xml:space="preserve"> </w:t>
      </w:r>
      <w:r>
        <w:rPr>
          <w:rStyle w:val="VerbatimChar"/>
        </w:rPr>
        <w:t xml:space="preserve">87e8b24</w:t>
      </w:r>
      <w:r>
        <w:t xml:space="preserve">.</w:t>
      </w:r>
    </w:p>
    <w:bookmarkEnd w:id="63"/>
    <w:bookmarkStart w:id="64" w:name="bloque-documentación-técnica-por-fases"/>
    <w:p>
      <w:pPr>
        <w:pStyle w:val="Heading3"/>
      </w:pPr>
      <w:r>
        <w:t xml:space="preserve">Bloque documentación técnica por fases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docs/leadcenter/FASE_0_AUDITORIA.md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FASE_6_QA_OPERACION.md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docs/leadcenter/README.md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docs/leadcenter/PRODUCTION_VERIFICATION.md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docs/demowapp/IMPLEMENTACION_DEMOWAPP.md</w:t>
      </w:r>
    </w:p>
    <w:bookmarkEnd w:id="64"/>
    <w:bookmarkStart w:id="65" w:name="bloque-inventariocierre-de-auditoría"/>
    <w:p>
      <w:pPr>
        <w:pStyle w:val="Heading3"/>
      </w:pPr>
      <w:r>
        <w:t xml:space="preserve">Bloque inventario/cierre de auditoría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docs/BUSCOEDU_DATA_DICTIONARY.md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docs/INVENTARIO_FASE0_20260830.md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docs/_fase0_repo_inventory.md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docs/_fase0_table_details.json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docs/_fase0_table_usage.json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docs/_fase0_tables_from_migrations.json</w:t>
      </w:r>
    </w:p>
    <w:bookmarkEnd w:id="65"/>
    <w:bookmarkEnd w:id="66"/>
    <w:bookmarkStart w:id="67" w:name="inventario-técnico-detallado"/>
    <w:p>
      <w:pPr>
        <w:pStyle w:val="Heading2"/>
      </w:pPr>
      <w:r>
        <w:t xml:space="preserve">Inventario técnico detallado</w:t>
      </w:r>
    </w:p>
    <w:p>
      <w:pPr>
        <w:numPr>
          <w:ilvl w:val="0"/>
          <w:numId w:val="1051"/>
        </w:numPr>
        <w:pStyle w:val="Compact"/>
      </w:pPr>
      <w:r>
        <w:t xml:space="preserve">Ver listado estructural completo en</w:t>
      </w:r>
      <w:r>
        <w:t xml:space="preserve"> </w:t>
      </w:r>
      <w:r>
        <w:rPr>
          <w:rStyle w:val="VerbatimChar"/>
        </w:rPr>
        <w:t xml:space="preserve">docs/_fase0_repo_inventory.md</w:t>
      </w:r>
      <w:r>
        <w:t xml:space="preserve">.</w:t>
      </w:r>
    </w:p>
    <w:bookmarkEnd w:id="67"/>
    <w:bookmarkStart w:id="68" w:name="eliminaciones"/>
    <w:p>
      <w:pPr>
        <w:pStyle w:val="Heading2"/>
      </w:pPr>
      <w:r>
        <w:t xml:space="preserve">Eliminaciones</w:t>
      </w:r>
    </w:p>
    <w:p>
      <w:pPr>
        <w:numPr>
          <w:ilvl w:val="0"/>
          <w:numId w:val="1052"/>
        </w:numPr>
        <w:pStyle w:val="Compact"/>
      </w:pPr>
      <w:r>
        <w:t xml:space="preserve">No se realizaron eliminaciones destructivas de código funcional ni de tablas del dominio.</w:t>
      </w:r>
    </w:p>
    <w:p>
      <w:r>
        <w:pict>
          <v:rect style="width:0;height:1.5pt" o:hralign="center" o:hrstd="t" o:hr="t"/>
        </w:pict>
      </w:r>
    </w:p>
    <w:bookmarkEnd w:id="68"/>
    <w:bookmarkStart w:id="69" w:name="migraciones-y-esquema-impactado"/>
    <w:p>
      <w:pPr>
        <w:pStyle w:val="Heading2"/>
      </w:pPr>
      <w:r>
        <w:t xml:space="preserve">5) Migraciones y esquema impactado</w:t>
      </w:r>
    </w:p>
    <w:bookmarkEnd w:id="69"/>
    <w:bookmarkStart w:id="73" w:name="migraciones-clave-de-la-actualización"/>
    <w:p>
      <w:pPr>
        <w:pStyle w:val="Heading2"/>
      </w:pPr>
      <w:r>
        <w:t xml:space="preserve">Migraciones clave de la actualización</w:t>
      </w:r>
    </w:p>
    <w:bookmarkStart w:id="70" w:name="admincrud-base"/>
    <w:p>
      <w:pPr>
        <w:pStyle w:val="Heading3"/>
      </w:pPr>
      <w:r>
        <w:t xml:space="preserve">Admin/CRUD base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20260129000100_create_roles.sql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20260129000200_create_usuarios_internos.sql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20260129000300_create_jornadas.sql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20260129000400_create_tipos_beneficio.sql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20260129000500_create_periodos_academicos.sql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20260129000600_create_periodos_comerciales.sql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20260129000700_create_precios_oferta.sql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20260129000800_create_beneficios_oferta.sql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20260129000900_create_imagenes_universidad.sql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20260129001000_create_usuarios_universidad.sql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20260129001100_create_admin_rls_policies.sql</w:t>
      </w:r>
    </w:p>
    <w:bookmarkEnd w:id="70"/>
    <w:bookmarkStart w:id="71" w:name="públiconaia"/>
    <w:p>
      <w:pPr>
        <w:pStyle w:val="Heading3"/>
      </w:pPr>
      <w:r>
        <w:t xml:space="preserve">Público/NaIA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20260815_add_visitante_id_to_eventos_negocio.sql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20260815_rls_lectura_publica_relacionadas.sql</w:t>
      </w:r>
    </w:p>
    <w:bookmarkEnd w:id="71"/>
    <w:bookmarkStart w:id="72" w:name="lead-centercrmotp"/>
    <w:p>
      <w:pPr>
        <w:pStyle w:val="Heading3"/>
      </w:pPr>
      <w:r>
        <w:t xml:space="preserve">Lead Center/CRM/OTP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20260829120000_leadcenter_extension_personas_identidad.sql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20260829120100_leadcenter_desafios_otp.sql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20260829120200_leadcenter_modelo_negocio.sql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20260829120300_leadcenter_rls_crm.sql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20260829120400_leadcenter_seeds.sql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20260829120500_leadcenter_fn_convertir_aplicacion.sql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20260829120600_leadcenter_fn_acciones_crm.sql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20260829120700_leadcenter_fn_estancamiento.sql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20260830103000_fix_fn_convertir_aplicacion_schema_real.sql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20260830130000_demowapp_idempotency_indexes.sql</w:t>
      </w:r>
    </w:p>
    <w:bookmarkEnd w:id="72"/>
    <w:bookmarkEnd w:id="73"/>
    <w:bookmarkStart w:id="74" w:name="tablascolumnas-clave-afectadas"/>
    <w:p>
      <w:pPr>
        <w:pStyle w:val="Heading2"/>
      </w:pPr>
      <w:r>
        <w:t xml:space="preserve">Tablas/columnas clave afectadas</w:t>
      </w:r>
    </w:p>
    <w:p>
      <w:pPr>
        <w:numPr>
          <w:ilvl w:val="0"/>
          <w:numId w:val="1056"/>
        </w:numPr>
        <w:pStyle w:val="Compact"/>
      </w:pPr>
      <w:r>
        <w:t xml:space="preserve">Extensiones: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personas</w:t>
      </w:r>
      <w:r>
        <w:t xml:space="preserve">: identidad celular/verificación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ofertas_academicas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modelo_negocio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oportunidades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modelo_negocio_snapshot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clave_idempotencia</w:t>
      </w:r>
    </w:p>
    <w:p>
      <w:pPr>
        <w:numPr>
          <w:ilvl w:val="0"/>
          <w:numId w:val="1056"/>
        </w:numPr>
        <w:pStyle w:val="Compact"/>
      </w:pPr>
      <w:r>
        <w:t xml:space="preserve">Nueva tabla: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desafios_otp</w:t>
      </w:r>
    </w:p>
    <w:p>
      <w:pPr>
        <w:numPr>
          <w:ilvl w:val="0"/>
          <w:numId w:val="1056"/>
        </w:numPr>
        <w:pStyle w:val="Compact"/>
      </w:pPr>
      <w:r>
        <w:t xml:space="preserve">Índices de idempotencia y soporte cron/demo:</w:t>
      </w:r>
    </w:p>
    <w:p>
      <w:pPr>
        <w:numPr>
          <w:ilvl w:val="1"/>
          <w:numId w:val="1059"/>
        </w:numPr>
        <w:pStyle w:val="Compact"/>
      </w:pPr>
      <w:r>
        <w:rPr>
          <w:rStyle w:val="VerbatimChar"/>
        </w:rPr>
        <w:t xml:space="preserve">comunicaciones_transaccionales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mensajes_conversacion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notas_crm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eventos_negocio</w:t>
      </w:r>
      <w:r>
        <w:t xml:space="preserve">.</w:t>
      </w:r>
    </w:p>
    <w:bookmarkEnd w:id="74"/>
    <w:bookmarkStart w:id="75" w:name="rls-afectado"/>
    <w:p>
      <w:pPr>
        <w:pStyle w:val="Heading2"/>
      </w:pPr>
      <w:r>
        <w:t xml:space="preserve">RLS afectado</w:t>
      </w:r>
    </w:p>
    <w:p>
      <w:pPr>
        <w:numPr>
          <w:ilvl w:val="0"/>
          <w:numId w:val="1060"/>
        </w:numPr>
        <w:pStyle w:val="Compact"/>
      </w:pPr>
      <w:r>
        <w:t xml:space="preserve">Políticas</w:t>
      </w:r>
      <w:r>
        <w:t xml:space="preserve"> </w:t>
      </w:r>
      <w:r>
        <w:rPr>
          <w:rStyle w:val="VerbatimChar"/>
        </w:rPr>
        <w:t xml:space="preserve">solo_super_admin_*</w:t>
      </w:r>
      <w:r>
        <w:t xml:space="preserve"> </w:t>
      </w:r>
      <w:r>
        <w:t xml:space="preserve">(área admin).</w:t>
      </w:r>
    </w:p>
    <w:p>
      <w:pPr>
        <w:numPr>
          <w:ilvl w:val="0"/>
          <w:numId w:val="1060"/>
        </w:numPr>
        <w:pStyle w:val="Compact"/>
      </w:pPr>
      <w:r>
        <w:t xml:space="preserve">Políticas</w:t>
      </w:r>
      <w:r>
        <w:t xml:space="preserve"> </w:t>
      </w:r>
      <w:r>
        <w:rPr>
          <w:rStyle w:val="VerbatimChar"/>
        </w:rPr>
        <w:t xml:space="preserve">lc_*</w:t>
      </w:r>
      <w:r>
        <w:t xml:space="preserve"> </w:t>
      </w:r>
      <w:r>
        <w:t xml:space="preserve">(área leadcenter/asesor-superadmin).</w:t>
      </w:r>
    </w:p>
    <w:p>
      <w:pPr>
        <w:numPr>
          <w:ilvl w:val="0"/>
          <w:numId w:val="1060"/>
        </w:numPr>
        <w:pStyle w:val="Compact"/>
      </w:pPr>
      <w:r>
        <w:t xml:space="preserve">Restricción de rutas privadas reforzada también en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9" w:name="X408a7951379740907abfe911b34fd7cbb056281"/>
    <w:p>
      <w:pPr>
        <w:pStyle w:val="Heading2"/>
      </w:pPr>
      <w:r>
        <w:t xml:space="preserve">6) Decisiones de reutilización (sin duplicación)</w:t>
      </w:r>
    </w:p>
    <w:p>
      <w:pPr>
        <w:pStyle w:val="FirstParagraph"/>
      </w:pPr>
      <w:r>
        <w:t xml:space="preserve">Principio aplicado:</w:t>
      </w:r>
      <w:r>
        <w:t xml:space="preserve"> </w:t>
      </w:r>
      <w:r>
        <w:rPr>
          <w:bCs/>
          <w:b/>
        </w:rPr>
        <w:t xml:space="preserve">extender y reutilizar lo existente; no crear sistemas paralelos</w:t>
      </w:r>
      <w:r>
        <w:t xml:space="preserve">.</w:t>
      </w:r>
    </w:p>
    <w:bookmarkStart w:id="76" w:name="reutilización-explícita"/>
    <w:p>
      <w:pPr>
        <w:pStyle w:val="Heading3"/>
      </w:pPr>
      <w:r>
        <w:t xml:space="preserve">Reutilización explícita</w:t>
      </w:r>
    </w:p>
    <w:p>
      <w:pPr>
        <w:numPr>
          <w:ilvl w:val="0"/>
          <w:numId w:val="1061"/>
        </w:numPr>
        <w:pStyle w:val="Compact"/>
      </w:pPr>
      <w:r>
        <w:t xml:space="preserve">CRM canónico: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notas_crm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tareas_crm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etapas_embudo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subestados_oportunidad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reglas_estancamiento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Conversacional:</w:t>
      </w:r>
      <w:r>
        <w:t xml:space="preserve"> </w:t>
      </w:r>
      <w:r>
        <w:rPr>
          <w:rStyle w:val="VerbatimChar"/>
        </w:rPr>
        <w:t xml:space="preserve">conversaciones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mensajes_conversacion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hechos_extraidos_naia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Comercial:</w:t>
      </w:r>
      <w:r>
        <w:t xml:space="preserve"> </w:t>
      </w:r>
      <w:r>
        <w:rPr>
          <w:rStyle w:val="VerbatimChar"/>
        </w:rPr>
        <w:t xml:space="preserve">ofertas_academicas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programas_academicos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beneficios_oferta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precios_oferta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Seguridad: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usuarios_internos</w:t>
      </w:r>
      <w:r>
        <w:t xml:space="preserve">, RLS existente + políticas incrementales.</w:t>
      </w:r>
    </w:p>
    <w:bookmarkEnd w:id="76"/>
    <w:bookmarkStart w:id="77" w:name="extensiones-mínimas"/>
    <w:p>
      <w:pPr>
        <w:pStyle w:val="Heading3"/>
      </w:pPr>
      <w:r>
        <w:t xml:space="preserve">Extensiones mínimas</w:t>
      </w:r>
    </w:p>
    <w:p>
      <w:pPr>
        <w:numPr>
          <w:ilvl w:val="0"/>
          <w:numId w:val="1062"/>
        </w:numPr>
        <w:pStyle w:val="Compact"/>
      </w:pPr>
      <w:r>
        <w:t xml:space="preserve">Solo se agregaron capacidades que no existían o faltaban para operación:</w:t>
      </w:r>
    </w:p>
    <w:p>
      <w:pPr>
        <w:numPr>
          <w:ilvl w:val="1"/>
          <w:numId w:val="1063"/>
        </w:numPr>
        <w:pStyle w:val="Compact"/>
      </w:pPr>
      <w:r>
        <w:t xml:space="preserve">OTP robusto (</w:t>
      </w:r>
      <w:r>
        <w:rPr>
          <w:rStyle w:val="VerbatimChar"/>
        </w:rPr>
        <w:t xml:space="preserve">desafios_otp</w:t>
      </w:r>
      <w:r>
        <w:t xml:space="preserve">)</w:t>
      </w:r>
    </w:p>
    <w:p>
      <w:pPr>
        <w:numPr>
          <w:ilvl w:val="1"/>
          <w:numId w:val="1063"/>
        </w:numPr>
        <w:pStyle w:val="Compact"/>
      </w:pPr>
      <w:r>
        <w:t xml:space="preserve">idempotencia de conversión (</w:t>
      </w:r>
      <w:r>
        <w:rPr>
          <w:rStyle w:val="VerbatimChar"/>
        </w:rPr>
        <w:t xml:space="preserve">clave_idempotencia</w:t>
      </w:r>
      <w:r>
        <w:t xml:space="preserve">)</w:t>
      </w:r>
    </w:p>
    <w:p>
      <w:pPr>
        <w:numPr>
          <w:ilvl w:val="1"/>
          <w:numId w:val="1063"/>
        </w:numPr>
        <w:pStyle w:val="Compact"/>
      </w:pPr>
      <w:r>
        <w:t xml:space="preserve">snapshot de modelo de negocio.</w:t>
      </w:r>
    </w:p>
    <w:bookmarkEnd w:id="77"/>
    <w:bookmarkStart w:id="78" w:name="no-duplicación-validada"/>
    <w:p>
      <w:pPr>
        <w:pStyle w:val="Heading3"/>
      </w:pPr>
      <w:r>
        <w:t xml:space="preserve">No duplicación validada</w:t>
      </w:r>
    </w:p>
    <w:p>
      <w:pPr>
        <w:numPr>
          <w:ilvl w:val="0"/>
          <w:numId w:val="1064"/>
        </w:numPr>
        <w:pStyle w:val="Compact"/>
      </w:pPr>
      <w:r>
        <w:t xml:space="preserve">No se detecta creación de tablas paralelas para conceptos ya modelados.</w:t>
      </w:r>
    </w:p>
    <w:p>
      <w:pPr>
        <w:numPr>
          <w:ilvl w:val="0"/>
          <w:numId w:val="1064"/>
        </w:numPr>
        <w:pStyle w:val="Compact"/>
      </w:pPr>
      <w:r>
        <w:t xml:space="preserve">Los nuevos flujos escriben en tablas canónicas del ecosistema.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utas-componentes-y-flujos-implementados"/>
    <w:p>
      <w:pPr>
        <w:pStyle w:val="Heading2"/>
      </w:pPr>
      <w:r>
        <w:t xml:space="preserve">7) Rutas, componentes y flujos implementados</w:t>
      </w:r>
    </w:p>
    <w:bookmarkEnd w:id="80"/>
    <w:bookmarkStart w:id="86" w:name="rutas-principales"/>
    <w:p>
      <w:pPr>
        <w:pStyle w:val="Heading2"/>
      </w:pPr>
      <w:r>
        <w:t xml:space="preserve">Rutas principales</w:t>
      </w:r>
    </w:p>
    <w:bookmarkStart w:id="81" w:name="públicas"/>
    <w:p>
      <w:pPr>
        <w:pStyle w:val="Heading3"/>
      </w:pPr>
      <w:r>
        <w:t xml:space="preserve">Públicas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/explorar</w:t>
      </w:r>
      <w:r>
        <w:t xml:space="preserve">,</w:t>
      </w:r>
      <w:r>
        <w:t xml:space="preserve"> </w:t>
      </w:r>
      <w:r>
        <w:rPr>
          <w:rStyle w:val="VerbatimChar"/>
        </w:rPr>
        <w:t xml:space="preserve">/mi-lista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/naia</w:t>
      </w:r>
      <w:r>
        <w:t xml:space="preserve">, catálogo público y fichas.</w:t>
      </w:r>
    </w:p>
    <w:bookmarkEnd w:id="81"/>
    <w:bookmarkStart w:id="82" w:name="privadas-admin"/>
    <w:p>
      <w:pPr>
        <w:pStyle w:val="Heading3"/>
      </w:pPr>
      <w:r>
        <w:t xml:space="preserve">Privadas admin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/admin/*</w:t>
      </w:r>
      <w:r>
        <w:t xml:space="preserve"> </w:t>
      </w:r>
      <w:r>
        <w:t xml:space="preserve">(CRUD catálogo y configuración).</w:t>
      </w:r>
    </w:p>
    <w:bookmarkEnd w:id="82"/>
    <w:bookmarkStart w:id="83" w:name="privadas-leadcenter"/>
    <w:p>
      <w:pPr>
        <w:pStyle w:val="Heading3"/>
      </w:pPr>
      <w:r>
        <w:t xml:space="preserve">Privadas leadcenter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/leadcenter/*</w:t>
      </w:r>
      <w:r>
        <w:t xml:space="preserve"> </w:t>
      </w:r>
      <w:r>
        <w:t xml:space="preserve">(panel, oportunidades, personas, tareas, login interno).</w:t>
      </w:r>
    </w:p>
    <w:bookmarkEnd w:id="83"/>
    <w:bookmarkStart w:id="84" w:name="privadas-demowapp"/>
    <w:p>
      <w:pPr>
        <w:pStyle w:val="Heading3"/>
      </w:pPr>
      <w:r>
        <w:t xml:space="preserve">Privadas demowapp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/demoWapp</w:t>
      </w:r>
      <w:r>
        <w:t xml:space="preserve">.</w:t>
      </w:r>
    </w:p>
    <w:bookmarkEnd w:id="84"/>
    <w:bookmarkStart w:id="85" w:name="api"/>
    <w:p>
      <w:pPr>
        <w:pStyle w:val="Heading3"/>
      </w:pPr>
      <w:r>
        <w:t xml:space="preserve">API</w:t>
      </w:r>
    </w:p>
    <w:p>
      <w:pPr>
        <w:numPr>
          <w:ilvl w:val="0"/>
          <w:numId w:val="1069"/>
        </w:numPr>
        <w:pStyle w:val="Compact"/>
      </w:pPr>
      <w:r>
        <w:t xml:space="preserve">NaIA:</w:t>
      </w:r>
      <w:r>
        <w:t xml:space="preserve"> </w:t>
      </w:r>
      <w:r>
        <w:rPr>
          <w:rStyle w:val="VerbatimChar"/>
        </w:rPr>
        <w:t xml:space="preserve">/api/naia</w:t>
      </w:r>
    </w:p>
    <w:p>
      <w:pPr>
        <w:numPr>
          <w:ilvl w:val="0"/>
          <w:numId w:val="1069"/>
        </w:numPr>
        <w:pStyle w:val="Compact"/>
      </w:pPr>
      <w:r>
        <w:t xml:space="preserve">OTP:</w:t>
      </w:r>
      <w:r>
        <w:t xml:space="preserve"> </w:t>
      </w:r>
      <w:r>
        <w:rPr>
          <w:rStyle w:val="VerbatimChar"/>
        </w:rPr>
        <w:t xml:space="preserve">/api/otp/request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/api/otp/verify</w:t>
      </w:r>
    </w:p>
    <w:p>
      <w:pPr>
        <w:numPr>
          <w:ilvl w:val="0"/>
          <w:numId w:val="1069"/>
        </w:numPr>
        <w:pStyle w:val="Compact"/>
      </w:pPr>
      <w:r>
        <w:t xml:space="preserve">Conversión:</w:t>
      </w:r>
      <w:r>
        <w:t xml:space="preserve"> </w:t>
      </w:r>
      <w:r>
        <w:rPr>
          <w:rStyle w:val="VerbatimChar"/>
        </w:rPr>
        <w:t xml:space="preserve">/api/leadcenter/consentimientos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/api/leadcenter/convertir</w:t>
      </w:r>
    </w:p>
    <w:p>
      <w:pPr>
        <w:numPr>
          <w:ilvl w:val="0"/>
          <w:numId w:val="1069"/>
        </w:numPr>
        <w:pStyle w:val="Compact"/>
      </w:pPr>
      <w:r>
        <w:t xml:space="preserve">Acciones CRM:</w:t>
      </w:r>
      <w:r>
        <w:t xml:space="preserve"> </w:t>
      </w:r>
      <w:r>
        <w:rPr>
          <w:rStyle w:val="VerbatimChar"/>
        </w:rPr>
        <w:t xml:space="preserve">/api/leadcenter/oportunidad/[id]/etapa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/contacto</w:t>
      </w:r>
      <w:r>
        <w:t xml:space="preserve">,</w:t>
      </w:r>
      <w:r>
        <w:t xml:space="preserve"> </w:t>
      </w:r>
      <w:r>
        <w:rPr>
          <w:rStyle w:val="VerbatimChar"/>
        </w:rPr>
        <w:t xml:space="preserve">/copiloto</w:t>
      </w:r>
    </w:p>
    <w:p>
      <w:pPr>
        <w:numPr>
          <w:ilvl w:val="0"/>
          <w:numId w:val="1069"/>
        </w:numPr>
        <w:pStyle w:val="Compact"/>
      </w:pPr>
      <w:r>
        <w:t xml:space="preserve">DemoWapp:</w:t>
      </w:r>
      <w:r>
        <w:t xml:space="preserve"> </w:t>
      </w:r>
      <w:r>
        <w:rPr>
          <w:rStyle w:val="VerbatimChar"/>
        </w:rPr>
        <w:t xml:space="preserve">/api/demowapp/*</w:t>
      </w:r>
    </w:p>
    <w:p>
      <w:pPr>
        <w:numPr>
          <w:ilvl w:val="0"/>
          <w:numId w:val="1069"/>
        </w:numPr>
        <w:pStyle w:val="Compact"/>
      </w:pPr>
      <w:r>
        <w:t xml:space="preserve">Cron:</w:t>
      </w:r>
      <w:r>
        <w:t xml:space="preserve"> </w:t>
      </w:r>
      <w:r>
        <w:rPr>
          <w:rStyle w:val="VerbatimChar"/>
        </w:rPr>
        <w:t xml:space="preserve">/api/cron/automatizaciones</w:t>
      </w:r>
    </w:p>
    <w:bookmarkEnd w:id="85"/>
    <w:bookmarkEnd w:id="86"/>
    <w:bookmarkStart w:id="87" w:name="flujos-de-negocio"/>
    <w:p>
      <w:pPr>
        <w:pStyle w:val="Heading2"/>
      </w:pPr>
      <w:r>
        <w:t xml:space="preserve">Flujos de negocio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Explorar con NaIA</w:t>
      </w:r>
      <w:r>
        <w:t xml:space="preserve"> </w:t>
      </w:r>
      <w:r>
        <w:t xml:space="preserve">→ filtros/resultado.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Aplicar a oferta</w:t>
      </w:r>
      <w:r>
        <w:t xml:space="preserve"> </w:t>
      </w:r>
      <w:r>
        <w:t xml:space="preserve">→ OTP → consentimientos → RPC conversión.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Creación oportunidad CRM</w:t>
      </w:r>
      <w:r>
        <w:t xml:space="preserve"> </w:t>
      </w:r>
      <w:r>
        <w:t xml:space="preserve">+ aplicación + propuesta + snapshot.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Asignación/gestión asesor</w:t>
      </w:r>
      <w:r>
        <w:t xml:space="preserve"> </w:t>
      </w:r>
      <w:r>
        <w:t xml:space="preserve">desde Lead Center.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DemoWapp</w:t>
      </w:r>
      <w:r>
        <w:t xml:space="preserve">: conversación + pushes + cierre por inactividad + trazabilidad.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Automatizaciones</w:t>
      </w:r>
      <w:r>
        <w:t xml:space="preserve">: estancamiento por reglas y tareas sugeridas.</w:t>
      </w:r>
    </w:p>
    <w:p>
      <w:r>
        <w:pict>
          <v:rect style="width:0;height:1.5pt" o:hralign="center" o:hrstd="t" o:hr="t"/>
        </w:pict>
      </w:r>
    </w:p>
    <w:bookmarkEnd w:id="87"/>
    <w:bookmarkStart w:id="88" w:name="roles-y-permisos"/>
    <w:p>
      <w:pPr>
        <w:pStyle w:val="Heading2"/>
      </w:pPr>
      <w:r>
        <w:t xml:space="preserve">8) Roles y permisos</w:t>
      </w:r>
    </w:p>
    <w:bookmarkEnd w:id="88"/>
    <w:bookmarkStart w:id="89" w:name="modelo-de-roles"/>
    <w:p>
      <w:pPr>
        <w:pStyle w:val="Heading2"/>
      </w:pPr>
      <w:r>
        <w:t xml:space="preserve">Modelo de roles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super_admin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asesor</w:t>
      </w:r>
    </w:p>
    <w:p>
      <w:pPr>
        <w:numPr>
          <w:ilvl w:val="0"/>
          <w:numId w:val="1071"/>
        </w:numPr>
        <w:pStyle w:val="Compact"/>
      </w:pPr>
      <w:r>
        <w:t xml:space="preserve">otros roles de catálogo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editor_contenido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operaciones</w:t>
      </w:r>
      <w:r>
        <w:t xml:space="preserve">) con acceso según políticas.</w:t>
      </w:r>
    </w:p>
    <w:bookmarkEnd w:id="89"/>
    <w:bookmarkStart w:id="90" w:name="controles-implementados"/>
    <w:p>
      <w:pPr>
        <w:pStyle w:val="Heading2"/>
      </w:pPr>
      <w:r>
        <w:t xml:space="preserve">Controles implementados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protege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/leadcenter/*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/demoWapp/*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/demoWapp</w:t>
      </w:r>
      <w:r>
        <w:t xml:space="preserve">: acceso restringido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/leadcenter</w:t>
      </w:r>
      <w:r>
        <w:t xml:space="preserve">: acceso 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Acciones en tablas CRM acotadas por RLS + helpers (</w:t>
      </w:r>
      <w:r>
        <w:rPr>
          <w:rStyle w:val="VerbatimChar"/>
        </w:rPr>
        <w:t xml:space="preserve">usuario_interno_id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puede_ver_oportunidad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puede_ver_persona</w:t>
      </w:r>
      <w:r>
        <w:t xml:space="preserve">).</w:t>
      </w:r>
    </w:p>
    <w:bookmarkEnd w:id="90"/>
    <w:bookmarkStart w:id="91" w:name="principio-operativo"/>
    <w:p>
      <w:pPr>
        <w:pStyle w:val="Heading2"/>
      </w:pPr>
      <w:r>
        <w:t xml:space="preserve">Principio operativo</w:t>
      </w:r>
    </w:p>
    <w:p>
      <w:pPr>
        <w:numPr>
          <w:ilvl w:val="0"/>
          <w:numId w:val="1073"/>
        </w:numPr>
        <w:pStyle w:val="Compact"/>
      </w:pPr>
      <w:r>
        <w:t xml:space="preserve">El cliente de sesión (</w:t>
      </w:r>
      <w:r>
        <w:rPr>
          <w:rStyle w:val="VerbatimChar"/>
        </w:rPr>
        <w:t xml:space="preserve">getServerSupabase</w:t>
      </w:r>
      <w:r>
        <w:t xml:space="preserve">) respeta RLS para lectura/escritura operativa.</w:t>
      </w:r>
    </w:p>
    <w:p>
      <w:pPr>
        <w:numPr>
          <w:ilvl w:val="0"/>
          <w:numId w:val="1073"/>
        </w:numPr>
        <w:pStyle w:val="Compact"/>
      </w:pPr>
      <w:r>
        <w:t xml:space="preserve">El service role se reserva a procesos de servidor que lo requieren (OTP, conversiones, cron).</w:t>
      </w:r>
    </w:p>
    <w:p>
      <w:r>
        <w:pict>
          <v:rect style="width:0;height:1.5pt" o:hralign="center" o:hrstd="t" o:hr="t"/>
        </w:pict>
      </w:r>
    </w:p>
    <w:bookmarkEnd w:id="91"/>
    <w:bookmarkStart w:id="95" w:name="corrección-de-búsqueda-derecho-fase-6.2"/>
    <w:p>
      <w:pPr>
        <w:pStyle w:val="Heading2"/>
      </w:pPr>
      <w:r>
        <w:t xml:space="preserve">9) Corrección de búsqueda</w:t>
      </w:r>
      <w:r>
        <w:t xml:space="preserve"> </w:t>
      </w:r>
      <w:r>
        <w:t xml:space="preserve">“</w:t>
      </w:r>
      <w:r>
        <w:t xml:space="preserve">Derecho</w:t>
      </w:r>
      <w:r>
        <w:t xml:space="preserve">”</w:t>
      </w:r>
      <w:r>
        <w:t xml:space="preserve"> </w:t>
      </w:r>
      <w:r>
        <w:t xml:space="preserve">(Fase 6.2)</w:t>
      </w:r>
    </w:p>
    <w:p>
      <w:pPr>
        <w:pStyle w:val="FirstParagraph"/>
      </w:pPr>
      <w:r>
        <w:t xml:space="preserve">Se implementó una corrección estructural en el motor de filtros para evitar falsos negativos cuando hay variaciones lingüísticas.</w:t>
      </w:r>
    </w:p>
    <w:bookmarkStart w:id="92" w:name="causa-técnica-abordada"/>
    <w:p>
      <w:pPr>
        <w:pStyle w:val="Heading3"/>
      </w:pPr>
      <w:r>
        <w:t xml:space="preserve">Causa técnica abordada</w:t>
      </w:r>
    </w:p>
    <w:p>
      <w:pPr>
        <w:numPr>
          <w:ilvl w:val="0"/>
          <w:numId w:val="1074"/>
        </w:numPr>
        <w:pStyle w:val="Compact"/>
      </w:pPr>
      <w:r>
        <w:t xml:space="preserve">Coincidencia limitada por término literal y diferencias en acentos/sinónimos/variantes.</w:t>
      </w:r>
    </w:p>
    <w:bookmarkEnd w:id="92"/>
    <w:bookmarkStart w:id="93" w:name="corrección-aplicada"/>
    <w:p>
      <w:pPr>
        <w:pStyle w:val="Heading3"/>
      </w:pPr>
      <w:r>
        <w:t xml:space="preserve">Corrección aplicada</w:t>
      </w:r>
    </w:p>
    <w:p>
      <w:pPr>
        <w:numPr>
          <w:ilvl w:val="0"/>
          <w:numId w:val="1075"/>
        </w:numPr>
        <w:pStyle w:val="Compact"/>
      </w:pPr>
      <w:r>
        <w:t xml:space="preserve">Normalización robusta de texto (</w:t>
      </w:r>
      <w:r>
        <w:rPr>
          <w:rStyle w:val="VerbatimChar"/>
        </w:rPr>
        <w:t xml:space="preserve">NFD</w:t>
      </w:r>
      <w:r>
        <w:t xml:space="preserve">, sin tildes, minúsculas).</w:t>
      </w:r>
    </w:p>
    <w:p>
      <w:pPr>
        <w:numPr>
          <w:ilvl w:val="0"/>
          <w:numId w:val="1075"/>
        </w:numPr>
        <w:pStyle w:val="Compact"/>
      </w:pPr>
      <w:r>
        <w:t xml:space="preserve">Tokenización y n-gramas prácticos (bigrama).</w:t>
      </w:r>
    </w:p>
    <w:p>
      <w:pPr>
        <w:numPr>
          <w:ilvl w:val="0"/>
          <w:numId w:val="1075"/>
        </w:numPr>
        <w:pStyle w:val="Compact"/>
      </w:pPr>
      <w:r>
        <w:t xml:space="preserve">Expansión de sinónimos por dominio.</w:t>
      </w:r>
    </w:p>
    <w:p>
      <w:pPr>
        <w:numPr>
          <w:ilvl w:val="0"/>
          <w:numId w:val="1075"/>
        </w:numPr>
        <w:pStyle w:val="Compact"/>
      </w:pPr>
      <w:r>
        <w:t xml:space="preserve">Regla específica integrada dentro de un enfoque genérico:</w:t>
      </w:r>
    </w:p>
    <w:p>
      <w:pPr>
        <w:numPr>
          <w:ilvl w:val="1"/>
          <w:numId w:val="1076"/>
        </w:numPr>
        <w:pStyle w:val="Compact"/>
      </w:pPr>
      <w:r>
        <w:t xml:space="preserve">derecho/leyes/jurídic* →</w:t>
      </w:r>
      <w:r>
        <w:t xml:space="preserve"> </w:t>
      </w:r>
      <w:r>
        <w:rPr>
          <w:rStyle w:val="VerbatimChar"/>
        </w:rPr>
        <w:t xml:space="preserve">Derecho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Ciencias Jurídicas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Leyes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Filtrado por IDs resueltos en tablas relacionadas antes de consulta final de</w:t>
      </w:r>
      <w:r>
        <w:t xml:space="preserve"> </w:t>
      </w:r>
      <w:r>
        <w:rPr>
          <w:rStyle w:val="VerbatimChar"/>
        </w:rPr>
        <w:t xml:space="preserve">ofertas_academicas</w:t>
      </w:r>
      <w:r>
        <w:t xml:space="preserve">.</w:t>
      </w:r>
    </w:p>
    <w:bookmarkEnd w:id="93"/>
    <w:bookmarkStart w:id="94" w:name="impacto"/>
    <w:p>
      <w:pPr>
        <w:pStyle w:val="Heading3"/>
      </w:pPr>
      <w:r>
        <w:t xml:space="preserve">Impacto</w:t>
      </w:r>
    </w:p>
    <w:p>
      <w:pPr>
        <w:numPr>
          <w:ilvl w:val="0"/>
          <w:numId w:val="1077"/>
        </w:numPr>
        <w:pStyle w:val="Compact"/>
      </w:pPr>
      <w:r>
        <w:t xml:space="preserve">Mejora de recall sin romper gobernanza del catálogo (solo resultados publicados/validados/activos).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naia-y-wapp"/>
    <w:p>
      <w:pPr>
        <w:pStyle w:val="Heading2"/>
      </w:pPr>
      <w:r>
        <w:t xml:space="preserve">10) NaIA y WApp</w:t>
      </w:r>
    </w:p>
    <w:bookmarkEnd w:id="96"/>
    <w:bookmarkStart w:id="97" w:name="naia"/>
    <w:p>
      <w:pPr>
        <w:pStyle w:val="Heading2"/>
      </w:pPr>
      <w:r>
        <w:t xml:space="preserve">NaIA</w:t>
      </w:r>
    </w:p>
    <w:p>
      <w:pPr>
        <w:numPr>
          <w:ilvl w:val="0"/>
          <w:numId w:val="1078"/>
        </w:numPr>
        <w:pStyle w:val="Compact"/>
      </w:pPr>
      <w:r>
        <w:t xml:space="preserve">Integración real con Abacus AI vía API interna segura (</w:t>
      </w:r>
      <w:r>
        <w:rPr>
          <w:rStyle w:val="VerbatimChar"/>
        </w:rPr>
        <w:t xml:space="preserve">/api/naia</w:t>
      </w:r>
      <w:r>
        <w:t xml:space="preserve">).</w:t>
      </w:r>
    </w:p>
    <w:p>
      <w:pPr>
        <w:numPr>
          <w:ilvl w:val="0"/>
          <w:numId w:val="1078"/>
        </w:numPr>
        <w:pStyle w:val="Compact"/>
      </w:pPr>
      <w:r>
        <w:t xml:space="preserve">Persistencia de contexto conversacional por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Fallback controlado ante errores.</w:t>
      </w:r>
    </w:p>
    <w:p>
      <w:pPr>
        <w:numPr>
          <w:ilvl w:val="0"/>
          <w:numId w:val="1078"/>
        </w:numPr>
        <w:pStyle w:val="Compact"/>
      </w:pPr>
      <w:r>
        <w:t xml:space="preserve">Separación de responsabilidades: NaIA interpreta, catálogo decide resultados.</w:t>
      </w:r>
    </w:p>
    <w:bookmarkEnd w:id="97"/>
    <w:bookmarkStart w:id="98" w:name="wapp-demo"/>
    <w:p>
      <w:pPr>
        <w:pStyle w:val="Heading2"/>
      </w:pPr>
      <w:r>
        <w:t xml:space="preserve">WApp demo</w:t>
      </w:r>
    </w:p>
    <w:p>
      <w:pPr>
        <w:numPr>
          <w:ilvl w:val="0"/>
          <w:numId w:val="1079"/>
        </w:numPr>
        <w:pStyle w:val="Compact"/>
      </w:pPr>
      <w:r>
        <w:t xml:space="preserve">Consola privada para operación y debugging (</w:t>
      </w:r>
      <w:r>
        <w:rPr>
          <w:rStyle w:val="VerbatimChar"/>
        </w:rPr>
        <w:t xml:space="preserve">/demoWapp</w:t>
      </w:r>
      <w:r>
        <w:t xml:space="preserve">).</w:t>
      </w:r>
    </w:p>
    <w:p>
      <w:pPr>
        <w:numPr>
          <w:ilvl w:val="0"/>
          <w:numId w:val="1079"/>
        </w:numPr>
        <w:pStyle w:val="Compact"/>
      </w:pPr>
      <w:r>
        <w:t xml:space="preserve">Modal público temporal post-conversión con token firmado y TTL.</w:t>
      </w:r>
    </w:p>
    <w:p>
      <w:pPr>
        <w:numPr>
          <w:ilvl w:val="0"/>
          <w:numId w:val="1079"/>
        </w:numPr>
        <w:pStyle w:val="Compact"/>
      </w:pPr>
      <w:r>
        <w:t xml:space="preserve">Flujos de push:</w:t>
      </w:r>
    </w:p>
    <w:p>
      <w:pPr>
        <w:numPr>
          <w:ilvl w:val="1"/>
          <w:numId w:val="1080"/>
        </w:numPr>
        <w:pStyle w:val="Compact"/>
      </w:pPr>
      <w:r>
        <w:t xml:space="preserve">bienvenida (+5s),</w:t>
      </w:r>
    </w:p>
    <w:p>
      <w:pPr>
        <w:numPr>
          <w:ilvl w:val="1"/>
          <w:numId w:val="1080"/>
        </w:numPr>
        <w:pStyle w:val="Compact"/>
      </w:pPr>
      <w:r>
        <w:t xml:space="preserve">recordatorio (3 min),</w:t>
      </w:r>
    </w:p>
    <w:p>
      <w:pPr>
        <w:numPr>
          <w:ilvl w:val="1"/>
          <w:numId w:val="1080"/>
        </w:numPr>
        <w:pStyle w:val="Compact"/>
      </w:pPr>
      <w:r>
        <w:t xml:space="preserve">cierre (2 min adicionales).</w:t>
      </w:r>
    </w:p>
    <w:p>
      <w:pPr>
        <w:numPr>
          <w:ilvl w:val="0"/>
          <w:numId w:val="1079"/>
        </w:numPr>
        <w:pStyle w:val="Compact"/>
      </w:pPr>
      <w:r>
        <w:t xml:space="preserve">Idempotencia reforzada por índices y claves de referencia.</w:t>
      </w:r>
    </w:p>
    <w:p>
      <w:r>
        <w:pict>
          <v:rect style="width:0;height:1.5pt" o:hralign="center" o:hrstd="t" o:hr="t"/>
        </w:pict>
      </w:r>
    </w:p>
    <w:bookmarkEnd w:id="98"/>
    <w:bookmarkStart w:id="99" w:name="X0bee59da4b11ac90b6e2268711ab5b6df9f8c25"/>
    <w:p>
      <w:pPr>
        <w:pStyle w:val="Heading2"/>
      </w:pPr>
      <w:r>
        <w:t xml:space="preserve">11) Problemas, limitaciones, riesgos y pendientes reales</w:t>
      </w:r>
    </w:p>
    <w:bookmarkEnd w:id="99"/>
    <w:bookmarkStart w:id="100" w:name="problemas-detectadosdocumentados"/>
    <w:p>
      <w:pPr>
        <w:pStyle w:val="Heading2"/>
      </w:pPr>
      <w:r>
        <w:t xml:space="preserve">Problemas detectados/documentados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Desalineación de contrato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eventos_negocio</w:t>
      </w:r>
      <w:r>
        <w:t xml:space="preserve"> </w:t>
      </w:r>
      <w:r>
        <w:t xml:space="preserve">entre nombres reales de columnas y uso en cliente (</w:t>
      </w:r>
      <w:r>
        <w:rPr>
          <w:rStyle w:val="VerbatimChar"/>
        </w:rPr>
        <w:t xml:space="preserve">src/lib/events.ts</w:t>
      </w:r>
      <w:r>
        <w:t xml:space="preserve">) detectada en producción.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Divergencia de ramas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feature/leadcenter-sistema-completo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Convención de nombres de migración</w:t>
      </w:r>
      <w:r>
        <w:t xml:space="preserve"> </w:t>
      </w:r>
      <w:r>
        <w:t xml:space="preserve">no homogénea en dos archivos 20260815.</w:t>
      </w:r>
    </w:p>
    <w:bookmarkEnd w:id="100"/>
    <w:bookmarkStart w:id="101" w:name="limitaciones-del-entorno-de-validación"/>
    <w:p>
      <w:pPr>
        <w:pStyle w:val="Heading2"/>
      </w:pPr>
      <w:r>
        <w:t xml:space="preserve">Limitaciones del entorno de validación</w:t>
      </w:r>
    </w:p>
    <w:p>
      <w:pPr>
        <w:numPr>
          <w:ilvl w:val="0"/>
          <w:numId w:val="1082"/>
        </w:numPr>
        <w:pStyle w:val="Compact"/>
      </w:pPr>
      <w:r>
        <w:t xml:space="preserve">Parte de validación runtime depende de credenciales y estado real de la base/entorno productivo.</w:t>
      </w:r>
    </w:p>
    <w:p>
      <w:pPr>
        <w:numPr>
          <w:ilvl w:val="0"/>
          <w:numId w:val="1082"/>
        </w:numPr>
        <w:pStyle w:val="Compact"/>
      </w:pPr>
      <w:r>
        <w:t xml:space="preserve">El build local valida compilación y tipado, no reemplaza pruebas E2E de negocio en producción.</w:t>
      </w:r>
    </w:p>
    <w:bookmarkEnd w:id="101"/>
    <w:bookmarkStart w:id="102" w:name="riesgos-operativos"/>
    <w:p>
      <w:pPr>
        <w:pStyle w:val="Heading2"/>
      </w:pPr>
      <w:r>
        <w:t xml:space="preserve">Riesgos operativos</w:t>
      </w:r>
    </w:p>
    <w:p>
      <w:pPr>
        <w:numPr>
          <w:ilvl w:val="0"/>
          <w:numId w:val="1083"/>
        </w:numPr>
        <w:pStyle w:val="Compact"/>
      </w:pPr>
      <w:r>
        <w:t xml:space="preserve">Aplicación manual parcial de migraciones puede desalinear funciones SQL con el esquema real.</w:t>
      </w:r>
    </w:p>
    <w:p>
      <w:pPr>
        <w:numPr>
          <w:ilvl w:val="0"/>
          <w:numId w:val="1083"/>
        </w:numPr>
        <w:pStyle w:val="Compact"/>
      </w:pPr>
      <w:r>
        <w:t xml:space="preserve">Si se ejecutan scripts sueltos fuera del orden versionado, pueden reaparecer errores de columnas en runtime.</w:t>
      </w:r>
    </w:p>
    <w:bookmarkEnd w:id="102"/>
    <w:bookmarkStart w:id="103" w:name="pendientes-recomendados-post-cierre"/>
    <w:p>
      <w:pPr>
        <w:pStyle w:val="Heading2"/>
      </w:pPr>
      <w:r>
        <w:t xml:space="preserve">Pendientes recomendados (post-cierre)</w:t>
      </w:r>
    </w:p>
    <w:p>
      <w:pPr>
        <w:numPr>
          <w:ilvl w:val="0"/>
          <w:numId w:val="1084"/>
        </w:numPr>
        <w:pStyle w:val="Compact"/>
      </w:pPr>
      <w:r>
        <w:t xml:space="preserve">Alinear</w:t>
      </w:r>
      <w:r>
        <w:t xml:space="preserve"> </w:t>
      </w:r>
      <w:r>
        <w:rPr>
          <w:rStyle w:val="VerbatimChar"/>
        </w:rPr>
        <w:t xml:space="preserve">src/lib/events.ts</w:t>
      </w:r>
      <w:r>
        <w:t xml:space="preserve"> </w:t>
      </w:r>
      <w:r>
        <w:t xml:space="preserve">al esquema real de</w:t>
      </w:r>
      <w:r>
        <w:t xml:space="preserve"> </w:t>
      </w:r>
      <w:r>
        <w:rPr>
          <w:rStyle w:val="VerbatimChar"/>
        </w:rPr>
        <w:t xml:space="preserve">eventos_negocio</w:t>
      </w:r>
      <w:r>
        <w:t xml:space="preserve"> </w:t>
      </w:r>
      <w:r>
        <w:t xml:space="preserve">en producción.</w:t>
      </w:r>
    </w:p>
    <w:p>
      <w:pPr>
        <w:numPr>
          <w:ilvl w:val="0"/>
          <w:numId w:val="1084"/>
        </w:numPr>
        <w:pStyle w:val="Compact"/>
      </w:pPr>
      <w:r>
        <w:t xml:space="preserve">Consolidar una sola versión vigente y explícita de</w:t>
      </w:r>
      <w:r>
        <w:t xml:space="preserve"> </w:t>
      </w:r>
      <w:r>
        <w:rPr>
          <w:rStyle w:val="VerbatimChar"/>
        </w:rPr>
        <w:t xml:space="preserve">fn_convertir_aplicacion</w:t>
      </w:r>
      <w:r>
        <w:t xml:space="preserve"> </w:t>
      </w:r>
      <w:r>
        <w:t xml:space="preserve">en migraciones operativas.</w:t>
      </w:r>
    </w:p>
    <w:p>
      <w:pPr>
        <w:numPr>
          <w:ilvl w:val="0"/>
          <w:numId w:val="1084"/>
        </w:numPr>
        <w:pStyle w:val="Compact"/>
      </w:pPr>
      <w:r>
        <w:t xml:space="preserve">Añadir test de contrato DB/API en CI para detectar columnas faltantes antes de deploy.</w:t>
      </w:r>
    </w:p>
    <w:p>
      <w:pPr>
        <w:numPr>
          <w:ilvl w:val="0"/>
          <w:numId w:val="1084"/>
        </w:numPr>
        <w:pStyle w:val="Compact"/>
      </w:pPr>
      <w:r>
        <w:t xml:space="preserve">Normalizar naming de migraciones heredadas si la política del equipo lo exige.</w:t>
      </w:r>
    </w:p>
    <w:p>
      <w:r>
        <w:pict>
          <v:rect style="width:0;height:1.5pt" o:hralign="center" o:hrstd="t" o:hr="t"/>
        </w:pict>
      </w:r>
    </w:p>
    <w:bookmarkEnd w:id="103"/>
    <w:bookmarkStart w:id="104" w:name="instrucciones-de-despliegue-y-operación"/>
    <w:p>
      <w:pPr>
        <w:pStyle w:val="Heading2"/>
      </w:pPr>
      <w:r>
        <w:t xml:space="preserve">12) Instrucciones de despliegue y operación</w:t>
      </w:r>
    </w:p>
    <w:bookmarkEnd w:id="104"/>
    <w:bookmarkStart w:id="105" w:name="pre-requisitos"/>
    <w:p>
      <w:pPr>
        <w:pStyle w:val="Heading2"/>
      </w:pPr>
      <w:r>
        <w:t xml:space="preserve">Pre-requisitos</w:t>
      </w:r>
    </w:p>
    <w:p>
      <w:pPr>
        <w:numPr>
          <w:ilvl w:val="0"/>
          <w:numId w:val="1085"/>
        </w:numPr>
        <w:pStyle w:val="Compact"/>
      </w:pPr>
      <w:r>
        <w:t xml:space="preserve">Variables de entorno en Vercel/Supabase configuradas: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NEXT_PUBLIC_SUPABASE_URL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NEXT_PUBLIC_SUPABASE_ANON_KEY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SUPABASE_SERVICE_ROLE_KEY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ABACUS_NAIA_DEPLOYMENT_ID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ABACUS_NAIA_DEPLOYMENT_TOKEN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DEMOWAPP_TOKEN_SECRET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CRON_SECRET</w:t>
      </w:r>
    </w:p>
    <w:bookmarkEnd w:id="105"/>
    <w:bookmarkStart w:id="106" w:name="orden-recomendado-de-despliegue"/>
    <w:p>
      <w:pPr>
        <w:pStyle w:val="Heading2"/>
      </w:pPr>
      <w:r>
        <w:t xml:space="preserve">Orden recomendado de despliegue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Sincronizar rama</w:t>
      </w:r>
      <w:r>
        <w:t xml:space="preserve"> </w:t>
      </w:r>
      <w:r>
        <w:t xml:space="preserve">de release con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Aplicar migraciones</w:t>
      </w:r>
      <w:r>
        <w:t xml:space="preserve"> </w:t>
      </w:r>
      <w:r>
        <w:t xml:space="preserve">en orden cronológico desde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Si hubo parches manuales previos, re-aplicar</w:t>
      </w:r>
      <w:r>
        <w:t xml:space="preserve"> </w:t>
      </w:r>
      <w:r>
        <w:rPr>
          <w:rStyle w:val="VerbatimChar"/>
        </w:rPr>
        <w:t xml:space="preserve">20260830103000_fix_fn_convertir_aplicacion_schema_real.sql</w:t>
      </w:r>
      <w:r>
        <w:t xml:space="preserve"> </w:t>
      </w:r>
      <w:r>
        <w:t xml:space="preserve">para garantizar versión vigente de RPC.</w:t>
      </w:r>
    </w:p>
    <w:p>
      <w:pPr>
        <w:numPr>
          <w:ilvl w:val="0"/>
          <w:numId w:val="1087"/>
        </w:numPr>
        <w:pStyle w:val="Compact"/>
      </w:pPr>
      <w:r>
        <w:t xml:space="preserve">Ejecutar build y deploy de Next.js.</w:t>
      </w:r>
    </w:p>
    <w:p>
      <w:pPr>
        <w:numPr>
          <w:ilvl w:val="0"/>
          <w:numId w:val="1087"/>
        </w:numPr>
        <w:pStyle w:val="Compact"/>
      </w:pPr>
      <w:r>
        <w:t xml:space="preserve">Validar smoke tests:</w:t>
      </w:r>
    </w:p>
    <w:p>
      <w:pPr>
        <w:numPr>
          <w:ilvl w:val="1"/>
          <w:numId w:val="1088"/>
        </w:numPr>
        <w:pStyle w:val="Compact"/>
      </w:pPr>
      <w:r>
        <w:t xml:space="preserve">OTP request/verify,</w:t>
      </w:r>
    </w:p>
    <w:p>
      <w:pPr>
        <w:numPr>
          <w:ilvl w:val="1"/>
          <w:numId w:val="1088"/>
        </w:numPr>
        <w:pStyle w:val="Compact"/>
      </w:pPr>
      <w:r>
        <w:t xml:space="preserve">conversión</w:t>
      </w:r>
      <w:r>
        <w:t xml:space="preserve"> </w:t>
      </w:r>
      <w:r>
        <w:rPr>
          <w:rStyle w:val="VerbatimChar"/>
        </w:rPr>
        <w:t xml:space="preserve">/api/leadcenter/convertir</w:t>
      </w:r>
      <w:r>
        <w:t xml:space="preserve">,</w:t>
      </w:r>
    </w:p>
    <w:p>
      <w:pPr>
        <w:numPr>
          <w:ilvl w:val="1"/>
          <w:numId w:val="1088"/>
        </w:numPr>
        <w:pStyle w:val="Compact"/>
      </w:pPr>
      <w:r>
        <w:t xml:space="preserve">navegación</w:t>
      </w:r>
      <w:r>
        <w:t xml:space="preserve"> </w:t>
      </w:r>
      <w:r>
        <w:rPr>
          <w:rStyle w:val="VerbatimChar"/>
        </w:rPr>
        <w:t xml:space="preserve">/leadcenter/*</w:t>
      </w:r>
      <w:r>
        <w:t xml:space="preserve">,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/demoWapp</w:t>
      </w:r>
      <w:r>
        <w:t xml:space="preserve">,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/api/cron/automatizaciones</w:t>
      </w:r>
      <w:r>
        <w:t xml:space="preserve"> </w:t>
      </w:r>
      <w:r>
        <w:t xml:space="preserve">con secreto.</w:t>
      </w:r>
    </w:p>
    <w:bookmarkEnd w:id="106"/>
    <w:bookmarkStart w:id="107" w:name="checklist-mínimo-post-deploy"/>
    <w:p>
      <w:pPr>
        <w:pStyle w:val="Heading2"/>
      </w:pPr>
      <w:r>
        <w:t xml:space="preserve">Checklist mínimo post-deploy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sin errores.</w:t>
      </w:r>
    </w:p>
    <w:p>
      <w:pPr>
        <w:numPr>
          <w:ilvl w:val="0"/>
          <w:numId w:val="1089"/>
        </w:numPr>
        <w:pStyle w:val="Compact"/>
      </w:pPr>
      <w:r>
        <w:t xml:space="preserve">Verificación de endpoints críticos (200/403 esperados por rol).</w:t>
      </w:r>
    </w:p>
    <w:p>
      <w:pPr>
        <w:numPr>
          <w:ilvl w:val="0"/>
          <w:numId w:val="1089"/>
        </w:numPr>
        <w:pStyle w:val="Compact"/>
      </w:pPr>
      <w:r>
        <w:t xml:space="preserve">Verificación de RLS por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Verificación de idempotencia (doble envío aplicación y doble push demowapp).</w:t>
      </w:r>
    </w:p>
    <w:p>
      <w:pPr>
        <w:numPr>
          <w:ilvl w:val="0"/>
          <w:numId w:val="1089"/>
        </w:numPr>
        <w:pStyle w:val="Compact"/>
      </w:pPr>
      <w:r>
        <w:t xml:space="preserve">Confirmar que no hay errores de columnas en logs de Vercel/Supabase.</w:t>
      </w:r>
    </w:p>
    <w:p>
      <w:r>
        <w:pict>
          <v:rect style="width:0;height:1.5pt" o:hralign="center" o:hrstd="t" o:hr="t"/>
        </w:pict>
      </w:r>
    </w:p>
    <w:bookmarkEnd w:id="107"/>
    <w:bookmarkStart w:id="108" w:name="cierre"/>
    <w:p>
      <w:pPr>
        <w:pStyle w:val="Heading2"/>
      </w:pPr>
      <w:r>
        <w:t xml:space="preserve">Cierre</w:t>
      </w:r>
    </w:p>
    <w:p>
      <w:pPr>
        <w:pStyle w:val="FirstParagraph"/>
      </w:pPr>
      <w:r>
        <w:t xml:space="preserve">La actualización integral queda documentada y versionada. El proyecto está en estado operativo para continuidad funcional, con trazabilidad por fases, inventario técnico y plan claro de estabilización final en producción.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2026-08-30T14:37:36Z</dcterms:created>
  <dcterms:modified xsi:type="dcterms:W3CDTF">2026-08-30T14:37:36Z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