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career-optics-computer-academy"/>
    <w:p>
      <w:pPr>
        <w:spacing w:before="120" w:after="200"/>
        <w:jc w:val="center"/>
      </w:pPr>
      <w:r>
        <w:drawing>
          <wp:inline>
            <wp:extent cx="1234440" cy="1234440"/>
            <wp:docPr id="1" name="Picture 1" descr="Career Optics Computer Academy official logo" title="Career Optics Computer Academy"/>
            <wp:cNvGraphicFramePr>
              <a:graphicFrameLocks noChangeAspect="1"/>
            </wp:cNvGraphicFramePr>
            <a:graphic>
              <a:graphicData uri="http://schemas.openxmlformats.org/drawingml/2006/picture">
                <pic:pic>
                  <pic:nvPicPr>
                    <pic:cNvPr id="0" name="WhatsApp Image 2026-08-01 at 7.20.04 AM.jpeg"/>
                    <pic:cNvPicPr/>
                  </pic:nvPicPr>
                  <pic:blipFill>
                    <a:blip r:embed="rId9"/>
                    <a:stretch>
                      <a:fillRect/>
                    </a:stretch>
                  </pic:blipFill>
                  <pic:spPr>
                    <a:xfrm>
                      <a:off x="0" y="0"/>
                      <a:ext cx="1234440" cy="1234440"/>
                    </a:xfrm>
                    <a:prstGeom prst="rect"/>
                  </pic:spPr>
                </pic:pic>
              </a:graphicData>
            </a:graphic>
          </wp:inline>
        </w:drawing>
      </w:r>
    </w:p>
    <w:p>
      <w:pPr>
        <w:pStyle w:val="Heading1"/>
        <w:keepNext/>
      </w:pPr>
      <w:r>
        <w:t xml:space="preserve">Career Optics Computer Academy</w:t>
      </w:r>
    </w:p>
    <w:bookmarkStart w:id="20" w:name="X5122511f2b61d13d167f30a35911646d081d969"/>
    <w:p>
      <w:pPr>
        <w:pStyle w:val="Heading2"/>
        <w:keepNext/>
      </w:pPr>
      <w:r>
        <w:t xml:space="preserve">UI/UX Style Guide and Responsive Application Design Specification</w:t>
      </w:r>
    </w:p>
    <w:p>
      <w:pPr>
        <w:pStyle w:val="FirstParagraph"/>
      </w:pPr>
      <w:r>
        <w:rPr>
          <w:bCs/>
          <w:b/>
        </w:rPr>
        <w:t xml:space="preserve">Version:</w:t>
      </w:r>
      <w:r>
        <w:t xml:space="preserve"> </w:t>
      </w:r>
      <w:r>
        <w:t xml:space="preserve">1.0</w:t>
      </w:r>
      <w:r>
        <w:br/>
      </w:r>
      <w:r>
        <w:rPr>
          <w:bCs/>
          <w:b/>
        </w:rPr>
        <w:t xml:space="preserve">Date:</w:t>
      </w:r>
      <w:r>
        <w:t xml:space="preserve"> </w:t>
      </w:r>
      <w:r>
        <w:t xml:space="preserve">4 August 2026</w:t>
      </w:r>
      <w:r>
        <w:br/>
      </w:r>
      <w:r>
        <w:rPr>
          <w:bCs/>
          <w:b/>
        </w:rPr>
        <w:t xml:space="preserve">Audience:</w:t>
      </w:r>
      <w:r>
        <w:t xml:space="preserve"> </w:t>
      </w:r>
      <w:r>
        <w:t xml:space="preserve">Product designers, frontend developers and Claude Code</w:t>
      </w:r>
      <w:r>
        <w:br/>
      </w:r>
      <w:r>
        <w:rPr>
          <w:bCs/>
          <w:b/>
        </w:rPr>
        <w:t xml:space="preserve">Applies to:</w:t>
      </w:r>
      <w:r>
        <w:t xml:space="preserve"> </w:t>
      </w:r>
      <w:r>
        <w:t xml:space="preserve">Public website, Super Admin portal, Centre portal, Staff portal, Student portal and installable PWA</w:t>
      </w:r>
      <w:r>
        <w:br/>
      </w:r>
      <w:r>
        <w:rPr>
          <w:bCs/>
          <w:b/>
        </w:rPr>
        <w:t xml:space="preserve">Tagline:</w:t>
      </w:r>
      <w:r>
        <w:t xml:space="preserve"> </w:t>
      </w:r>
      <w:r>
        <w:t xml:space="preserve">Skill Today, Success Tomorrow</w:t>
      </w:r>
    </w:p>
    <w:p>
      <w:r>
        <w:pict>
          <v:rect style="width:0;height:1.5pt" o:hralign="center" o:hrstd="t" o:hr="t"/>
        </w:pict>
      </w:r>
    </w:p>
    <w:bookmarkEnd w:id="20"/>
    <w:bookmarkStart w:id="22" w:name="purpose"/>
    <w:p>
      <w:pPr>
        <w:pStyle w:val="Heading2"/>
        <w:keepNext/>
      </w:pPr>
      <w:r>
        <w:t xml:space="preserve">1. Purpose</w:t>
      </w:r>
    </w:p>
    <w:p>
      <w:pPr>
        <w:pStyle w:val="FirstParagraph"/>
      </w:pPr>
      <w:r>
        <w:t xml:space="preserve">This is the standalone visual and interaction specification for the Career Optics Computer Academy platform. It defines how the product must look and behave across desktop, tablet and mobile. Functional requirements, database rules and workflows remain in the main Product Requirements Document.</w:t>
      </w:r>
    </w:p>
    <w:p>
      <w:pPr>
        <w:pStyle w:val="BodyText"/>
      </w:pPr>
      <w:r>
        <w:t xml:space="preserve">The visual system must feel original, credible and human-designed. It should communicate education, technical competence, trust and progress without looking like a generic template or an AI-generated landing page.</w:t>
      </w:r>
    </w:p>
    <w:bookmarkStart w:id="21" w:name="core-design-principles"/>
    <w:p>
      <w:pPr>
        <w:pStyle w:val="Heading3"/>
        <w:keepNext/>
      </w:pPr>
      <w:r>
        <w:t xml:space="preserve">1.1 Core design principles</w:t>
      </w:r>
    </w:p>
    <w:p>
      <w:pPr>
        <w:numPr>
          <w:ilvl w:val="0"/>
          <w:numId w:val="1001"/>
        </w:numPr>
        <w:pStyle w:val="Compact"/>
      </w:pPr>
      <w:r>
        <w:rPr>
          <w:bCs/>
          <w:b/>
        </w:rPr>
        <w:t xml:space="preserve">Operational clarity:</w:t>
      </w:r>
      <w:r>
        <w:t xml:space="preserve"> </w:t>
      </w:r>
      <w:r>
        <w:t xml:space="preserve">Daily tasks such as admission, attendance, fee collection and examinations must be immediately understandable.</w:t>
      </w:r>
    </w:p>
    <w:p>
      <w:pPr>
        <w:numPr>
          <w:ilvl w:val="0"/>
          <w:numId w:val="1001"/>
        </w:numPr>
        <w:pStyle w:val="Compact"/>
      </w:pPr>
      <w:r>
        <w:rPr>
          <w:bCs/>
          <w:b/>
        </w:rPr>
        <w:t xml:space="preserve">App-like mobile experience:</w:t>
      </w:r>
      <w:r>
        <w:t xml:space="preserve"> </w:t>
      </w:r>
      <w:r>
        <w:t xml:space="preserve">Mobile is a dedicated application layout, not a compressed desktop page.</w:t>
      </w:r>
    </w:p>
    <w:p>
      <w:pPr>
        <w:numPr>
          <w:ilvl w:val="0"/>
          <w:numId w:val="1001"/>
        </w:numPr>
        <w:pStyle w:val="Compact"/>
      </w:pPr>
      <w:r>
        <w:rPr>
          <w:bCs/>
          <w:b/>
        </w:rPr>
        <w:t xml:space="preserve">Brand discipline:</w:t>
      </w:r>
      <w:r>
        <w:t xml:space="preserve"> </w:t>
      </w:r>
      <w:r>
        <w:t xml:space="preserve">Navy and white dominate. Orange identifies primary actions. Green is reserved for success.</w:t>
      </w:r>
    </w:p>
    <w:p>
      <w:pPr>
        <w:numPr>
          <w:ilvl w:val="0"/>
          <w:numId w:val="1001"/>
        </w:numPr>
        <w:pStyle w:val="Compact"/>
      </w:pPr>
      <w:r>
        <w:rPr>
          <w:bCs/>
          <w:b/>
        </w:rPr>
        <w:t xml:space="preserve">Progressive disclosure:</w:t>
      </w:r>
      <w:r>
        <w:t xml:space="preserve"> </w:t>
      </w:r>
      <w:r>
        <w:t xml:space="preserve">Show essential information first and move secondary information into details pages, sheets or expandable sections.</w:t>
      </w:r>
    </w:p>
    <w:p>
      <w:pPr>
        <w:numPr>
          <w:ilvl w:val="0"/>
          <w:numId w:val="1001"/>
        </w:numPr>
        <w:pStyle w:val="Compact"/>
      </w:pPr>
      <w:r>
        <w:rPr>
          <w:bCs/>
          <w:b/>
        </w:rPr>
        <w:t xml:space="preserve">Consistent states:</w:t>
      </w:r>
      <w:r>
        <w:t xml:space="preserve"> </w:t>
      </w:r>
      <w:r>
        <w:t xml:space="preserve">Loading, empty, error, disabled, success and permission-denied states must be deliberately designed.</w:t>
      </w:r>
    </w:p>
    <w:p>
      <w:pPr>
        <w:numPr>
          <w:ilvl w:val="0"/>
          <w:numId w:val="1001"/>
        </w:numPr>
        <w:pStyle w:val="Compact"/>
      </w:pPr>
      <w:r>
        <w:rPr>
          <w:bCs/>
          <w:b/>
        </w:rPr>
        <w:t xml:space="preserve">Accessible by default:</w:t>
      </w:r>
      <w:r>
        <w:t xml:space="preserve"> </w:t>
      </w:r>
      <w:r>
        <w:t xml:space="preserve">Colour, typography, focus, touch targets and motion must meet WCAG 2.2 AA expectations.</w:t>
      </w:r>
    </w:p>
    <w:p>
      <w:pPr>
        <w:numPr>
          <w:ilvl w:val="0"/>
          <w:numId w:val="1001"/>
        </w:numPr>
        <w:pStyle w:val="Compact"/>
      </w:pPr>
      <w:r>
        <w:rPr>
          <w:bCs/>
          <w:b/>
        </w:rPr>
        <w:t xml:space="preserve">Real content:</w:t>
      </w:r>
      <w:r>
        <w:t xml:space="preserve"> </w:t>
      </w:r>
      <w:r>
        <w:t xml:space="preserve">Use realistic synthetic data during development; never use meaningless lorem ipsum in final screens.</w:t>
      </w:r>
    </w:p>
    <w:p>
      <w:r>
        <w:pict>
          <v:rect style="width:0;height:1.5pt" o:hralign="center" o:hrstd="t" o:hr="t"/>
        </w:pict>
      </w:r>
    </w:p>
    <w:bookmarkEnd w:id="21"/>
    <w:bookmarkEnd w:id="22"/>
    <w:bookmarkStart w:id="26" w:name="brand-identity"/>
    <w:p>
      <w:pPr>
        <w:pStyle w:val="Heading2"/>
        <w:keepNext/>
      </w:pPr>
      <w:r>
        <w:t xml:space="preserve">2. Brand Identity</w:t>
      </w:r>
    </w:p>
    <w:bookmarkStart w:id="23" w:name="official-brand"/>
    <w:p>
      <w:pPr>
        <w:pStyle w:val="Heading3"/>
        <w:keepNext/>
      </w:pPr>
      <w:r>
        <w:t xml:space="preserve">2.1 Official brand</w:t>
      </w:r>
    </w:p>
    <w:p>
      <w:pPr>
        <w:numPr>
          <w:ilvl w:val="0"/>
          <w:numId w:val="1002"/>
        </w:numPr>
        <w:pStyle w:val="Compact"/>
      </w:pPr>
      <w:r>
        <w:t xml:space="preserve">Brand name:</w:t>
      </w:r>
      <w:r>
        <w:t xml:space="preserve"> </w:t>
      </w:r>
      <w:r>
        <w:rPr>
          <w:bCs/>
          <w:b/>
        </w:rPr>
        <w:t xml:space="preserve">Career Optics Computer Academy</w:t>
      </w:r>
    </w:p>
    <w:p>
      <w:pPr>
        <w:numPr>
          <w:ilvl w:val="0"/>
          <w:numId w:val="1002"/>
        </w:numPr>
        <w:pStyle w:val="Compact"/>
      </w:pPr>
      <w:r>
        <w:t xml:space="preserve">Short name:</w:t>
      </w:r>
      <w:r>
        <w:t xml:space="preserve"> </w:t>
      </w:r>
      <w:r>
        <w:rPr>
          <w:bCs/>
          <w:b/>
        </w:rPr>
        <w:t xml:space="preserve">Career Optics</w:t>
      </w:r>
    </w:p>
    <w:p>
      <w:pPr>
        <w:numPr>
          <w:ilvl w:val="0"/>
          <w:numId w:val="1002"/>
        </w:numPr>
        <w:pStyle w:val="Compact"/>
      </w:pPr>
      <w:r>
        <w:t xml:space="preserve">Initials/icon reference:</w:t>
      </w:r>
      <w:r>
        <w:t xml:space="preserve"> </w:t>
      </w:r>
      <w:r>
        <w:rPr>
          <w:bCs/>
          <w:b/>
        </w:rPr>
        <w:t xml:space="preserve">CO</w:t>
      </w:r>
    </w:p>
    <w:p>
      <w:pPr>
        <w:numPr>
          <w:ilvl w:val="0"/>
          <w:numId w:val="1002"/>
        </w:numPr>
        <w:pStyle w:val="Compact"/>
      </w:pPr>
      <w:r>
        <w:t xml:space="preserve">Supporting phrase in logo:</w:t>
      </w:r>
      <w:r>
        <w:t xml:space="preserve"> </w:t>
      </w:r>
      <w:r>
        <w:rPr>
          <w:bCs/>
          <w:b/>
        </w:rPr>
        <w:t xml:space="preserve">Learn • Grow • Succeed</w:t>
      </w:r>
    </w:p>
    <w:p>
      <w:pPr>
        <w:numPr>
          <w:ilvl w:val="0"/>
          <w:numId w:val="1002"/>
        </w:numPr>
        <w:pStyle w:val="Compact"/>
      </w:pPr>
      <w:r>
        <w:t xml:space="preserve">Official tagline:</w:t>
      </w:r>
      <w:r>
        <w:t xml:space="preserve"> </w:t>
      </w:r>
      <w:r>
        <w:rPr>
          <w:bCs/>
          <w:b/>
        </w:rPr>
        <w:t xml:space="preserve">Skill Today, Success Tomorrow</w:t>
      </w:r>
    </w:p>
    <w:bookmarkEnd w:id="23"/>
    <w:bookmarkStart w:id="24" w:name="logo-usage"/>
    <w:p>
      <w:pPr>
        <w:pStyle w:val="Heading3"/>
        <w:keepNext/>
      </w:pPr>
      <w:r>
        <w:t xml:space="preserve">2.2 Logo usage</w:t>
      </w:r>
    </w:p>
    <w:p>
      <w:pPr>
        <w:pStyle w:val="FirstParagraph"/>
      </w:pPr>
      <w:r>
        <w:t xml:space="preserve">Use the supplied logo as the official source asset. Do not redraw, recolour, stretch, crop, rotate, add a drop shadow or place it inside a competing decorative shape.</w:t>
      </w:r>
    </w:p>
    <w:p>
      <w:pPr>
        <w:pStyle w:val="BodyText"/>
      </w:pPr>
      <w:r>
        <w:t xml:space="preserve">Required production assets:</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trP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Asset</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Required format</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Usage</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Full official logo</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SVG preferred, transparent PNG fallback</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Public website, documents and formal screens</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Horizontal header lock-up</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SVG/PNG</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Desktop and mobile website headers</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App icon</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512x512 PNG and maskable PWA icon</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PWA install, mobile shortcut and splash screen</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Compact icon/avatar</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SVG/PNG</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Collapsed sidebar, favicon and small product marks</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White monochrome version</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SVG/PNG</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Navy backgrounds only</w:t>
            </w:r>
          </w:p>
        </w:tc>
      </w:tr>
    </w:tbl>
    <w:p>
      <w:pPr>
        <w:pStyle w:val="BodyText"/>
      </w:pPr>
      <w:r>
        <w:t xml:space="preserve">Logo clear space must be at least 20% of the logo width on all sides. At small sizes, use the compact icon rather than making the complete circular logo unreadable.</w:t>
      </w:r>
    </w:p>
    <w:p>
      <w:pPr>
        <w:pStyle w:val="BodyText"/>
      </w:pPr>
      <w:r>
        <w:t xml:space="preserve">Minimum recommended display sizes:</w:t>
      </w:r>
    </w:p>
    <w:p>
      <w:pPr>
        <w:numPr>
          <w:ilvl w:val="0"/>
          <w:numId w:val="1003"/>
        </w:numPr>
        <w:pStyle w:val="Compact"/>
      </w:pPr>
      <w:r>
        <w:t xml:space="preserve">Full desktop header logo: 48px high.</w:t>
      </w:r>
    </w:p>
    <w:p>
      <w:pPr>
        <w:numPr>
          <w:ilvl w:val="0"/>
          <w:numId w:val="1003"/>
        </w:numPr>
        <w:pStyle w:val="Compact"/>
      </w:pPr>
      <w:r>
        <w:t xml:space="preserve">Mobile header mark: 36–40px high.</w:t>
      </w:r>
    </w:p>
    <w:p>
      <w:pPr>
        <w:numPr>
          <w:ilvl w:val="0"/>
          <w:numId w:val="1003"/>
        </w:numPr>
        <w:pStyle w:val="Compact"/>
      </w:pPr>
      <w:r>
        <w:t xml:space="preserve">Login/cover logo: 80–120px high.</w:t>
      </w:r>
    </w:p>
    <w:p>
      <w:pPr>
        <w:numPr>
          <w:ilvl w:val="0"/>
          <w:numId w:val="1003"/>
        </w:numPr>
        <w:pStyle w:val="Compact"/>
      </w:pPr>
      <w:r>
        <w:t xml:space="preserve">Favicon/app icon: use the approved compact variant.</w:t>
      </w:r>
    </w:p>
    <w:bookmarkEnd w:id="24"/>
    <w:bookmarkStart w:id="25" w:name="logo-misuse"/>
    <w:p>
      <w:pPr>
        <w:pStyle w:val="Heading3"/>
        <w:keepNext/>
      </w:pPr>
      <w:r>
        <w:t xml:space="preserve">2.3 Logo misuse</w:t>
      </w:r>
    </w:p>
    <w:p>
      <w:pPr>
        <w:numPr>
          <w:ilvl w:val="0"/>
          <w:numId w:val="1004"/>
        </w:numPr>
        <w:pStyle w:val="Compact"/>
      </w:pPr>
      <w:r>
        <w:t xml:space="preserve">Do not use the logo as a large low-opacity page watermark.</w:t>
      </w:r>
    </w:p>
    <w:p>
      <w:pPr>
        <w:numPr>
          <w:ilvl w:val="0"/>
          <w:numId w:val="1004"/>
        </w:numPr>
        <w:pStyle w:val="Compact"/>
      </w:pPr>
      <w:r>
        <w:t xml:space="preserve">Do not place it over busy photography without a solid protective surface.</w:t>
      </w:r>
    </w:p>
    <w:p>
      <w:pPr>
        <w:numPr>
          <w:ilvl w:val="0"/>
          <w:numId w:val="1004"/>
        </w:numPr>
        <w:pStyle w:val="Compact"/>
      </w:pPr>
      <w:r>
        <w:t xml:space="preserve">Do not combine the logo with unrelated computer, graduation or AI-generated clip art.</w:t>
      </w:r>
    </w:p>
    <w:p>
      <w:pPr>
        <w:numPr>
          <w:ilvl w:val="0"/>
          <w:numId w:val="1004"/>
        </w:numPr>
        <w:pStyle w:val="Compact"/>
      </w:pPr>
      <w:r>
        <w:t xml:space="preserve">Do not repeat it in every card or table.</w:t>
      </w:r>
    </w:p>
    <w:p>
      <w:pPr>
        <w:numPr>
          <w:ilvl w:val="0"/>
          <w:numId w:val="1004"/>
        </w:numPr>
        <w:pStyle w:val="Compact"/>
      </w:pPr>
      <w:r>
        <w:t xml:space="preserve">Do not use an unapproved cropped</w:t>
      </w:r>
      <w:r>
        <w:t xml:space="preserve"> </w:t>
      </w:r>
      <w:r>
        <w:t xml:space="preserve">“</w:t>
      </w:r>
      <w:r>
        <w:t xml:space="preserve">CO</w:t>
      </w:r>
      <w:r>
        <w:t xml:space="preserve">”</w:t>
      </w:r>
      <w:r>
        <w:t xml:space="preserve"> </w:t>
      </w:r>
      <w:r>
        <w:t xml:space="preserve">as the final production icon.</w:t>
      </w:r>
    </w:p>
    <w:p>
      <w:r>
        <w:pict>
          <v:rect style="width:0;height:1.5pt" o:hralign="center" o:hrstd="t" o:hr="t"/>
        </w:pict>
      </w:r>
    </w:p>
    <w:bookmarkEnd w:id="25"/>
    <w:bookmarkEnd w:id="26"/>
    <w:bookmarkStart w:id="31" w:name="colour-system"/>
    <w:p>
      <w:pPr>
        <w:pStyle w:val="Heading2"/>
        <w:keepNext/>
      </w:pPr>
      <w:r>
        <w:t xml:space="preserve">3. Colour System</w:t>
      </w:r>
    </w:p>
    <w:bookmarkStart w:id="27" w:name="brand-palette"/>
    <w:p>
      <w:pPr>
        <w:pStyle w:val="Heading3"/>
        <w:keepNext/>
      </w:pPr>
      <w:r>
        <w:t xml:space="preserve">3.1 Brand palette</w:t>
      </w:r>
    </w:p>
    <w:tbl>
      <w:tblPr>
        <w:tblStyle w:val="Table"/>
        <w:tblW w:type="dxa" w:w="9360"/>
        <w:jc w:val="center"/>
        <w:tblLayout w:type="fixed"/>
        <w:tblLook w:firstRow="1" w:lastRow="0" w:firstColumn="0" w:lastColumn="0" w:noHBand="0" w:noVBand="0" w:val="0020"/>
        <w:tblInd w:w="120" w:type="dxa"/>
      </w:tblPr>
      <w:tblGrid>
        <w:gridCol w:w="1800"/>
        <w:gridCol w:w="1600"/>
        <w:gridCol w:w="1600"/>
        <w:gridCol w:w="4360"/>
      </w:tblGrid>
      <w:tr>
        <w:trPr>
          <w:tblHeader w:val="true"/>
        </w:trP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Token</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Hex</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RGB</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Intended use</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brand-navy-900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#061867</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6, 24, 103</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Sidebar, dark header, headings, footer, dark buttons</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brand-blue-700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#052D97</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5, 45, 151</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Links, selected controls, information and secondary actions</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brand-orange-500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#EF6605</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239, 102, 5</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Primary button, active accent, highlights and focus treatment</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brand-orange-600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#D95600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217, 86, 0</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Primary-button hover/pressed state</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brand-green-600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#4EA117</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78, 161, 23</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Success, paid, present, passed and verified</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brand-charcoal-800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#313835</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49, 56, 53</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Primary body text</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brand-blue-100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#EAF0FF</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234, 240, 255</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Selected rows, information panels and subtle accents</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page-background</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#F7F9FC</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247, 249, 252</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Portal page background</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surface</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#FFFFFF</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255, 255, 255</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Cards, dialogs and inputs</w:t>
            </w:r>
          </w:p>
        </w:tc>
      </w:tr>
    </w:tbl>
    <w:bookmarkEnd w:id="27"/>
    <w:bookmarkStart w:id="28" w:name="neutral-palette"/>
    <w:p>
      <w:pPr>
        <w:pStyle w:val="Heading3"/>
        <w:keepNext/>
      </w:pPr>
      <w:r>
        <w:t xml:space="preserve">3.2 Neutral palette</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trP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Token</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Hex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Usage</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text-primary</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#172033</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Primary readable text</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text-secondary</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#5E687B</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Labels, metadata and secondary copy</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text-muted</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#8A94A6</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Hints and nonessential information</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border-default</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#DDE3EC</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Card, table and input borders</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border-strong</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#B8C2D1</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Strong dividers and inactive controls</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surface-subtle</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#F1F4F8</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Table headers and muted containers</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overlay</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rgba(6, 24, 103, 0.48)</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Dialog/sheet backdrop</w:t>
            </w:r>
          </w:p>
        </w:tc>
      </w:tr>
    </w:tbl>
    <w:bookmarkEnd w:id="28"/>
    <w:bookmarkStart w:id="29" w:name="semantic-colours"/>
    <w:p>
      <w:pPr>
        <w:pStyle w:val="Heading3"/>
        <w:keepNext/>
      </w:pPr>
      <w:r>
        <w:t xml:space="preserve">3.3 Semantic colours</w:t>
      </w:r>
    </w:p>
    <w:tbl>
      <w:tblPr>
        <w:tblStyle w:val="Table"/>
        <w:tblW w:type="dxa" w:w="9360"/>
        <w:jc w:val="center"/>
        <w:tblLayout w:type="fixed"/>
        <w:tblLook w:firstRow="1" w:lastRow="0" w:firstColumn="0" w:lastColumn="0" w:noHBand="0" w:noVBand="0" w:val="0020"/>
        <w:tblInd w:w="120" w:type="dxa"/>
      </w:tblPr>
      <w:tblGrid>
        <w:gridCol w:w="1800"/>
        <w:gridCol w:w="1600"/>
        <w:gridCol w:w="1600"/>
        <w:gridCol w:w="4360"/>
      </w:tblGrid>
      <w:tr>
        <w:trPr>
          <w:tblHeader w:val="true"/>
        </w:trP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State</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Text/icon</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Background</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Border</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Success</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#31710B</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#ECF8E7</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#A9D98E</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Warning</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#8A5700</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#FFF6DB</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#F0CE74</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Error/destructive</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#B42318</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#FFF0EF</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#FDA29B</w:t>
            </w:r>
          </w:p>
        </w:tc>
      </w:tr>
      <w:tr>
        <w:tc>
          <w:tcPr>
            <w:tcW w:w="18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Information</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#052D97</w:t>
            </w:r>
          </w:p>
        </w:tc>
        <w:tc>
          <w:tcPr>
            <w:tcW w:w="16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#EAF0FF</w:t>
            </w:r>
          </w:p>
        </w:tc>
        <w:tc>
          <w:tcPr>
            <w:tcW w:w="4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#B8C9FF</w:t>
            </w:r>
          </w:p>
        </w:tc>
      </w:tr>
    </w:tbl>
    <w:p>
      <w:pPr>
        <w:pStyle w:val="BodyText"/>
      </w:pPr>
      <w:r>
        <w:t xml:space="preserve">Orange is not the error colour. A dedicated red must be used for rejection, overdue-critical, deletion and destructive confirmation.</w:t>
      </w:r>
    </w:p>
    <w:bookmarkEnd w:id="29"/>
    <w:bookmarkStart w:id="30" w:name="colour-hierarchy"/>
    <w:p>
      <w:pPr>
        <w:pStyle w:val="Heading3"/>
        <w:keepNext/>
      </w:pPr>
      <w:r>
        <w:t xml:space="preserve">3.4 Colour hierarchy</w:t>
      </w:r>
    </w:p>
    <w:p>
      <w:pPr>
        <w:numPr>
          <w:ilvl w:val="0"/>
          <w:numId w:val="1005"/>
        </w:numPr>
        <w:pStyle w:val="Compact"/>
      </w:pPr>
      <w:r>
        <w:t xml:space="preserve">Navy/white should occupy approximately 70–80% of the visual area.</w:t>
      </w:r>
    </w:p>
    <w:p>
      <w:pPr>
        <w:numPr>
          <w:ilvl w:val="0"/>
          <w:numId w:val="1005"/>
        </w:numPr>
        <w:pStyle w:val="Compact"/>
      </w:pPr>
      <w:r>
        <w:t xml:space="preserve">Orange should remain below approximately 10% and identify the most important action or emphasis.</w:t>
      </w:r>
    </w:p>
    <w:p>
      <w:pPr>
        <w:numPr>
          <w:ilvl w:val="0"/>
          <w:numId w:val="1005"/>
        </w:numPr>
        <w:pStyle w:val="Compact"/>
      </w:pPr>
      <w:r>
        <w:t xml:space="preserve">Green should appear only when the meaning is positive or successful.</w:t>
      </w:r>
    </w:p>
    <w:p>
      <w:pPr>
        <w:numPr>
          <w:ilvl w:val="0"/>
          <w:numId w:val="1005"/>
        </w:numPr>
        <w:pStyle w:val="Compact"/>
      </w:pPr>
      <w:r>
        <w:t xml:space="preserve">Do not create dashboards with every card in a different bright colour.</w:t>
      </w:r>
    </w:p>
    <w:p>
      <w:pPr>
        <w:numPr>
          <w:ilvl w:val="0"/>
          <w:numId w:val="1005"/>
        </w:numPr>
        <w:pStyle w:val="Compact"/>
      </w:pPr>
      <w:r>
        <w:t xml:space="preserve">Never communicate status using colour alone; include text and an icon.</w:t>
      </w:r>
    </w:p>
    <w:p>
      <w:r>
        <w:pict>
          <v:rect style="width:0;height:1.5pt" o:hralign="center" o:hrstd="t" o:hr="t"/>
        </w:pict>
      </w:r>
    </w:p>
    <w:bookmarkEnd w:id="30"/>
    <w:bookmarkEnd w:id="31"/>
    <w:bookmarkStart w:id="34" w:name="typography"/>
    <w:p>
      <w:pPr>
        <w:pStyle w:val="Heading2"/>
        <w:keepNext/>
      </w:pPr>
      <w:r>
        <w:t xml:space="preserve">4. Typography</w:t>
      </w:r>
    </w:p>
    <w:bookmarkStart w:id="32" w:name="font-family"/>
    <w:p>
      <w:pPr>
        <w:pStyle w:val="Heading3"/>
        <w:keepNext/>
      </w:pPr>
      <w:r>
        <w:t xml:space="preserve">4.1 Font family</w:t>
      </w:r>
    </w:p>
    <w:p>
      <w:pPr>
        <w:pStyle w:val="FirstParagraph"/>
      </w:pPr>
      <w:r>
        <w:t xml:space="preserve">Use</w:t>
      </w:r>
      <w:r>
        <w:t xml:space="preserve"> </w:t>
      </w:r>
      <w:r>
        <w:rPr>
          <w:bCs/>
          <w:b/>
        </w:rPr>
        <w:t xml:space="preserve">Inter</w:t>
      </w:r>
      <w:r>
        <w:t xml:space="preserve"> </w:t>
      </w:r>
      <w:r>
        <w:t xml:space="preserve">for the website and application. Fallback stack:</w:t>
      </w:r>
    </w:p>
    <w:p>
      <w:pPr>
        <w:pStyle w:val="BodyText"/>
      </w:pPr>
      <w:r>
        <w:rPr>
          <w:rStyle w:val="VerbatimChar"/>
        </w:rPr>
        <w:t xml:space="preserve">Inter, ui-sans-serif, system-ui, -apple-system, BlinkMacSystemFont, "Segoe UI", sans-serif</w:t>
      </w:r>
    </w:p>
    <w:p>
      <w:pPr>
        <w:pStyle w:val="BodyText"/>
      </w:pPr>
      <w:r>
        <w:t xml:space="preserve">Use tabular numerals for fees, wallet balances, marks, counts and dates where alignment matters.</w:t>
      </w:r>
    </w:p>
    <w:bookmarkEnd w:id="32"/>
    <w:bookmarkStart w:id="33" w:name="type-scale"/>
    <w:p>
      <w:pPr>
        <w:pStyle w:val="Heading3"/>
        <w:keepNext/>
      </w:pPr>
      <w:r>
        <w:t xml:space="preserve">4.2 Type scale</w:t>
      </w:r>
    </w:p>
    <w:tbl>
      <w:tblPr>
        <w:tblStyle w:val="Table"/>
        <w:tblW w:type="dxa" w:w="9360"/>
        <w:jc w:val="center"/>
        <w:tblLayout w:type="fixed"/>
        <w:tblLook w:firstRow="1" w:lastRow="0" w:firstColumn="0" w:lastColumn="0" w:noHBand="0" w:noVBand="0" w:val="0020"/>
        <w:tblInd w:w="120" w:type="dxa"/>
      </w:tblPr>
      <w:tblGrid>
        <w:gridCol w:w="1872"/>
        <w:gridCol w:w="1872"/>
        <w:gridCol w:w="1872"/>
        <w:gridCol w:w="1872"/>
        <w:gridCol w:w="1872"/>
      </w:tblGrid>
      <w:tr>
        <w:trPr>
          <w:tblHeader w:val="true"/>
        </w:trP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Role</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Desktop</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Mobile</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Weight</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Line height</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Display/Hero</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48px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32px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700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1.1</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Page title</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30px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24px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700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1.2</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Section title</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22px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20px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650–700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1.25</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Card title</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16px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16px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600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1.35</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Body</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15px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15–16px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400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1.55</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Small/metadata</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13px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13px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400–500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1.45</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Label/button</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14px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14–15px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550–600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1.2</w:t>
            </w:r>
          </w:p>
        </w:tc>
      </w:tr>
      <w:tr>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KPI number</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30–36px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26–30px</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700</w:t>
            </w:r>
          </w:p>
        </w:tc>
        <w:tc>
          <w:tcPr>
            <w:tcW w:w="1872"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1.1</w:t>
            </w:r>
          </w:p>
        </w:tc>
      </w:tr>
    </w:tbl>
    <w:p>
      <w:pPr>
        <w:pStyle w:val="BodyText"/>
      </w:pPr>
      <w:r>
        <w:t xml:space="preserve">Rules:</w:t>
      </w:r>
    </w:p>
    <w:p>
      <w:pPr>
        <w:numPr>
          <w:ilvl w:val="0"/>
          <w:numId w:val="1006"/>
        </w:numPr>
        <w:pStyle w:val="Compact"/>
      </w:pPr>
      <w:r>
        <w:t xml:space="preserve">Do not use text smaller than 12px for meaningful content.</w:t>
      </w:r>
    </w:p>
    <w:p>
      <w:pPr>
        <w:numPr>
          <w:ilvl w:val="0"/>
          <w:numId w:val="1006"/>
        </w:numPr>
        <w:pStyle w:val="Compact"/>
      </w:pPr>
      <w:r>
        <w:t xml:space="preserve">Use sentence case for buttons, tabs and headings. Avoid all-caps navigation.</w:t>
      </w:r>
    </w:p>
    <w:p>
      <w:pPr>
        <w:numPr>
          <w:ilvl w:val="0"/>
          <w:numId w:val="1006"/>
        </w:numPr>
        <w:pStyle w:val="Compact"/>
      </w:pPr>
      <w:r>
        <w:t xml:space="preserve">Avoid long centred paragraphs. Centre only concise hero or empty-state copy.</w:t>
      </w:r>
    </w:p>
    <w:p>
      <w:pPr>
        <w:numPr>
          <w:ilvl w:val="0"/>
          <w:numId w:val="1006"/>
        </w:numPr>
        <w:pStyle w:val="Compact"/>
      </w:pPr>
      <w:r>
        <w:t xml:space="preserve">Page titles may wrap to two lines on mobile but should not be truncated.</w:t>
      </w:r>
    </w:p>
    <w:p>
      <w:r>
        <w:pict>
          <v:rect style="width:0;height:1.5pt" o:hralign="center" o:hrstd="t" o:hr="t"/>
        </w:pict>
      </w:r>
    </w:p>
    <w:bookmarkEnd w:id="33"/>
    <w:bookmarkEnd w:id="34"/>
    <w:bookmarkStart w:id="38" w:name="spacing-shape-and-elevation"/>
    <w:p>
      <w:pPr>
        <w:pStyle w:val="Heading2"/>
        <w:keepNext/>
      </w:pPr>
      <w:r>
        <w:t xml:space="preserve">5. Spacing, Shape and Elevation</w:t>
      </w:r>
    </w:p>
    <w:bookmarkStart w:id="35" w:name="spacing-scale"/>
    <w:p>
      <w:pPr>
        <w:pStyle w:val="Heading3"/>
        <w:keepNext/>
      </w:pPr>
      <w:r>
        <w:t xml:space="preserve">5.1 Spacing scale</w:t>
      </w:r>
    </w:p>
    <w:p>
      <w:pPr>
        <w:pStyle w:val="FirstParagraph"/>
      </w:pPr>
      <w:r>
        <w:t xml:space="preserve">Base unit is 4px.</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trP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Token</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Value</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Typical use</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space-1</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4px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Icon/text micro-gap</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space-2</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8px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Compact control spacing</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space-3</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12px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Input/internal card spacing</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space-4</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16px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Standard mobile gap and card padding</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space-5</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20px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Comfortable content gap</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space-6</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24px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Desktop card padding and section gap</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space-8</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32px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Major section spacing</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Style w:val="VerbatimChar"/>
                <w:rFonts w:ascii="Calibri" w:hAnsi="Calibri"/>
                <w:b w:val="0"/>
                <w:color w:val="172033"/>
                <w:sz w:val="17"/>
              </w:rPr>
              <w:t xml:space="preserve">space-10</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40px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Page-level spacing</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Style w:val="VerbatimChar"/>
                <w:rFonts w:ascii="Calibri" w:hAnsi="Calibri"/>
                <w:b w:val="0"/>
                <w:color w:val="172033"/>
                <w:sz w:val="17"/>
              </w:rPr>
              <w:t xml:space="preserve">space-12</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48px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Public website section spacing</w:t>
            </w:r>
          </w:p>
        </w:tc>
      </w:tr>
    </w:tbl>
    <w:bookmarkEnd w:id="35"/>
    <w:bookmarkStart w:id="36" w:name="radii"/>
    <w:p>
      <w:pPr>
        <w:pStyle w:val="Heading3"/>
        <w:keepNext/>
      </w:pPr>
      <w:r>
        <w:t xml:space="preserve">5.2 Radii</w:t>
      </w:r>
    </w:p>
    <w:p>
      <w:pPr>
        <w:numPr>
          <w:ilvl w:val="0"/>
          <w:numId w:val="1007"/>
        </w:numPr>
        <w:pStyle w:val="Compact"/>
      </w:pPr>
      <w:r>
        <w:t xml:space="preserve">Small controls/chips: 8px.</w:t>
      </w:r>
    </w:p>
    <w:p>
      <w:pPr>
        <w:numPr>
          <w:ilvl w:val="0"/>
          <w:numId w:val="1007"/>
        </w:numPr>
        <w:pStyle w:val="Compact"/>
      </w:pPr>
      <w:r>
        <w:t xml:space="preserve">Inputs and buttons: 10px.</w:t>
      </w:r>
    </w:p>
    <w:p>
      <w:pPr>
        <w:numPr>
          <w:ilvl w:val="0"/>
          <w:numId w:val="1007"/>
        </w:numPr>
        <w:pStyle w:val="Compact"/>
      </w:pPr>
      <w:r>
        <w:t xml:space="preserve">Cards: 14px desktop, 12–16px mobile.</w:t>
      </w:r>
    </w:p>
    <w:p>
      <w:pPr>
        <w:numPr>
          <w:ilvl w:val="0"/>
          <w:numId w:val="1007"/>
        </w:numPr>
        <w:pStyle w:val="Compact"/>
      </w:pPr>
      <w:r>
        <w:t xml:space="preserve">Dialogs: 16px.</w:t>
      </w:r>
    </w:p>
    <w:p>
      <w:pPr>
        <w:numPr>
          <w:ilvl w:val="0"/>
          <w:numId w:val="1007"/>
        </w:numPr>
        <w:pStyle w:val="Compact"/>
      </w:pPr>
      <w:r>
        <w:t xml:space="preserve">Bottom sheets: 20px top-left/top-right.</w:t>
      </w:r>
    </w:p>
    <w:p>
      <w:pPr>
        <w:numPr>
          <w:ilvl w:val="0"/>
          <w:numId w:val="1007"/>
        </w:numPr>
        <w:pStyle w:val="Compact"/>
      </w:pPr>
      <w:r>
        <w:t xml:space="preserve">Pill badge/avatar: 999px.</w:t>
      </w:r>
    </w:p>
    <w:bookmarkEnd w:id="36"/>
    <w:bookmarkStart w:id="37" w:name="shadows"/>
    <w:p>
      <w:pPr>
        <w:pStyle w:val="Heading3"/>
        <w:keepNext/>
      </w:pPr>
      <w:r>
        <w:t xml:space="preserve">5.3 Shadows</w:t>
      </w:r>
    </w:p>
    <w:p>
      <w:pPr>
        <w:numPr>
          <w:ilvl w:val="0"/>
          <w:numId w:val="1008"/>
        </w:numPr>
        <w:pStyle w:val="Compact"/>
      </w:pPr>
      <w:r>
        <w:t xml:space="preserve">Default card:</w:t>
      </w:r>
      <w:r>
        <w:t xml:space="preserve"> </w:t>
      </w:r>
      <w:r>
        <w:rPr>
          <w:rStyle w:val="VerbatimChar"/>
        </w:rPr>
        <w:t xml:space="preserve">0 1px 2px rgba(6,24,103,.05), 0 8px 24px rgba(6,24,103,.04)</w:t>
      </w:r>
      <w:r>
        <w:t xml:space="preserve">.</w:t>
      </w:r>
    </w:p>
    <w:p>
      <w:pPr>
        <w:numPr>
          <w:ilvl w:val="0"/>
          <w:numId w:val="1008"/>
        </w:numPr>
        <w:pStyle w:val="Compact"/>
      </w:pPr>
      <w:r>
        <w:t xml:space="preserve">Floating menu/dialog:</w:t>
      </w:r>
      <w:r>
        <w:t xml:space="preserve"> </w:t>
      </w:r>
      <w:r>
        <w:rPr>
          <w:rStyle w:val="VerbatimChar"/>
        </w:rPr>
        <w:t xml:space="preserve">0 16px 40px rgba(6,24,103,.16)</w:t>
      </w:r>
      <w:r>
        <w:t xml:space="preserve">.</w:t>
      </w:r>
    </w:p>
    <w:p>
      <w:pPr>
        <w:numPr>
          <w:ilvl w:val="0"/>
          <w:numId w:val="1008"/>
        </w:numPr>
        <w:pStyle w:val="Compact"/>
      </w:pPr>
      <w:r>
        <w:t xml:space="preserve">Mobile bottom navigation: top border plus</w:t>
      </w:r>
      <w:r>
        <w:t xml:space="preserve"> </w:t>
      </w:r>
      <w:r>
        <w:rPr>
          <w:rStyle w:val="VerbatimChar"/>
        </w:rPr>
        <w:t xml:space="preserve">0 -6px 20px rgba(6,24,103,.06)</w:t>
      </w:r>
      <w:r>
        <w:t xml:space="preserve">.</w:t>
      </w:r>
    </w:p>
    <w:p>
      <w:pPr>
        <w:numPr>
          <w:ilvl w:val="0"/>
          <w:numId w:val="1008"/>
        </w:numPr>
        <w:pStyle w:val="Compact"/>
      </w:pPr>
      <w:r>
        <w:t xml:space="preserve">Do not add shadows to every table row or nested card.</w:t>
      </w:r>
    </w:p>
    <w:p>
      <w:r>
        <w:pict>
          <v:rect style="width:0;height:1.5pt" o:hralign="center" o:hrstd="t" o:hr="t"/>
        </w:pict>
      </w:r>
    </w:p>
    <w:bookmarkEnd w:id="37"/>
    <w:bookmarkEnd w:id="38"/>
    <w:bookmarkStart w:id="39" w:name="responsive-breakpoints-and-containers"/>
    <w:p>
      <w:pPr>
        <w:pStyle w:val="Heading2"/>
        <w:keepNext/>
      </w:pPr>
      <w:r>
        <w:t xml:space="preserve">6. Responsive Breakpoints and Containers</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trP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Name</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Range</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Behaviour</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Mobile S</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360–389px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Single-column app layout</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Mobile L</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390–479px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Single column with slightly larger padding</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Tablet</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480–1023px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Adaptive navigation and one/two-column content</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Desktop</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1024–1439px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Sidebar plus content</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Wide</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1440px+</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Centred content with maximum readable width</w:t>
            </w:r>
          </w:p>
        </w:tc>
      </w:tr>
    </w:tbl>
    <w:p>
      <w:pPr>
        <w:pStyle w:val="BodyText"/>
      </w:pPr>
      <w:r>
        <w:t xml:space="preserve">Container rules:</w:t>
      </w:r>
    </w:p>
    <w:p>
      <w:pPr>
        <w:numPr>
          <w:ilvl w:val="0"/>
          <w:numId w:val="1009"/>
        </w:numPr>
        <w:pStyle w:val="Compact"/>
      </w:pPr>
      <w:r>
        <w:t xml:space="preserve">Public website maximum content width: 1200px with 24px desktop gutters and 16px mobile gutters.</w:t>
      </w:r>
    </w:p>
    <w:p>
      <w:pPr>
        <w:numPr>
          <w:ilvl w:val="0"/>
          <w:numId w:val="1009"/>
        </w:numPr>
        <w:pStyle w:val="Compact"/>
      </w:pPr>
      <w:r>
        <w:t xml:space="preserve">Portal desktop content: fill available area with a comfortable maximum of 1440px for dense reporting screens.</w:t>
      </w:r>
    </w:p>
    <w:p>
      <w:pPr>
        <w:numPr>
          <w:ilvl w:val="0"/>
          <w:numId w:val="1009"/>
        </w:numPr>
        <w:pStyle w:val="Compact"/>
      </w:pPr>
      <w:r>
        <w:t xml:space="preserve">Portal mobile horizontal padding: 16px; compact 12px is allowed only for data-dense roster screens.</w:t>
      </w:r>
    </w:p>
    <w:p>
      <w:pPr>
        <w:numPr>
          <w:ilvl w:val="0"/>
          <w:numId w:val="1009"/>
        </w:numPr>
        <w:pStyle w:val="Compact"/>
      </w:pPr>
      <w:r>
        <w:t xml:space="preserve">No unintended horizontal scrolling at 360px.</w:t>
      </w:r>
    </w:p>
    <w:p>
      <w:r>
        <w:pict>
          <v:rect style="width:0;height:1.5pt" o:hralign="center" o:hrstd="t" o:hr="t"/>
        </w:pict>
      </w:r>
    </w:p>
    <w:bookmarkEnd w:id="39"/>
    <w:bookmarkStart w:id="44" w:name="public-website-style"/>
    <w:p>
      <w:pPr>
        <w:pStyle w:val="Heading2"/>
        <w:keepNext/>
      </w:pPr>
      <w:r>
        <w:t xml:space="preserve">7. Public Website Style</w:t>
      </w:r>
    </w:p>
    <w:bookmarkStart w:id="40" w:name="header"/>
    <w:p>
      <w:pPr>
        <w:pStyle w:val="Heading3"/>
        <w:keepNext/>
      </w:pPr>
      <w:r>
        <w:t xml:space="preserve">7.1 Header</w:t>
      </w:r>
    </w:p>
    <w:p>
      <w:pPr>
        <w:numPr>
          <w:ilvl w:val="0"/>
          <w:numId w:val="1010"/>
        </w:numPr>
        <w:pStyle w:val="Compact"/>
      </w:pPr>
      <w:r>
        <w:t xml:space="preserve">White or navy header depending on page context; use one style consistently.</w:t>
      </w:r>
    </w:p>
    <w:p>
      <w:pPr>
        <w:numPr>
          <w:ilvl w:val="0"/>
          <w:numId w:val="1010"/>
        </w:numPr>
        <w:pStyle w:val="Compact"/>
      </w:pPr>
      <w:r>
        <w:t xml:space="preserve">Desktop: logo left, navigation centre/right, Student Login secondary button and Centre Login primary button.</w:t>
      </w:r>
    </w:p>
    <w:p>
      <w:pPr>
        <w:numPr>
          <w:ilvl w:val="0"/>
          <w:numId w:val="1010"/>
        </w:numPr>
        <w:pStyle w:val="Compact"/>
      </w:pPr>
      <w:r>
        <w:t xml:space="preserve">Mobile: logo/compact lock-up left, one menu button right; menu opens a full-height or large navigation sheet.</w:t>
      </w:r>
    </w:p>
    <w:p>
      <w:pPr>
        <w:numPr>
          <w:ilvl w:val="0"/>
          <w:numId w:val="1010"/>
        </w:numPr>
        <w:pStyle w:val="Compact"/>
      </w:pPr>
      <w:r>
        <w:t xml:space="preserve">Keep header sticky after the user begins scrolling. Reduce height slightly in sticky state.</w:t>
      </w:r>
    </w:p>
    <w:bookmarkEnd w:id="40"/>
    <w:bookmarkStart w:id="41" w:name="hero-section"/>
    <w:p>
      <w:pPr>
        <w:pStyle w:val="Heading3"/>
        <w:keepNext/>
      </w:pPr>
      <w:r>
        <w:t xml:space="preserve">7.2 Hero section</w:t>
      </w:r>
    </w:p>
    <w:p>
      <w:pPr>
        <w:numPr>
          <w:ilvl w:val="0"/>
          <w:numId w:val="1011"/>
        </w:numPr>
        <w:pStyle w:val="Compact"/>
      </w:pPr>
      <w:r>
        <w:t xml:space="preserve">Use a genuine education/computer-lab photograph or a well-directed original illustration, not generic AI-generated people.</w:t>
      </w:r>
    </w:p>
    <w:p>
      <w:pPr>
        <w:numPr>
          <w:ilvl w:val="0"/>
          <w:numId w:val="1011"/>
        </w:numPr>
        <w:pStyle w:val="Compact"/>
      </w:pPr>
      <w:r>
        <w:t xml:space="preserve">Headline clearly states the institution value; supporting copy stays within 2–3 lines.</w:t>
      </w:r>
    </w:p>
    <w:p>
      <w:pPr>
        <w:numPr>
          <w:ilvl w:val="0"/>
          <w:numId w:val="1011"/>
        </w:numPr>
        <w:pStyle w:val="Compact"/>
      </w:pPr>
      <w:r>
        <w:t xml:space="preserve">Maximum two primary actions: Explore Courses and Find/Join a Centre.</w:t>
      </w:r>
    </w:p>
    <w:p>
      <w:pPr>
        <w:numPr>
          <w:ilvl w:val="0"/>
          <w:numId w:val="1011"/>
        </w:numPr>
        <w:pStyle w:val="Compact"/>
      </w:pPr>
      <w:r>
        <w:t xml:space="preserve">Use navy typography, orange primary button and restrained blue decorative geometry inspired by the logo.</w:t>
      </w:r>
    </w:p>
    <w:p>
      <w:pPr>
        <w:numPr>
          <w:ilvl w:val="0"/>
          <w:numId w:val="1011"/>
        </w:numPr>
        <w:pStyle w:val="Compact"/>
      </w:pPr>
      <w:r>
        <w:t xml:space="preserve">Avoid excessive gradients, floating glass cards, 3D illustrations and meaningless technology symbols.</w:t>
      </w:r>
    </w:p>
    <w:bookmarkEnd w:id="41"/>
    <w:bookmarkStart w:id="42" w:name="website-sections"/>
    <w:p>
      <w:pPr>
        <w:pStyle w:val="Heading3"/>
        <w:keepNext/>
      </w:pPr>
      <w:r>
        <w:t xml:space="preserve">7.3 Website sections</w:t>
      </w:r>
    </w:p>
    <w:p>
      <w:pPr>
        <w:numPr>
          <w:ilvl w:val="0"/>
          <w:numId w:val="1012"/>
        </w:numPr>
        <w:pStyle w:val="Compact"/>
      </w:pPr>
      <w:r>
        <w:t xml:space="preserve">Course cards show course name, code, duration, level and one action.</w:t>
      </w:r>
    </w:p>
    <w:p>
      <w:pPr>
        <w:numPr>
          <w:ilvl w:val="0"/>
          <w:numId w:val="1012"/>
        </w:numPr>
        <w:pStyle w:val="Compact"/>
      </w:pPr>
      <w:r>
        <w:t xml:space="preserve">Achievement/statistics use verified data and descriptive labels.</w:t>
      </w:r>
    </w:p>
    <w:p>
      <w:pPr>
        <w:numPr>
          <w:ilvl w:val="0"/>
          <w:numId w:val="1012"/>
        </w:numPr>
        <w:pStyle w:val="Compact"/>
      </w:pPr>
      <w:r>
        <w:t xml:space="preserve">Centre finder prioritises search, location and contact rather than decoration.</w:t>
      </w:r>
    </w:p>
    <w:p>
      <w:pPr>
        <w:numPr>
          <w:ilvl w:val="0"/>
          <w:numId w:val="1012"/>
        </w:numPr>
        <w:pStyle w:val="Compact"/>
      </w:pPr>
      <w:r>
        <w:t xml:space="preserve">Testimonials must include believable identity/context and require approval.</w:t>
      </w:r>
    </w:p>
    <w:p>
      <w:pPr>
        <w:numPr>
          <w:ilvl w:val="0"/>
          <w:numId w:val="1012"/>
        </w:numPr>
        <w:pStyle w:val="Compact"/>
      </w:pPr>
      <w:r>
        <w:t xml:space="preserve">Gallery uses consistent image aspect ratios and captions.</w:t>
      </w:r>
    </w:p>
    <w:p>
      <w:pPr>
        <w:numPr>
          <w:ilvl w:val="0"/>
          <w:numId w:val="1012"/>
        </w:numPr>
        <w:pStyle w:val="Compact"/>
      </w:pPr>
      <w:r>
        <w:t xml:space="preserve">Footer uses navy background, white logo variant, contact details, navigation and legal links.</w:t>
      </w:r>
    </w:p>
    <w:bookmarkEnd w:id="42"/>
    <w:bookmarkStart w:id="43" w:name="public-verification"/>
    <w:p>
      <w:pPr>
        <w:pStyle w:val="Heading3"/>
        <w:keepNext/>
      </w:pPr>
      <w:r>
        <w:t xml:space="preserve">7.4 Public verification</w:t>
      </w:r>
    </w:p>
    <w:p>
      <w:pPr>
        <w:numPr>
          <w:ilvl w:val="0"/>
          <w:numId w:val="1013"/>
        </w:numPr>
        <w:pStyle w:val="Compact"/>
      </w:pPr>
      <w:r>
        <w:t xml:space="preserve">Verification page should feel official and secure.</w:t>
      </w:r>
    </w:p>
    <w:p>
      <w:pPr>
        <w:numPr>
          <w:ilvl w:val="0"/>
          <w:numId w:val="1013"/>
        </w:numPr>
        <w:pStyle w:val="Compact"/>
      </w:pPr>
      <w:r>
        <w:t xml:space="preserve">Use a centred card, one clear identifier field, helper text and Verify button.</w:t>
      </w:r>
    </w:p>
    <w:p>
      <w:pPr>
        <w:numPr>
          <w:ilvl w:val="0"/>
          <w:numId w:val="1013"/>
        </w:numPr>
        <w:pStyle w:val="Compact"/>
      </w:pPr>
      <w:r>
        <w:t xml:space="preserve">Valid result uses a restrained success panel with programme, centre, issue date and status.</w:t>
      </w:r>
    </w:p>
    <w:p>
      <w:pPr>
        <w:numPr>
          <w:ilvl w:val="0"/>
          <w:numId w:val="1013"/>
        </w:numPr>
        <w:pStyle w:val="Compact"/>
      </w:pPr>
      <w:r>
        <w:t xml:space="preserve">Invalid/revoked result clearly explains status without exposing sensitive information.</w:t>
      </w:r>
    </w:p>
    <w:p>
      <w:r>
        <w:pict>
          <v:rect style="width:0;height:1.5pt" o:hralign="center" o:hrstd="t" o:hr="t"/>
        </w:pict>
      </w:r>
    </w:p>
    <w:bookmarkEnd w:id="43"/>
    <w:bookmarkEnd w:id="44"/>
    <w:bookmarkStart w:id="48" w:name="desktop-portal-application-shell"/>
    <w:p>
      <w:pPr>
        <w:pStyle w:val="Heading2"/>
        <w:keepNext/>
      </w:pPr>
      <w:r>
        <w:t xml:space="preserve">8. Desktop Portal Application Shell</w:t>
      </w:r>
    </w:p>
    <w:bookmarkStart w:id="45" w:name="sidebar"/>
    <w:p>
      <w:pPr>
        <w:pStyle w:val="Heading3"/>
        <w:keepNext/>
      </w:pPr>
      <w:r>
        <w:t xml:space="preserve">8.1 Sidebar</w:t>
      </w:r>
    </w:p>
    <w:p>
      <w:pPr>
        <w:numPr>
          <w:ilvl w:val="0"/>
          <w:numId w:val="1014"/>
        </w:numPr>
        <w:pStyle w:val="Compact"/>
      </w:pPr>
      <w:r>
        <w:t xml:space="preserve">Expanded width: 256px; collapsed width: 72px.</w:t>
      </w:r>
    </w:p>
    <w:p>
      <w:pPr>
        <w:numPr>
          <w:ilvl w:val="0"/>
          <w:numId w:val="1014"/>
        </w:numPr>
        <w:pStyle w:val="Compact"/>
      </w:pPr>
      <w:r>
        <w:t xml:space="preserve">Background:</w:t>
      </w:r>
      <w:r>
        <w:t xml:space="preserve"> </w:t>
      </w:r>
      <w:r>
        <w:rPr>
          <w:rStyle w:val="VerbatimChar"/>
        </w:rPr>
        <w:t xml:space="preserve">brand-navy-900</w:t>
      </w:r>
      <w:r>
        <w:t xml:space="preserve">.</w:t>
      </w:r>
    </w:p>
    <w:p>
      <w:pPr>
        <w:numPr>
          <w:ilvl w:val="0"/>
          <w:numId w:val="1014"/>
        </w:numPr>
        <w:pStyle w:val="Compact"/>
      </w:pPr>
      <w:r>
        <w:t xml:space="preserve">Logo area: 64–72px high with approved white/horizontal mark.</w:t>
      </w:r>
    </w:p>
    <w:p>
      <w:pPr>
        <w:numPr>
          <w:ilvl w:val="0"/>
          <w:numId w:val="1014"/>
        </w:numPr>
        <w:pStyle w:val="Compact"/>
      </w:pPr>
      <w:r>
        <w:t xml:space="preserve">Navigation label: white at 88% opacity; muted icons at 76% opacity.</w:t>
      </w:r>
    </w:p>
    <w:p>
      <w:pPr>
        <w:numPr>
          <w:ilvl w:val="0"/>
          <w:numId w:val="1014"/>
        </w:numPr>
        <w:pStyle w:val="Compact"/>
      </w:pPr>
      <w:r>
        <w:t xml:space="preserve">Active item: subtle light/navy fill with orange left indicator or icon accent.</w:t>
      </w:r>
    </w:p>
    <w:p>
      <w:pPr>
        <w:numPr>
          <w:ilvl w:val="0"/>
          <w:numId w:val="1014"/>
        </w:numPr>
        <w:pStyle w:val="Compact"/>
      </w:pPr>
      <w:r>
        <w:t xml:space="preserve">Group headings are compact, muted and sentence case.</w:t>
      </w:r>
    </w:p>
    <w:p>
      <w:pPr>
        <w:numPr>
          <w:ilvl w:val="0"/>
          <w:numId w:val="1014"/>
        </w:numPr>
        <w:pStyle w:val="Compact"/>
      </w:pPr>
      <w:r>
        <w:t xml:space="preserve">Avoid more than two nested navigation levels.</w:t>
      </w:r>
    </w:p>
    <w:bookmarkEnd w:id="45"/>
    <w:bookmarkStart w:id="46" w:name="top-bar"/>
    <w:p>
      <w:pPr>
        <w:pStyle w:val="Heading3"/>
        <w:keepNext/>
      </w:pPr>
      <w:r>
        <w:t xml:space="preserve">8.2 Top bar</w:t>
      </w:r>
    </w:p>
    <w:p>
      <w:pPr>
        <w:numPr>
          <w:ilvl w:val="0"/>
          <w:numId w:val="1015"/>
        </w:numPr>
        <w:pStyle w:val="Compact"/>
      </w:pPr>
      <w:r>
        <w:t xml:space="preserve">Height: 64px.</w:t>
      </w:r>
    </w:p>
    <w:p>
      <w:pPr>
        <w:numPr>
          <w:ilvl w:val="0"/>
          <w:numId w:val="1015"/>
        </w:numPr>
        <w:pStyle w:val="Compact"/>
      </w:pPr>
      <w:r>
        <w:t xml:space="preserve">Contains page context/breadcrumb, global search where useful, notifications, help and profile.</w:t>
      </w:r>
    </w:p>
    <w:p>
      <w:pPr>
        <w:numPr>
          <w:ilvl w:val="0"/>
          <w:numId w:val="1015"/>
        </w:numPr>
        <w:pStyle w:val="Compact"/>
      </w:pPr>
      <w:r>
        <w:t xml:space="preserve">Wallet balance/recharge can appear in Centre portal but must not dominate every page.</w:t>
      </w:r>
    </w:p>
    <w:p>
      <w:pPr>
        <w:numPr>
          <w:ilvl w:val="0"/>
          <w:numId w:val="1015"/>
        </w:numPr>
        <w:pStyle w:val="Compact"/>
      </w:pPr>
      <w:r>
        <w:t xml:space="preserve">Use a white surface and bottom border; avoid a large coloured banner.</w:t>
      </w:r>
    </w:p>
    <w:bookmarkEnd w:id="46"/>
    <w:bookmarkStart w:id="47" w:name="page-layout"/>
    <w:p>
      <w:pPr>
        <w:pStyle w:val="Heading3"/>
        <w:keepNext/>
      </w:pPr>
      <w:r>
        <w:t xml:space="preserve">8.3 Page layout</w:t>
      </w:r>
    </w:p>
    <w:p>
      <w:pPr>
        <w:numPr>
          <w:ilvl w:val="0"/>
          <w:numId w:val="1016"/>
        </w:numPr>
        <w:pStyle w:val="Compact"/>
      </w:pPr>
      <w:r>
        <w:t xml:space="preserve">Header row: title and concise description left; one primary action and optional secondary actions right.</w:t>
      </w:r>
    </w:p>
    <w:p>
      <w:pPr>
        <w:numPr>
          <w:ilvl w:val="0"/>
          <w:numId w:val="1016"/>
        </w:numPr>
        <w:pStyle w:val="Compact"/>
      </w:pPr>
      <w:r>
        <w:t xml:space="preserve">Filter row sits below title and remains sticky on long operational pages where useful.</w:t>
      </w:r>
    </w:p>
    <w:p>
      <w:pPr>
        <w:numPr>
          <w:ilvl w:val="0"/>
          <w:numId w:val="1016"/>
        </w:numPr>
        <w:pStyle w:val="Compact"/>
      </w:pPr>
      <w:r>
        <w:t xml:space="preserve">Default content gap: 24px.</w:t>
      </w:r>
    </w:p>
    <w:p>
      <w:pPr>
        <w:numPr>
          <w:ilvl w:val="0"/>
          <w:numId w:val="1016"/>
        </w:numPr>
        <w:pStyle w:val="Compact"/>
      </w:pPr>
      <w:r>
        <w:t xml:space="preserve">Tables and forms use full-width surfaces; do not place important work inside narrow decorative cards.</w:t>
      </w:r>
    </w:p>
    <w:p>
      <w:r>
        <w:pict>
          <v:rect style="width:0;height:1.5pt" o:hralign="center" o:hrstd="t" o:hr="t"/>
        </w:pict>
      </w:r>
    </w:p>
    <w:bookmarkEnd w:id="47"/>
    <w:bookmarkEnd w:id="48"/>
    <w:bookmarkStart w:id="54" w:name="mobile-app-style-shell"/>
    <w:p>
      <w:pPr>
        <w:pStyle w:val="Heading2"/>
        <w:keepNext/>
      </w:pPr>
      <w:r>
        <w:t xml:space="preserve">9. Mobile App-Style Shell</w:t>
      </w:r>
    </w:p>
    <w:p>
      <w:pPr>
        <w:pStyle w:val="FirstParagraph"/>
      </w:pPr>
      <w:r>
        <w:t xml:space="preserve">Mobile screens must look like a professional installed application.</w:t>
      </w:r>
    </w:p>
    <w:bookmarkStart w:id="49" w:name="app-header"/>
    <w:p>
      <w:pPr>
        <w:pStyle w:val="Heading3"/>
        <w:keepNext/>
      </w:pPr>
      <w:r>
        <w:t xml:space="preserve">9.1 App header</w:t>
      </w:r>
    </w:p>
    <w:p>
      <w:pPr>
        <w:numPr>
          <w:ilvl w:val="0"/>
          <w:numId w:val="1017"/>
        </w:numPr>
        <w:pStyle w:val="Compact"/>
      </w:pPr>
      <w:r>
        <w:t xml:space="preserve">Height: 56px plus safe-area top inset.</w:t>
      </w:r>
    </w:p>
    <w:p>
      <w:pPr>
        <w:numPr>
          <w:ilvl w:val="0"/>
          <w:numId w:val="1017"/>
        </w:numPr>
        <w:pStyle w:val="Compact"/>
      </w:pPr>
      <w:r>
        <w:t xml:space="preserve">White or navy surface based on portal pattern.</w:t>
      </w:r>
    </w:p>
    <w:p>
      <w:pPr>
        <w:numPr>
          <w:ilvl w:val="0"/>
          <w:numId w:val="1017"/>
        </w:numPr>
        <w:pStyle w:val="Compact"/>
      </w:pPr>
      <w:r>
        <w:t xml:space="preserve">Left: back button or compact logo. Centre/left: page title. Right: notification/profile or contextual action.</w:t>
      </w:r>
    </w:p>
    <w:p>
      <w:pPr>
        <w:numPr>
          <w:ilvl w:val="0"/>
          <w:numId w:val="1017"/>
        </w:numPr>
        <w:pStyle w:val="Compact"/>
      </w:pPr>
      <w:r>
        <w:t xml:space="preserve">Do not show the desktop website navbar, breadcrumb and page description together on mobile.</w:t>
      </w:r>
    </w:p>
    <w:bookmarkEnd w:id="49"/>
    <w:bookmarkStart w:id="50" w:name="bottom-navigation"/>
    <w:p>
      <w:pPr>
        <w:pStyle w:val="Heading3"/>
        <w:keepNext/>
      </w:pPr>
      <w:r>
        <w:t xml:space="preserve">9.2 Bottom navigation</w:t>
      </w:r>
    </w:p>
    <w:p>
      <w:pPr>
        <w:pStyle w:val="FirstParagraph"/>
      </w:pPr>
      <w:r>
        <w:t xml:space="preserve">Height: 64px plus safe-area bottom inset. Maximum five destinations.</w:t>
      </w:r>
    </w:p>
    <w:tbl>
      <w:tblPr>
        <w:tblStyle w:val="Table"/>
        <w:tblW w:type="dxa" w:w="9360"/>
        <w:jc w:val="center"/>
        <w:tblLayout w:type="fixed"/>
        <w:tblLook w:firstRow="1" w:lastRow="0" w:firstColumn="0" w:lastColumn="0" w:noHBand="0" w:noVBand="0" w:val="0020"/>
        <w:tblInd w:w="120" w:type="dxa"/>
      </w:tblPr>
      <w:tblGrid>
        <w:gridCol w:w="2700"/>
        <w:gridCol w:w="6660"/>
      </w:tblGrid>
      <w:tr>
        <w:trPr>
          <w:tblHeader w:val="true"/>
        </w:trPr>
        <w:tc>
          <w:tcPr>
            <w:tcW w:w="27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Centre portal</w:t>
            </w:r>
          </w:p>
        </w:tc>
        <w:tc>
          <w:tcPr>
            <w:tcW w:w="66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Student portal</w:t>
            </w:r>
          </w:p>
        </w:tc>
      </w:tr>
      <w:tr>
        <w:tc>
          <w:tcPr>
            <w:tcW w:w="27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Home</w:t>
            </w:r>
          </w:p>
        </w:tc>
        <w:tc>
          <w:tcPr>
            <w:tcW w:w="66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Home</w:t>
            </w:r>
          </w:p>
        </w:tc>
      </w:tr>
      <w:tr>
        <w:tc>
          <w:tcPr>
            <w:tcW w:w="27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Students</w:t>
            </w:r>
          </w:p>
        </w:tc>
        <w:tc>
          <w:tcPr>
            <w:tcW w:w="66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Classes</w:t>
            </w:r>
          </w:p>
        </w:tc>
      </w:tr>
      <w:tr>
        <w:tc>
          <w:tcPr>
            <w:tcW w:w="27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Attendance</w:t>
            </w:r>
          </w:p>
        </w:tc>
        <w:tc>
          <w:tcPr>
            <w:tcW w:w="66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Exams</w:t>
            </w:r>
          </w:p>
        </w:tc>
      </w:tr>
      <w:tr>
        <w:tc>
          <w:tcPr>
            <w:tcW w:w="27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Fees</w:t>
            </w:r>
          </w:p>
        </w:tc>
        <w:tc>
          <w:tcPr>
            <w:tcW w:w="66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Results</w:t>
            </w:r>
          </w:p>
        </w:tc>
      </w:tr>
      <w:tr>
        <w:tc>
          <w:tcPr>
            <w:tcW w:w="27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More</w:t>
            </w:r>
          </w:p>
        </w:tc>
        <w:tc>
          <w:tcPr>
            <w:tcW w:w="66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Profile</w:t>
            </w:r>
          </w:p>
        </w:tc>
      </w:tr>
    </w:tbl>
    <w:p>
      <w:pPr>
        <w:numPr>
          <w:ilvl w:val="0"/>
          <w:numId w:val="1018"/>
        </w:numPr>
        <w:pStyle w:val="Compact"/>
      </w:pPr>
      <w:r>
        <w:t xml:space="preserve">Active tab uses navy icon/text with a small orange indicator.</w:t>
      </w:r>
    </w:p>
    <w:p>
      <w:pPr>
        <w:numPr>
          <w:ilvl w:val="0"/>
          <w:numId w:val="1018"/>
        </w:numPr>
        <w:pStyle w:val="Compact"/>
      </w:pPr>
      <w:r>
        <w:t xml:space="preserve">Inactive tabs use</w:t>
      </w:r>
      <w:r>
        <w:t xml:space="preserve"> </w:t>
      </w:r>
      <w:r>
        <w:rPr>
          <w:rStyle w:val="VerbatimChar"/>
        </w:rPr>
        <w:t xml:space="preserve">text-secondary</w:t>
      </w:r>
      <w:r>
        <w:t xml:space="preserve">.</w:t>
      </w:r>
    </w:p>
    <w:p>
      <w:pPr>
        <w:numPr>
          <w:ilvl w:val="0"/>
          <w:numId w:val="1018"/>
        </w:numPr>
        <w:pStyle w:val="Compact"/>
      </w:pPr>
      <w:r>
        <w:t xml:space="preserve">Labels remain visible; do not use unexplained icons.</w:t>
      </w:r>
    </w:p>
    <w:p>
      <w:pPr>
        <w:numPr>
          <w:ilvl w:val="0"/>
          <w:numId w:val="1018"/>
        </w:numPr>
        <w:pStyle w:val="Compact"/>
      </w:pPr>
      <w:r>
        <w:t xml:space="preserve">Bottom navigation must never cover content or sticky actions.</w:t>
      </w:r>
    </w:p>
    <w:bookmarkEnd w:id="50"/>
    <w:bookmarkStart w:id="51" w:name="mobile-page-patterns"/>
    <w:p>
      <w:pPr>
        <w:pStyle w:val="Heading3"/>
        <w:keepNext/>
      </w:pPr>
      <w:r>
        <w:t xml:space="preserve">9.3 Mobile page patterns</w:t>
      </w:r>
    </w:p>
    <w:p>
      <w:pPr>
        <w:numPr>
          <w:ilvl w:val="0"/>
          <w:numId w:val="1019"/>
        </w:numPr>
        <w:pStyle w:val="Compact"/>
      </w:pPr>
      <w:r>
        <w:t xml:space="preserve">Dashboard: greeting/status, critical alert, quick actions, key metrics and recent activity.</w:t>
      </w:r>
    </w:p>
    <w:p>
      <w:pPr>
        <w:numPr>
          <w:ilvl w:val="0"/>
          <w:numId w:val="1019"/>
        </w:numPr>
        <w:pStyle w:val="Compact"/>
      </w:pPr>
      <w:r>
        <w:t xml:space="preserve">Listing: search, filter chips, vertical item cards and details screen.</w:t>
      </w:r>
    </w:p>
    <w:p>
      <w:pPr>
        <w:numPr>
          <w:ilvl w:val="0"/>
          <w:numId w:val="1019"/>
        </w:numPr>
        <w:pStyle w:val="Compact"/>
      </w:pPr>
      <w:r>
        <w:t xml:space="preserve">Form: one column, grouped steps, progress indicator and sticky action.</w:t>
      </w:r>
    </w:p>
    <w:p>
      <w:pPr>
        <w:numPr>
          <w:ilvl w:val="0"/>
          <w:numId w:val="1019"/>
        </w:numPr>
        <w:pStyle w:val="Compact"/>
      </w:pPr>
      <w:r>
        <w:t xml:space="preserve">Details: clear identity block, status, primary action and tabbed/sectioned history.</w:t>
      </w:r>
    </w:p>
    <w:p>
      <w:pPr>
        <w:numPr>
          <w:ilvl w:val="0"/>
          <w:numId w:val="1019"/>
        </w:numPr>
        <w:pStyle w:val="Compact"/>
      </w:pPr>
      <w:r>
        <w:t xml:space="preserve">Filters: bottom sheet with Apply and Reset actions.</w:t>
      </w:r>
    </w:p>
    <w:p>
      <w:pPr>
        <w:numPr>
          <w:ilvl w:val="0"/>
          <w:numId w:val="1019"/>
        </w:numPr>
        <w:pStyle w:val="Compact"/>
      </w:pPr>
      <w:r>
        <w:t xml:space="preserve">Secondary navigation:</w:t>
      </w:r>
      <w:r>
        <w:t xml:space="preserve"> </w:t>
      </w:r>
      <w:r>
        <w:t xml:space="preserve">“</w:t>
      </w:r>
      <w:r>
        <w:t xml:space="preserve">More</w:t>
      </w:r>
      <w:r>
        <w:t xml:space="preserve">”</w:t>
      </w:r>
      <w:r>
        <w:t xml:space="preserve"> </w:t>
      </w:r>
      <w:r>
        <w:t xml:space="preserve">opens a grouped sheet or page, never a 20-item horizontal tab bar.</w:t>
      </w:r>
    </w:p>
    <w:bookmarkEnd w:id="51"/>
    <w:bookmarkStart w:id="52" w:name="touch-and-keyboard"/>
    <w:p>
      <w:pPr>
        <w:pStyle w:val="Heading3"/>
        <w:keepNext/>
      </w:pPr>
      <w:r>
        <w:t xml:space="preserve">9.4 Touch and keyboard</w:t>
      </w:r>
    </w:p>
    <w:p>
      <w:pPr>
        <w:numPr>
          <w:ilvl w:val="0"/>
          <w:numId w:val="1020"/>
        </w:numPr>
        <w:pStyle w:val="Compact"/>
      </w:pPr>
      <w:r>
        <w:t xml:space="preserve">Minimum touch target: 44x44px.</w:t>
      </w:r>
    </w:p>
    <w:p>
      <w:pPr>
        <w:numPr>
          <w:ilvl w:val="0"/>
          <w:numId w:val="1020"/>
        </w:numPr>
        <w:pStyle w:val="Compact"/>
      </w:pPr>
      <w:r>
        <w:t xml:space="preserve">Keep at least 8px between adjacent icon actions.</w:t>
      </w:r>
    </w:p>
    <w:p>
      <w:pPr>
        <w:numPr>
          <w:ilvl w:val="0"/>
          <w:numId w:val="1020"/>
        </w:numPr>
        <w:pStyle w:val="Compact"/>
      </w:pPr>
      <w:r>
        <w:t xml:space="preserve">Inputs use correct mobile keyboard type and autocomplete metadata.</w:t>
      </w:r>
    </w:p>
    <w:p>
      <w:pPr>
        <w:numPr>
          <w:ilvl w:val="0"/>
          <w:numId w:val="1020"/>
        </w:numPr>
        <w:pStyle w:val="Compact"/>
      </w:pPr>
      <w:r>
        <w:t xml:space="preserve">Keyboard opening must not hide focused fields, validation or submit actions.</w:t>
      </w:r>
    </w:p>
    <w:p>
      <w:pPr>
        <w:numPr>
          <w:ilvl w:val="0"/>
          <w:numId w:val="1020"/>
        </w:numPr>
        <w:pStyle w:val="Compact"/>
      </w:pPr>
      <w:r>
        <w:t xml:space="preserve">Back navigation warns before discarding unsaved admission, payment or exam data.</w:t>
      </w:r>
    </w:p>
    <w:bookmarkEnd w:id="52"/>
    <w:bookmarkStart w:id="53" w:name="pwa-appearance"/>
    <w:p>
      <w:pPr>
        <w:pStyle w:val="Heading3"/>
        <w:keepNext/>
      </w:pPr>
      <w:r>
        <w:t xml:space="preserve">9.5 PWA appearance</w:t>
      </w:r>
    </w:p>
    <w:p>
      <w:pPr>
        <w:numPr>
          <w:ilvl w:val="0"/>
          <w:numId w:val="1021"/>
        </w:numPr>
        <w:pStyle w:val="Compact"/>
      </w:pPr>
      <w:r>
        <w:t xml:space="preserve">Use a valid manifest with Career Optics name, short name, icons,</w:t>
      </w:r>
      <w:r>
        <w:t xml:space="preserve"> </w:t>
      </w:r>
      <w:r>
        <w:rPr>
          <w:rStyle w:val="VerbatimChar"/>
        </w:rPr>
        <w:t xml:space="preserve">#061867</w:t>
      </w:r>
      <w:r>
        <w:t xml:space="preserve"> </w:t>
      </w:r>
      <w:r>
        <w:t xml:space="preserve">theme and</w:t>
      </w:r>
      <w:r>
        <w:t xml:space="preserve"> </w:t>
      </w:r>
      <w:r>
        <w:rPr>
          <w:rStyle w:val="VerbatimChar"/>
        </w:rPr>
        <w:t xml:space="preserve">#F7F9FC</w:t>
      </w:r>
      <w:r>
        <w:t xml:space="preserve"> </w:t>
      </w:r>
      <w:r>
        <w:t xml:space="preserve">background.</w:t>
      </w:r>
    </w:p>
    <w:p>
      <w:pPr>
        <w:numPr>
          <w:ilvl w:val="0"/>
          <w:numId w:val="1021"/>
        </w:numPr>
        <w:pStyle w:val="Compact"/>
      </w:pPr>
      <w:r>
        <w:t xml:space="preserve">Standalone launch should show an approved logo/splash treatment and open the correct portal.</w:t>
      </w:r>
    </w:p>
    <w:p>
      <w:pPr>
        <w:numPr>
          <w:ilvl w:val="0"/>
          <w:numId w:val="1021"/>
        </w:numPr>
        <w:pStyle w:val="Compact"/>
      </w:pPr>
      <w:r>
        <w:t xml:space="preserve">Provide an install prompt only after the user has engaged; do not show it immediately on first page load.</w:t>
      </w:r>
    </w:p>
    <w:p>
      <w:r>
        <w:pict>
          <v:rect style="width:0;height:1.5pt" o:hralign="center" o:hrstd="t" o:hr="t"/>
        </w:pict>
      </w:r>
    </w:p>
    <w:bookmarkEnd w:id="53"/>
    <w:bookmarkEnd w:id="54"/>
    <w:bookmarkStart w:id="64" w:name="component-specifications"/>
    <w:p>
      <w:pPr>
        <w:pStyle w:val="Heading2"/>
        <w:keepNext/>
      </w:pPr>
      <w:r>
        <w:t xml:space="preserve">10. Component Specifications</w:t>
      </w:r>
    </w:p>
    <w:bookmarkStart w:id="55" w:name="buttons"/>
    <w:p>
      <w:pPr>
        <w:pStyle w:val="Heading3"/>
        <w:keepNext/>
      </w:pPr>
      <w:r>
        <w:t xml:space="preserve">10.1 Buttons</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trP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Type</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Style</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061867"/>
          </w:tcPr>
          <w:p>
            <w:pPr>
              <w:pStyle w:val="Compact"/>
              <w:spacing w:before="0" w:after="20" w:line="259" w:lineRule="auto"/>
              <w:jc w:val="left"/>
            </w:pPr>
            <w:r>
              <w:rPr>
                <w:rFonts w:ascii="Calibri" w:hAnsi="Calibri"/>
                <w:b/>
                <w:color w:val="FFFFFF"/>
                <w:sz w:val="17"/>
              </w:rPr>
              <w:t xml:space="preserve">Usage</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Primary</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Orange fill, white text</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One most important action per region</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Secondary</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White fill, navy border/text</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Alternative or supporting action</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Tertiary</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Transparent, blue/navy text</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Low-emphasis action</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Destructive</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Red fill or red outline</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FFFFFF"/>
          </w:tcPr>
          <w:p>
            <w:pPr>
              <w:pStyle w:val="Compact"/>
              <w:spacing w:before="0" w:after="20" w:line="259" w:lineRule="auto"/>
              <w:jc w:val="left"/>
            </w:pPr>
            <w:r>
              <w:rPr>
                <w:rFonts w:ascii="Calibri" w:hAnsi="Calibri"/>
                <w:b w:val="0"/>
                <w:color w:val="172033"/>
                <w:sz w:val="17"/>
              </w:rPr>
              <w:t xml:space="preserve">Delete, revoke, reject or irreversible action</w:t>
            </w:r>
          </w:p>
        </w:tc>
      </w:tr>
      <w:tr>
        <w:tc>
          <w:tcPr>
            <w:tcW w:w="21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Icon</w:t>
            </w:r>
          </w:p>
        </w:tc>
        <w:tc>
          <w:tcPr>
            <w:tcW w:w="190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40–44px square, subtle hover</w:t>
            </w:r>
          </w:p>
        </w:tc>
        <w:tc>
          <w:tcPr>
            <w:tcW w:w="5360" w:type="dxa"/>
            <w:vAlign w:val="center"/>
            <w:tcMar>
              <w:top w:w="80" w:type="dxa"/>
              <w:start w:w="120" w:type="dxa"/>
              <w:bottom w:w="80" w:type="dxa"/>
              <w:end w:w="120" w:type="dxa"/>
            </w:tcMar>
            <w:tcBorders>
              <w:top w:val="single" w:sz="4" w:color="DDE3EC"/>
              <w:left w:val="single" w:sz="4" w:color="DDE3EC"/>
              <w:bottom w:val="single" w:sz="4" w:color="DDE3EC"/>
              <w:right w:val="single" w:sz="4" w:color="DDE3EC"/>
              <w:insideH w:val="single" w:sz="4" w:color="DDE3EC"/>
              <w:insideV w:val="single" w:sz="4" w:color="DDE3EC"/>
            </w:tcBorders>
            <w:shd w:fill="EAF0FF"/>
          </w:tcPr>
          <w:p>
            <w:pPr>
              <w:pStyle w:val="Compact"/>
              <w:spacing w:before="0" w:after="20" w:line="259" w:lineRule="auto"/>
              <w:jc w:val="left"/>
            </w:pPr>
            <w:r>
              <w:rPr>
                <w:rFonts w:ascii="Calibri" w:hAnsi="Calibri"/>
                <w:b w:val="0"/>
                <w:color w:val="172033"/>
                <w:sz w:val="17"/>
              </w:rPr>
              <w:t xml:space="preserve">Clear familiar utility action</w:t>
            </w:r>
          </w:p>
        </w:tc>
      </w:tr>
    </w:tbl>
    <w:p>
      <w:pPr>
        <w:numPr>
          <w:ilvl w:val="0"/>
          <w:numId w:val="1022"/>
        </w:numPr>
        <w:pStyle w:val="Compact"/>
      </w:pPr>
      <w:r>
        <w:t xml:space="preserve">Default height: 42px desktop, 46–48px mobile.</w:t>
      </w:r>
    </w:p>
    <w:p>
      <w:pPr>
        <w:numPr>
          <w:ilvl w:val="0"/>
          <w:numId w:val="1022"/>
        </w:numPr>
        <w:pStyle w:val="Compact"/>
      </w:pPr>
      <w:r>
        <w:t xml:space="preserve">Disabled buttons remain readable and explain why when the reason is not obvious.</w:t>
      </w:r>
    </w:p>
    <w:p>
      <w:pPr>
        <w:numPr>
          <w:ilvl w:val="0"/>
          <w:numId w:val="1022"/>
        </w:numPr>
        <w:pStyle w:val="Compact"/>
      </w:pPr>
      <w:r>
        <w:t xml:space="preserve">Loading state preserves width and shows progress without changing label context unexpectedly.</w:t>
      </w:r>
    </w:p>
    <w:bookmarkEnd w:id="55"/>
    <w:bookmarkStart w:id="56" w:name="inputs-and-forms"/>
    <w:p>
      <w:pPr>
        <w:pStyle w:val="Heading3"/>
        <w:keepNext/>
      </w:pPr>
      <w:r>
        <w:t xml:space="preserve">10.2 Inputs and forms</w:t>
      </w:r>
    </w:p>
    <w:p>
      <w:pPr>
        <w:numPr>
          <w:ilvl w:val="0"/>
          <w:numId w:val="1023"/>
        </w:numPr>
        <w:pStyle w:val="Compact"/>
      </w:pPr>
      <w:r>
        <w:t xml:space="preserve">Label always appears above the field. Placeholder never replaces the label.</w:t>
      </w:r>
    </w:p>
    <w:p>
      <w:pPr>
        <w:numPr>
          <w:ilvl w:val="0"/>
          <w:numId w:val="1023"/>
        </w:numPr>
        <w:pStyle w:val="Compact"/>
      </w:pPr>
      <w:r>
        <w:t xml:space="preserve">Desktop field height: 42px; mobile: 48px.</w:t>
      </w:r>
    </w:p>
    <w:p>
      <w:pPr>
        <w:numPr>
          <w:ilvl w:val="0"/>
          <w:numId w:val="1023"/>
        </w:numPr>
        <w:pStyle w:val="Compact"/>
      </w:pPr>
      <w:r>
        <w:t xml:space="preserve">Default border:</w:t>
      </w:r>
      <w:r>
        <w:t xml:space="preserve"> </w:t>
      </w:r>
      <w:r>
        <w:rPr>
          <w:rStyle w:val="VerbatimChar"/>
        </w:rPr>
        <w:t xml:space="preserve">border-default</w:t>
      </w:r>
      <w:r>
        <w:t xml:space="preserve">; focus: navy/orange accessible ring; error: semantic red.</w:t>
      </w:r>
    </w:p>
    <w:p>
      <w:pPr>
        <w:numPr>
          <w:ilvl w:val="0"/>
          <w:numId w:val="1023"/>
        </w:numPr>
        <w:pStyle w:val="Compact"/>
      </w:pPr>
      <w:r>
        <w:t xml:space="preserve">Help text appears below the field; error text replaces or follows it without shifting unrelated content excessively.</w:t>
      </w:r>
    </w:p>
    <w:p>
      <w:pPr>
        <w:numPr>
          <w:ilvl w:val="0"/>
          <w:numId w:val="1023"/>
        </w:numPr>
        <w:pStyle w:val="Compact"/>
      </w:pPr>
      <w:r>
        <w:t xml:space="preserve">Required indicators are consistent and explained once per form.</w:t>
      </w:r>
    </w:p>
    <w:p>
      <w:pPr>
        <w:numPr>
          <w:ilvl w:val="0"/>
          <w:numId w:val="1023"/>
        </w:numPr>
        <w:pStyle w:val="Compact"/>
      </w:pPr>
      <w:r>
        <w:t xml:space="preserve">Long admissions use 3–5 meaningful steps, autosave draft and a review screen.</w:t>
      </w:r>
    </w:p>
    <w:p>
      <w:pPr>
        <w:numPr>
          <w:ilvl w:val="0"/>
          <w:numId w:val="1023"/>
        </w:numPr>
        <w:pStyle w:val="Compact"/>
      </w:pPr>
      <w:r>
        <w:t xml:space="preserve">Upload control shows accepted file type/size, preview, progress and remove/replace action.</w:t>
      </w:r>
    </w:p>
    <w:bookmarkEnd w:id="56"/>
    <w:bookmarkStart w:id="57" w:name="cards"/>
    <w:p>
      <w:pPr>
        <w:pStyle w:val="Heading3"/>
        <w:keepNext/>
      </w:pPr>
      <w:r>
        <w:t xml:space="preserve">10.3 Cards</w:t>
      </w:r>
    </w:p>
    <w:p>
      <w:pPr>
        <w:numPr>
          <w:ilvl w:val="0"/>
          <w:numId w:val="1024"/>
        </w:numPr>
        <w:pStyle w:val="Compact"/>
      </w:pPr>
      <w:r>
        <w:t xml:space="preserve">Card surface is white with 1px border and restrained shadow.</w:t>
      </w:r>
    </w:p>
    <w:p>
      <w:pPr>
        <w:numPr>
          <w:ilvl w:val="0"/>
          <w:numId w:val="1024"/>
        </w:numPr>
        <w:pStyle w:val="Compact"/>
      </w:pPr>
      <w:r>
        <w:t xml:space="preserve">Padding: 24px desktop, 16px mobile.</w:t>
      </w:r>
    </w:p>
    <w:p>
      <w:pPr>
        <w:numPr>
          <w:ilvl w:val="0"/>
          <w:numId w:val="1024"/>
        </w:numPr>
        <w:pStyle w:val="Compact"/>
      </w:pPr>
      <w:r>
        <w:t xml:space="preserve">Do not nest more than one card inside another.</w:t>
      </w:r>
    </w:p>
    <w:p>
      <w:pPr>
        <w:numPr>
          <w:ilvl w:val="0"/>
          <w:numId w:val="1024"/>
        </w:numPr>
        <w:pStyle w:val="Compact"/>
      </w:pPr>
      <w:r>
        <w:t xml:space="preserve">KPI cards show label, value, small comparison/context and optional icon. Avoid giant icons or decorative charts.</w:t>
      </w:r>
    </w:p>
    <w:bookmarkEnd w:id="57"/>
    <w:bookmarkStart w:id="58" w:name="tables-and-mobile-lists"/>
    <w:p>
      <w:pPr>
        <w:pStyle w:val="Heading3"/>
        <w:keepNext/>
      </w:pPr>
      <w:r>
        <w:t xml:space="preserve">10.4 Tables and mobile lists</w:t>
      </w:r>
    </w:p>
    <w:p>
      <w:pPr>
        <w:pStyle w:val="FirstParagraph"/>
      </w:pPr>
      <w:r>
        <w:t xml:space="preserve">Desktop table:</w:t>
      </w:r>
    </w:p>
    <w:p>
      <w:pPr>
        <w:numPr>
          <w:ilvl w:val="0"/>
          <w:numId w:val="1025"/>
        </w:numPr>
        <w:pStyle w:val="Compact"/>
      </w:pPr>
      <w:r>
        <w:t xml:space="preserve">Header: 44px, subtle fill, 13px semibold text.</w:t>
      </w:r>
    </w:p>
    <w:p>
      <w:pPr>
        <w:numPr>
          <w:ilvl w:val="0"/>
          <w:numId w:val="1025"/>
        </w:numPr>
        <w:pStyle w:val="Compact"/>
      </w:pPr>
      <w:r>
        <w:t xml:space="preserve">Body row: minimum 48px; 56px when secondary information is present.</w:t>
      </w:r>
    </w:p>
    <w:p>
      <w:pPr>
        <w:numPr>
          <w:ilvl w:val="0"/>
          <w:numId w:val="1025"/>
        </w:numPr>
        <w:pStyle w:val="Compact"/>
      </w:pPr>
      <w:r>
        <w:t xml:space="preserve">Sticky header for long pages.</w:t>
      </w:r>
    </w:p>
    <w:p>
      <w:pPr>
        <w:numPr>
          <w:ilvl w:val="0"/>
          <w:numId w:val="1025"/>
        </w:numPr>
        <w:pStyle w:val="Compact"/>
      </w:pPr>
      <w:r>
        <w:t xml:space="preserve">Text columns left-aligned; numbers/right-aligned; short status/actions centred where useful.</w:t>
      </w:r>
    </w:p>
    <w:p>
      <w:pPr>
        <w:numPr>
          <w:ilvl w:val="0"/>
          <w:numId w:val="1025"/>
        </w:numPr>
        <w:pStyle w:val="Compact"/>
      </w:pPr>
      <w:r>
        <w:t xml:space="preserve">Row action uses visible primary action or compact menu, not several unlabeled icons.</w:t>
      </w:r>
    </w:p>
    <w:p>
      <w:pPr>
        <w:pStyle w:val="FirstParagraph"/>
      </w:pPr>
      <w:r>
        <w:t xml:space="preserve">Mobile equivalent:</w:t>
      </w:r>
    </w:p>
    <w:p>
      <w:pPr>
        <w:numPr>
          <w:ilvl w:val="0"/>
          <w:numId w:val="1026"/>
        </w:numPr>
        <w:pStyle w:val="Compact"/>
      </w:pPr>
      <w:r>
        <w:t xml:space="preserve">Replace wide tables with vertical cards or rows.</w:t>
      </w:r>
    </w:p>
    <w:p>
      <w:pPr>
        <w:numPr>
          <w:ilvl w:val="0"/>
          <w:numId w:val="1026"/>
        </w:numPr>
        <w:pStyle w:val="Compact"/>
      </w:pPr>
      <w:r>
        <w:t xml:space="preserve">Show identity/title, 2–4 essential fields, status and one main action.</w:t>
      </w:r>
    </w:p>
    <w:p>
      <w:pPr>
        <w:numPr>
          <w:ilvl w:val="0"/>
          <w:numId w:val="1026"/>
        </w:numPr>
        <w:pStyle w:val="Compact"/>
      </w:pPr>
      <w:r>
        <w:t xml:space="preserve">Full details open on tap. Do not horizontally scroll ordinary student, fee or order lists.</w:t>
      </w:r>
    </w:p>
    <w:bookmarkEnd w:id="58"/>
    <w:bookmarkStart w:id="59" w:name="status-badges"/>
    <w:p>
      <w:pPr>
        <w:pStyle w:val="Heading3"/>
        <w:keepNext/>
      </w:pPr>
      <w:r>
        <w:t xml:space="preserve">10.5 Status badges</w:t>
      </w:r>
    </w:p>
    <w:p>
      <w:pPr>
        <w:numPr>
          <w:ilvl w:val="0"/>
          <w:numId w:val="1027"/>
        </w:numPr>
        <w:pStyle w:val="Compact"/>
      </w:pPr>
      <w:r>
        <w:t xml:space="preserve">Height: 24–28px; radius: pill.</w:t>
      </w:r>
    </w:p>
    <w:p>
      <w:pPr>
        <w:numPr>
          <w:ilvl w:val="0"/>
          <w:numId w:val="1027"/>
        </w:numPr>
        <w:pStyle w:val="Compact"/>
      </w:pPr>
      <w:r>
        <w:t xml:space="preserve">Include label and optional small icon.</w:t>
      </w:r>
    </w:p>
    <w:p>
      <w:pPr>
        <w:numPr>
          <w:ilvl w:val="0"/>
          <w:numId w:val="1027"/>
        </w:numPr>
        <w:pStyle w:val="Compact"/>
      </w:pPr>
      <w:r>
        <w:t xml:space="preserve">Use consistent mapping across modules: Pending=warning, Active/Approved=success, Rejected/Error=red, Draft=neutral, Information=blue.</w:t>
      </w:r>
    </w:p>
    <w:p>
      <w:pPr>
        <w:numPr>
          <w:ilvl w:val="0"/>
          <w:numId w:val="1027"/>
        </w:numPr>
        <w:pStyle w:val="Compact"/>
      </w:pPr>
      <w:r>
        <w:t xml:space="preserve">Do not use orange for both Pending and the primary action if it creates confusion; warning gold may be used for pending status.</w:t>
      </w:r>
    </w:p>
    <w:bookmarkEnd w:id="59"/>
    <w:bookmarkStart w:id="60" w:name="dialogs-and-sheets"/>
    <w:p>
      <w:pPr>
        <w:pStyle w:val="Heading3"/>
        <w:keepNext/>
      </w:pPr>
      <w:r>
        <w:t xml:space="preserve">10.6 Dialogs and sheets</w:t>
      </w:r>
    </w:p>
    <w:p>
      <w:pPr>
        <w:numPr>
          <w:ilvl w:val="0"/>
          <w:numId w:val="1028"/>
        </w:numPr>
        <w:pStyle w:val="Compact"/>
      </w:pPr>
      <w:r>
        <w:t xml:space="preserve">Desktop dialog maximum width: 560px for normal confirmations and up to 800px for structured detail.</w:t>
      </w:r>
    </w:p>
    <w:p>
      <w:pPr>
        <w:numPr>
          <w:ilvl w:val="0"/>
          <w:numId w:val="1028"/>
        </w:numPr>
        <w:pStyle w:val="Compact"/>
      </w:pPr>
      <w:r>
        <w:t xml:space="preserve">Destructive dialogs clearly name the target and consequence.</w:t>
      </w:r>
    </w:p>
    <w:p>
      <w:pPr>
        <w:numPr>
          <w:ilvl w:val="0"/>
          <w:numId w:val="1028"/>
        </w:numPr>
        <w:pStyle w:val="Compact"/>
      </w:pPr>
      <w:r>
        <w:t xml:space="preserve">Mobile uses bottom sheet for filters/short actions and full-screen sheet/page for long forms.</w:t>
      </w:r>
    </w:p>
    <w:p>
      <w:pPr>
        <w:numPr>
          <w:ilvl w:val="0"/>
          <w:numId w:val="1028"/>
        </w:numPr>
        <w:pStyle w:val="Compact"/>
      </w:pPr>
      <w:r>
        <w:t xml:space="preserve">Sticky footer contains primary and secondary actions.</w:t>
      </w:r>
    </w:p>
    <w:bookmarkEnd w:id="60"/>
    <w:bookmarkStart w:id="61" w:name="tabs"/>
    <w:p>
      <w:pPr>
        <w:pStyle w:val="Heading3"/>
        <w:keepNext/>
      </w:pPr>
      <w:r>
        <w:t xml:space="preserve">10.7 Tabs</w:t>
      </w:r>
    </w:p>
    <w:p>
      <w:pPr>
        <w:numPr>
          <w:ilvl w:val="0"/>
          <w:numId w:val="1029"/>
        </w:numPr>
        <w:pStyle w:val="Compact"/>
      </w:pPr>
      <w:r>
        <w:t xml:space="preserve">Use tabs only for closely related views of one object.</w:t>
      </w:r>
    </w:p>
    <w:p>
      <w:pPr>
        <w:numPr>
          <w:ilvl w:val="0"/>
          <w:numId w:val="1029"/>
        </w:numPr>
        <w:pStyle w:val="Compact"/>
      </w:pPr>
      <w:r>
        <w:t xml:space="preserve">Maximum 5–6 visible tabs on desktop; mobile tabs may horizontally scroll only when unavoidable and must show the active position clearly.</w:t>
      </w:r>
    </w:p>
    <w:p>
      <w:pPr>
        <w:numPr>
          <w:ilvl w:val="0"/>
          <w:numId w:val="1029"/>
        </w:numPr>
        <w:pStyle w:val="Compact"/>
      </w:pPr>
      <w:r>
        <w:t xml:space="preserve">Do not use tabs as a replacement for primary app navigation.</w:t>
      </w:r>
    </w:p>
    <w:bookmarkEnd w:id="61"/>
    <w:bookmarkStart w:id="62" w:name="toasts-banners-and-alerts"/>
    <w:p>
      <w:pPr>
        <w:pStyle w:val="Heading3"/>
        <w:keepNext/>
      </w:pPr>
      <w:r>
        <w:t xml:space="preserve">10.8 Toasts, banners and alerts</w:t>
      </w:r>
    </w:p>
    <w:p>
      <w:pPr>
        <w:numPr>
          <w:ilvl w:val="0"/>
          <w:numId w:val="1030"/>
        </w:numPr>
        <w:pStyle w:val="Compact"/>
      </w:pPr>
      <w:r>
        <w:t xml:space="preserve">Toast: brief confirmation for completed, reversible or background actions.</w:t>
      </w:r>
    </w:p>
    <w:p>
      <w:pPr>
        <w:numPr>
          <w:ilvl w:val="0"/>
          <w:numId w:val="1030"/>
        </w:numPr>
        <w:pStyle w:val="Compact"/>
      </w:pPr>
      <w:r>
        <w:t xml:space="preserve">Inline alert: validation or contextual issue within a page/section.</w:t>
      </w:r>
    </w:p>
    <w:p>
      <w:pPr>
        <w:numPr>
          <w:ilvl w:val="0"/>
          <w:numId w:val="1030"/>
        </w:numPr>
        <w:pStyle w:val="Compact"/>
      </w:pPr>
      <w:r>
        <w:t xml:space="preserve">Banner: system-wide or time-sensitive message.</w:t>
      </w:r>
    </w:p>
    <w:p>
      <w:pPr>
        <w:numPr>
          <w:ilvl w:val="0"/>
          <w:numId w:val="1030"/>
        </w:numPr>
        <w:pStyle w:val="Compact"/>
      </w:pPr>
      <w:r>
        <w:t xml:space="preserve">Errors must state what happened and how to recover; avoid</w:t>
      </w:r>
      <w:r>
        <w:t xml:space="preserve"> </w:t>
      </w:r>
      <w:r>
        <w:t xml:space="preserve">“</w:t>
      </w:r>
      <w:r>
        <w:t xml:space="preserve">Something went wrong</w:t>
      </w:r>
      <w:r>
        <w:t xml:space="preserve">”</w:t>
      </w:r>
      <w:r>
        <w:t xml:space="preserve"> </w:t>
      </w:r>
      <w:r>
        <w:t xml:space="preserve">without a next step.</w:t>
      </w:r>
    </w:p>
    <w:bookmarkEnd w:id="62"/>
    <w:bookmarkStart w:id="63" w:name="empty-loading-and-error-states"/>
    <w:p>
      <w:pPr>
        <w:pStyle w:val="Heading3"/>
        <w:keepNext/>
      </w:pPr>
      <w:r>
        <w:t xml:space="preserve">10.9 Empty, loading and error states</w:t>
      </w:r>
    </w:p>
    <w:p>
      <w:pPr>
        <w:numPr>
          <w:ilvl w:val="0"/>
          <w:numId w:val="1031"/>
        </w:numPr>
        <w:pStyle w:val="Compact"/>
      </w:pPr>
      <w:r>
        <w:t xml:space="preserve">Empty state contains a clear title, one-line explanation and relevant action.</w:t>
      </w:r>
    </w:p>
    <w:p>
      <w:pPr>
        <w:numPr>
          <w:ilvl w:val="0"/>
          <w:numId w:val="1031"/>
        </w:numPr>
        <w:pStyle w:val="Compact"/>
      </w:pPr>
      <w:r>
        <w:t xml:space="preserve">Skeletons should resemble final content and avoid continuous animation.</w:t>
      </w:r>
    </w:p>
    <w:p>
      <w:pPr>
        <w:numPr>
          <w:ilvl w:val="0"/>
          <w:numId w:val="1031"/>
        </w:numPr>
        <w:pStyle w:val="Compact"/>
      </w:pPr>
      <w:r>
        <w:t xml:space="preserve">Permission-denied state explains access level without leaking data.</w:t>
      </w:r>
    </w:p>
    <w:p>
      <w:pPr>
        <w:numPr>
          <w:ilvl w:val="0"/>
          <w:numId w:val="1031"/>
        </w:numPr>
        <w:pStyle w:val="Compact"/>
      </w:pPr>
      <w:r>
        <w:t xml:space="preserve">Network state distinguishes offline, timeout and server error.</w:t>
      </w:r>
    </w:p>
    <w:p>
      <w:r>
        <w:pict>
          <v:rect style="width:0;height:1.5pt" o:hralign="center" o:hrstd="t" o:hr="t"/>
        </w:pict>
      </w:r>
    </w:p>
    <w:bookmarkEnd w:id="63"/>
    <w:bookmarkEnd w:id="64"/>
    <w:bookmarkStart w:id="72" w:name="module-screen-patterns"/>
    <w:p>
      <w:pPr>
        <w:pStyle w:val="Heading2"/>
        <w:keepNext/>
      </w:pPr>
      <w:r>
        <w:t xml:space="preserve">11. Module Screen Patterns</w:t>
      </w:r>
    </w:p>
    <w:bookmarkStart w:id="65" w:name="dashboard"/>
    <w:p>
      <w:pPr>
        <w:pStyle w:val="Heading3"/>
        <w:keepNext/>
      </w:pPr>
      <w:r>
        <w:t xml:space="preserve">11.1 Dashboard</w:t>
      </w:r>
    </w:p>
    <w:p>
      <w:pPr>
        <w:pStyle w:val="FirstParagraph"/>
      </w:pPr>
      <w:r>
        <w:t xml:space="preserve">Desktop order:</w:t>
      </w:r>
    </w:p>
    <w:p>
      <w:pPr>
        <w:numPr>
          <w:ilvl w:val="0"/>
          <w:numId w:val="1032"/>
        </w:numPr>
        <w:pStyle w:val="Compact"/>
      </w:pPr>
      <w:r>
        <w:t xml:space="preserve">Page title and date/context.</w:t>
      </w:r>
    </w:p>
    <w:p>
      <w:pPr>
        <w:numPr>
          <w:ilvl w:val="0"/>
          <w:numId w:val="1032"/>
        </w:numPr>
        <w:pStyle w:val="Compact"/>
      </w:pPr>
      <w:r>
        <w:t xml:space="preserve">Critical alerts and required actions.</w:t>
      </w:r>
    </w:p>
    <w:p>
      <w:pPr>
        <w:numPr>
          <w:ilvl w:val="0"/>
          <w:numId w:val="1032"/>
        </w:numPr>
        <w:pStyle w:val="Compact"/>
      </w:pPr>
      <w:r>
        <w:t xml:space="preserve">Four to six KPI cards.</w:t>
      </w:r>
    </w:p>
    <w:p>
      <w:pPr>
        <w:numPr>
          <w:ilvl w:val="0"/>
          <w:numId w:val="1032"/>
        </w:numPr>
        <w:pStyle w:val="Compact"/>
      </w:pPr>
      <w:r>
        <w:t xml:space="preserve">Primary operational panels and trends.</w:t>
      </w:r>
    </w:p>
    <w:p>
      <w:pPr>
        <w:numPr>
          <w:ilvl w:val="0"/>
          <w:numId w:val="1032"/>
        </w:numPr>
        <w:pStyle w:val="Compact"/>
      </w:pPr>
      <w:r>
        <w:t xml:space="preserve">Recent activity and quick links.</w:t>
      </w:r>
    </w:p>
    <w:p>
      <w:pPr>
        <w:pStyle w:val="FirstParagraph"/>
      </w:pPr>
      <w:r>
        <w:t xml:space="preserve">Mobile order:</w:t>
      </w:r>
    </w:p>
    <w:p>
      <w:pPr>
        <w:numPr>
          <w:ilvl w:val="0"/>
          <w:numId w:val="1033"/>
        </w:numPr>
        <w:pStyle w:val="Compact"/>
      </w:pPr>
      <w:r>
        <w:t xml:space="preserve">Greeting/centre or student context.</w:t>
      </w:r>
    </w:p>
    <w:p>
      <w:pPr>
        <w:numPr>
          <w:ilvl w:val="0"/>
          <w:numId w:val="1033"/>
        </w:numPr>
        <w:pStyle w:val="Compact"/>
      </w:pPr>
      <w:r>
        <w:t xml:space="preserve">Urgent alert.</w:t>
      </w:r>
    </w:p>
    <w:p>
      <w:pPr>
        <w:numPr>
          <w:ilvl w:val="0"/>
          <w:numId w:val="1033"/>
        </w:numPr>
        <w:pStyle w:val="Compact"/>
      </w:pPr>
      <w:r>
        <w:t xml:space="preserve">Horizontal or 2x2 quick-action grid.</w:t>
      </w:r>
    </w:p>
    <w:p>
      <w:pPr>
        <w:numPr>
          <w:ilvl w:val="0"/>
          <w:numId w:val="1033"/>
        </w:numPr>
        <w:pStyle w:val="Compact"/>
      </w:pPr>
      <w:r>
        <w:t xml:space="preserve">Two-column KPI grid.</w:t>
      </w:r>
    </w:p>
    <w:p>
      <w:pPr>
        <w:numPr>
          <w:ilvl w:val="0"/>
          <w:numId w:val="1033"/>
        </w:numPr>
        <w:pStyle w:val="Compact"/>
      </w:pPr>
      <w:r>
        <w:t xml:space="preserve">Today/upcoming cards.</w:t>
      </w:r>
    </w:p>
    <w:p>
      <w:pPr>
        <w:numPr>
          <w:ilvl w:val="0"/>
          <w:numId w:val="1033"/>
        </w:numPr>
        <w:pStyle w:val="Compact"/>
      </w:pPr>
      <w:r>
        <w:t xml:space="preserve">Recent activity.</w:t>
      </w:r>
    </w:p>
    <w:bookmarkEnd w:id="65"/>
    <w:bookmarkStart w:id="66" w:name="student-registration"/>
    <w:p>
      <w:pPr>
        <w:pStyle w:val="Heading3"/>
        <w:keepNext/>
      </w:pPr>
      <w:r>
        <w:t xml:space="preserve">11.2 Student registration</w:t>
      </w:r>
    </w:p>
    <w:p>
      <w:pPr>
        <w:numPr>
          <w:ilvl w:val="0"/>
          <w:numId w:val="1034"/>
        </w:numPr>
        <w:pStyle w:val="Compact"/>
      </w:pPr>
      <w:r>
        <w:t xml:space="preserve">Desktop: stepper across top, readable two-column fields where related, review sidebar optional.</w:t>
      </w:r>
    </w:p>
    <w:p>
      <w:pPr>
        <w:numPr>
          <w:ilvl w:val="0"/>
          <w:numId w:val="1034"/>
        </w:numPr>
        <w:pStyle w:val="Compact"/>
      </w:pPr>
      <w:r>
        <w:t xml:space="preserve">Mobile: full-width steps—Personal, Guardian, Course, Documents, Fees, Review.</w:t>
      </w:r>
    </w:p>
    <w:p>
      <w:pPr>
        <w:numPr>
          <w:ilvl w:val="0"/>
          <w:numId w:val="1034"/>
        </w:numPr>
        <w:pStyle w:val="Compact"/>
      </w:pPr>
      <w:r>
        <w:t xml:space="preserve">Save draft continuously; show completion and missing fields.</w:t>
      </w:r>
    </w:p>
    <w:p>
      <w:pPr>
        <w:numPr>
          <w:ilvl w:val="0"/>
          <w:numId w:val="1034"/>
        </w:numPr>
        <w:pStyle w:val="Compact"/>
      </w:pPr>
      <w:r>
        <w:t xml:space="preserve">Student photograph crop should remain natural and ID-card compatible.</w:t>
      </w:r>
    </w:p>
    <w:bookmarkEnd w:id="66"/>
    <w:bookmarkStart w:id="67" w:name="attendance"/>
    <w:p>
      <w:pPr>
        <w:pStyle w:val="Heading3"/>
        <w:keepNext/>
      </w:pPr>
      <w:r>
        <w:t xml:space="preserve">11.3 Attendance</w:t>
      </w:r>
    </w:p>
    <w:p>
      <w:pPr>
        <w:numPr>
          <w:ilvl w:val="0"/>
          <w:numId w:val="1035"/>
        </w:numPr>
        <w:pStyle w:val="Compact"/>
      </w:pPr>
      <w:r>
        <w:t xml:space="preserve">Desktop: batch/date header, sticky roster table and bulk controls.</w:t>
      </w:r>
    </w:p>
    <w:p>
      <w:pPr>
        <w:numPr>
          <w:ilvl w:val="0"/>
          <w:numId w:val="1035"/>
        </w:numPr>
        <w:pStyle w:val="Compact"/>
      </w:pPr>
      <w:r>
        <w:t xml:space="preserve">Mobile: photo/name, search, Present/Absent/Late buttons and sticky Submit Attendance.</w:t>
      </w:r>
    </w:p>
    <w:p>
      <w:pPr>
        <w:numPr>
          <w:ilvl w:val="0"/>
          <w:numId w:val="1035"/>
        </w:numPr>
        <w:pStyle w:val="Compact"/>
      </w:pPr>
      <w:r>
        <w:t xml:space="preserve">Present uses success green, Absent uses error red, Late uses warning, unmarked remains neutral.</w:t>
      </w:r>
    </w:p>
    <w:p>
      <w:pPr>
        <w:numPr>
          <w:ilvl w:val="0"/>
          <w:numId w:val="1035"/>
        </w:numPr>
        <w:pStyle w:val="Compact"/>
      </w:pPr>
      <w:r>
        <w:t xml:space="preserve">Always show unmarked count before submission.</w:t>
      </w:r>
    </w:p>
    <w:bookmarkEnd w:id="67"/>
    <w:bookmarkStart w:id="68" w:name="fees-and-receipts"/>
    <w:p>
      <w:pPr>
        <w:pStyle w:val="Heading3"/>
        <w:keepNext/>
      </w:pPr>
      <w:r>
        <w:t xml:space="preserve">11.4 Fees and receipts</w:t>
      </w:r>
    </w:p>
    <w:p>
      <w:pPr>
        <w:numPr>
          <w:ilvl w:val="0"/>
          <w:numId w:val="1036"/>
        </w:numPr>
        <w:pStyle w:val="Compact"/>
      </w:pPr>
      <w:r>
        <w:t xml:space="preserve">Student identity and current due appear before payment entry.</w:t>
      </w:r>
    </w:p>
    <w:p>
      <w:pPr>
        <w:numPr>
          <w:ilvl w:val="0"/>
          <w:numId w:val="1036"/>
        </w:numPr>
        <w:pStyle w:val="Compact"/>
      </w:pPr>
      <w:r>
        <w:t xml:space="preserve">Amount uses large, readable numerals with currency and instalment context.</w:t>
      </w:r>
    </w:p>
    <w:p>
      <w:pPr>
        <w:numPr>
          <w:ilvl w:val="0"/>
          <w:numId w:val="1036"/>
        </w:numPr>
        <w:pStyle w:val="Compact"/>
      </w:pPr>
      <w:r>
        <w:t xml:space="preserve">Payment method selection uses clear tiles/radio cards.</w:t>
      </w:r>
    </w:p>
    <w:p>
      <w:pPr>
        <w:numPr>
          <w:ilvl w:val="0"/>
          <w:numId w:val="1036"/>
        </w:numPr>
        <w:pStyle w:val="Compact"/>
      </w:pPr>
      <w:r>
        <w:t xml:space="preserve">Final confirmation summarises amount, allocation and method.</w:t>
      </w:r>
    </w:p>
    <w:p>
      <w:pPr>
        <w:numPr>
          <w:ilvl w:val="0"/>
          <w:numId w:val="1036"/>
        </w:numPr>
        <w:pStyle w:val="Compact"/>
      </w:pPr>
      <w:r>
        <w:t xml:space="preserve">Receipt uses official logo, navy/orange hierarchy, readable itemisation and verification QR.</w:t>
      </w:r>
    </w:p>
    <w:bookmarkEnd w:id="68"/>
    <w:bookmarkStart w:id="69" w:name="examinations"/>
    <w:p>
      <w:pPr>
        <w:pStyle w:val="Heading3"/>
        <w:keepNext/>
      </w:pPr>
      <w:r>
        <w:t xml:space="preserve">11.5 Examinations</w:t>
      </w:r>
    </w:p>
    <w:p>
      <w:pPr>
        <w:numPr>
          <w:ilvl w:val="0"/>
          <w:numId w:val="1037"/>
        </w:numPr>
        <w:pStyle w:val="Compact"/>
      </w:pPr>
      <w:r>
        <w:t xml:space="preserve">Distraction-free layout without global navigation during an active attempt.</w:t>
      </w:r>
    </w:p>
    <w:p>
      <w:pPr>
        <w:numPr>
          <w:ilvl w:val="0"/>
          <w:numId w:val="1037"/>
        </w:numPr>
        <w:pStyle w:val="Compact"/>
      </w:pPr>
      <w:r>
        <w:t xml:space="preserve">Header shows exam title, autosave status and server-authoritative timer.</w:t>
      </w:r>
    </w:p>
    <w:p>
      <w:pPr>
        <w:numPr>
          <w:ilvl w:val="0"/>
          <w:numId w:val="1037"/>
        </w:numPr>
        <w:pStyle w:val="Compact"/>
      </w:pPr>
      <w:r>
        <w:t xml:space="preserve">Main area displays one question/group with readable answer controls.</w:t>
      </w:r>
    </w:p>
    <w:p>
      <w:pPr>
        <w:numPr>
          <w:ilvl w:val="0"/>
          <w:numId w:val="1037"/>
        </w:numPr>
        <w:pStyle w:val="Compact"/>
      </w:pPr>
      <w:r>
        <w:t xml:space="preserve">Question navigator distinguishes answered, current, review-marked and unanswered.</w:t>
      </w:r>
    </w:p>
    <w:p>
      <w:pPr>
        <w:numPr>
          <w:ilvl w:val="0"/>
          <w:numId w:val="1037"/>
        </w:numPr>
        <w:pStyle w:val="Compact"/>
      </w:pPr>
      <w:r>
        <w:t xml:space="preserve">Mobile controls remain above safe area; timer never covers content.</w:t>
      </w:r>
    </w:p>
    <w:bookmarkEnd w:id="69"/>
    <w:bookmarkStart w:id="70" w:name="results-and-certificates"/>
    <w:p>
      <w:pPr>
        <w:pStyle w:val="Heading3"/>
        <w:keepNext/>
      </w:pPr>
      <w:r>
        <w:t xml:space="preserve">11.6 Results and certificates</w:t>
      </w:r>
    </w:p>
    <w:p>
      <w:pPr>
        <w:numPr>
          <w:ilvl w:val="0"/>
          <w:numId w:val="1038"/>
        </w:numPr>
        <w:pStyle w:val="Compact"/>
      </w:pPr>
      <w:r>
        <w:t xml:space="preserve">Result uses course/exam context, score, percentage, grade and pass status with subject breakdown.</w:t>
      </w:r>
    </w:p>
    <w:p>
      <w:pPr>
        <w:numPr>
          <w:ilvl w:val="0"/>
          <w:numId w:val="1038"/>
        </w:numPr>
        <w:pStyle w:val="Compact"/>
      </w:pPr>
      <w:r>
        <w:t xml:space="preserve">Certificate preview is not shown as a tiny unreadable image; provide proper view/download actions.</w:t>
      </w:r>
    </w:p>
    <w:p>
      <w:pPr>
        <w:numPr>
          <w:ilvl w:val="0"/>
          <w:numId w:val="1038"/>
        </w:numPr>
        <w:pStyle w:val="Compact"/>
      </w:pPr>
      <w:r>
        <w:t xml:space="preserve">Public verification result uses an official card with validity status and minimum necessary fields.</w:t>
      </w:r>
    </w:p>
    <w:bookmarkEnd w:id="70"/>
    <w:bookmarkStart w:id="71" w:name="shop-and-orders"/>
    <w:p>
      <w:pPr>
        <w:pStyle w:val="Heading3"/>
        <w:keepNext/>
      </w:pPr>
      <w:r>
        <w:t xml:space="preserve">11.7 Shop and orders</w:t>
      </w:r>
    </w:p>
    <w:p>
      <w:pPr>
        <w:numPr>
          <w:ilvl w:val="0"/>
          <w:numId w:val="1039"/>
        </w:numPr>
        <w:pStyle w:val="Compact"/>
      </w:pPr>
      <w:r>
        <w:t xml:space="preserve">Product card uses consistent image ratio, product name, price/eligibility and one action.</w:t>
      </w:r>
    </w:p>
    <w:p>
      <w:pPr>
        <w:numPr>
          <w:ilvl w:val="0"/>
          <w:numId w:val="1039"/>
        </w:numPr>
        <w:pStyle w:val="Compact"/>
      </w:pPr>
      <w:r>
        <w:t xml:space="preserve">Order timeline shows Confirmed, Processing, Packed, Dispatched and Delivered.</w:t>
      </w:r>
    </w:p>
    <w:p>
      <w:pPr>
        <w:numPr>
          <w:ilvl w:val="0"/>
          <w:numId w:val="1039"/>
        </w:numPr>
        <w:pStyle w:val="Compact"/>
      </w:pPr>
      <w:r>
        <w:t xml:space="preserve">Mobile order details prioritise current status, tracking and item summary.</w:t>
      </w:r>
    </w:p>
    <w:p>
      <w:r>
        <w:pict>
          <v:rect style="width:0;height:1.5pt" o:hralign="center" o:hrstd="t" o:hr="t"/>
        </w:pict>
      </w:r>
    </w:p>
    <w:bookmarkEnd w:id="71"/>
    <w:bookmarkEnd w:id="72"/>
    <w:bookmarkStart w:id="76" w:name="icons-imagery-and-data-visualisation"/>
    <w:p>
      <w:pPr>
        <w:pStyle w:val="Heading2"/>
        <w:keepNext/>
      </w:pPr>
      <w:r>
        <w:t xml:space="preserve">12. Icons, Imagery and Data Visualisation</w:t>
      </w:r>
    </w:p>
    <w:bookmarkStart w:id="73" w:name="icons"/>
    <w:p>
      <w:pPr>
        <w:pStyle w:val="Heading3"/>
        <w:keepNext/>
      </w:pPr>
      <w:r>
        <w:t xml:space="preserve">12.1 Icons</w:t>
      </w:r>
    </w:p>
    <w:p>
      <w:pPr>
        <w:numPr>
          <w:ilvl w:val="0"/>
          <w:numId w:val="1040"/>
        </w:numPr>
        <w:pStyle w:val="Compact"/>
      </w:pPr>
      <w:r>
        <w:t xml:space="preserve">Use one outline icon family such as Lucide.</w:t>
      </w:r>
    </w:p>
    <w:p>
      <w:pPr>
        <w:numPr>
          <w:ilvl w:val="0"/>
          <w:numId w:val="1040"/>
        </w:numPr>
        <w:pStyle w:val="Compact"/>
      </w:pPr>
      <w:r>
        <w:t xml:space="preserve">Standard icon size: 18–20px; navigation: 20–22px; prominent state: 24px.</w:t>
      </w:r>
    </w:p>
    <w:p>
      <w:pPr>
        <w:numPr>
          <w:ilvl w:val="0"/>
          <w:numId w:val="1040"/>
        </w:numPr>
        <w:pStyle w:val="Compact"/>
      </w:pPr>
      <w:r>
        <w:t xml:space="preserve">Use 1.75–2px stroke consistently.</w:t>
      </w:r>
    </w:p>
    <w:p>
      <w:pPr>
        <w:numPr>
          <w:ilvl w:val="0"/>
          <w:numId w:val="1040"/>
        </w:numPr>
        <w:pStyle w:val="Compact"/>
      </w:pPr>
      <w:r>
        <w:t xml:space="preserve">Do not mix filled cartoon icons, emojis and line icons.</w:t>
      </w:r>
    </w:p>
    <w:p>
      <w:pPr>
        <w:numPr>
          <w:ilvl w:val="0"/>
          <w:numId w:val="1040"/>
        </w:numPr>
        <w:pStyle w:val="Compact"/>
      </w:pPr>
      <w:r>
        <w:t xml:space="preserve">Icons support labels; they do not replace unfamiliar text.</w:t>
      </w:r>
    </w:p>
    <w:bookmarkEnd w:id="73"/>
    <w:bookmarkStart w:id="74" w:name="photography-and-illustration"/>
    <w:p>
      <w:pPr>
        <w:pStyle w:val="Heading3"/>
        <w:keepNext/>
      </w:pPr>
      <w:r>
        <w:t xml:space="preserve">12.2 Photography and illustration</w:t>
      </w:r>
    </w:p>
    <w:p>
      <w:pPr>
        <w:numPr>
          <w:ilvl w:val="0"/>
          <w:numId w:val="1041"/>
        </w:numPr>
        <w:pStyle w:val="Compact"/>
      </w:pPr>
      <w:r>
        <w:t xml:space="preserve">Prefer authentic Indian computer education environments, diverse students and real equipment.</w:t>
      </w:r>
    </w:p>
    <w:p>
      <w:pPr>
        <w:numPr>
          <w:ilvl w:val="0"/>
          <w:numId w:val="1041"/>
        </w:numPr>
        <w:pStyle w:val="Compact"/>
      </w:pPr>
      <w:r>
        <w:t xml:space="preserve">Obtain usage rights and written approval for identifiable people.</w:t>
      </w:r>
    </w:p>
    <w:p>
      <w:pPr>
        <w:numPr>
          <w:ilvl w:val="0"/>
          <w:numId w:val="1041"/>
        </w:numPr>
        <w:pStyle w:val="Compact"/>
      </w:pPr>
      <w:r>
        <w:t xml:space="preserve">Use consistent lighting and natural colour correction.</w:t>
      </w:r>
    </w:p>
    <w:p>
      <w:pPr>
        <w:numPr>
          <w:ilvl w:val="0"/>
          <w:numId w:val="1041"/>
        </w:numPr>
        <w:pStyle w:val="Compact"/>
      </w:pPr>
      <w:r>
        <w:t xml:space="preserve">Avoid synthetic faces, impossible devices, fake interfaces and obvious AI artefacts.</w:t>
      </w:r>
    </w:p>
    <w:bookmarkEnd w:id="74"/>
    <w:bookmarkStart w:id="75" w:name="charts"/>
    <w:p>
      <w:pPr>
        <w:pStyle w:val="Heading3"/>
        <w:keepNext/>
      </w:pPr>
      <w:r>
        <w:t xml:space="preserve">12.3 Charts</w:t>
      </w:r>
    </w:p>
    <w:p>
      <w:pPr>
        <w:numPr>
          <w:ilvl w:val="0"/>
          <w:numId w:val="1042"/>
        </w:numPr>
        <w:pStyle w:val="Compact"/>
      </w:pPr>
      <w:r>
        <w:t xml:space="preserve">Use charts only when comparison or trend is easier to understand visually.</w:t>
      </w:r>
    </w:p>
    <w:p>
      <w:pPr>
        <w:numPr>
          <w:ilvl w:val="0"/>
          <w:numId w:val="1042"/>
        </w:numPr>
        <w:pStyle w:val="Compact"/>
      </w:pPr>
      <w:r>
        <w:t xml:space="preserve">Preferred series order: navy, blue, orange, green, muted grey.</w:t>
      </w:r>
    </w:p>
    <w:p>
      <w:pPr>
        <w:numPr>
          <w:ilvl w:val="0"/>
          <w:numId w:val="1042"/>
        </w:numPr>
        <w:pStyle w:val="Compact"/>
      </w:pPr>
      <w:r>
        <w:t xml:space="preserve">Label axes, units and time ranges.</w:t>
      </w:r>
    </w:p>
    <w:p>
      <w:pPr>
        <w:numPr>
          <w:ilvl w:val="0"/>
          <w:numId w:val="1042"/>
        </w:numPr>
        <w:pStyle w:val="Compact"/>
      </w:pPr>
      <w:r>
        <w:t xml:space="preserve">Do not use 3D charts, decorative donuts for one number or more than six competing series.</w:t>
      </w:r>
    </w:p>
    <w:p>
      <w:pPr>
        <w:numPr>
          <w:ilvl w:val="0"/>
          <w:numId w:val="1042"/>
        </w:numPr>
        <w:pStyle w:val="Compact"/>
      </w:pPr>
      <w:r>
        <w:t xml:space="preserve">Provide accessible data table or summary for important analytics.</w:t>
      </w:r>
    </w:p>
    <w:p>
      <w:r>
        <w:pict>
          <v:rect style="width:0;height:1.5pt" o:hralign="center" o:hrstd="t" o:hr="t"/>
        </w:pict>
      </w:r>
    </w:p>
    <w:bookmarkEnd w:id="75"/>
    <w:bookmarkEnd w:id="76"/>
    <w:bookmarkStart w:id="77" w:name="motion-and-feedback"/>
    <w:p>
      <w:pPr>
        <w:pStyle w:val="Heading2"/>
        <w:keepNext/>
      </w:pPr>
      <w:r>
        <w:t xml:space="preserve">13. Motion and Feedback</w:t>
      </w:r>
    </w:p>
    <w:p>
      <w:pPr>
        <w:numPr>
          <w:ilvl w:val="0"/>
          <w:numId w:val="1043"/>
        </w:numPr>
        <w:pStyle w:val="Compact"/>
      </w:pPr>
      <w:r>
        <w:t xml:space="preserve">Standard transition: 150–200ms ease-out.</w:t>
      </w:r>
    </w:p>
    <w:p>
      <w:pPr>
        <w:numPr>
          <w:ilvl w:val="0"/>
          <w:numId w:val="1043"/>
        </w:numPr>
        <w:pStyle w:val="Compact"/>
      </w:pPr>
      <w:r>
        <w:t xml:space="preserve">Bottom sheet/dialog: 200–250ms with subtle movement and fade.</w:t>
      </w:r>
    </w:p>
    <w:p>
      <w:pPr>
        <w:numPr>
          <w:ilvl w:val="0"/>
          <w:numId w:val="1043"/>
        </w:numPr>
        <w:pStyle w:val="Compact"/>
      </w:pPr>
      <w:r>
        <w:t xml:space="preserve">Button press: 80–120ms feedback.</w:t>
      </w:r>
    </w:p>
    <w:p>
      <w:pPr>
        <w:numPr>
          <w:ilvl w:val="0"/>
          <w:numId w:val="1043"/>
        </w:numPr>
        <w:pStyle w:val="Compact"/>
      </w:pPr>
      <w:r>
        <w:t xml:space="preserve">Skeleton shimmer must be restrained and disabled for reduced motion.</w:t>
      </w:r>
    </w:p>
    <w:p>
      <w:pPr>
        <w:numPr>
          <w:ilvl w:val="0"/>
          <w:numId w:val="1043"/>
        </w:numPr>
        <w:pStyle w:val="Compact"/>
      </w:pPr>
      <w:r>
        <w:t xml:space="preserve">Do not animate KPI numbers, page backgrounds or large decorative objects continuously.</w:t>
      </w:r>
    </w:p>
    <w:p>
      <w:pPr>
        <w:numPr>
          <w:ilvl w:val="0"/>
          <w:numId w:val="1043"/>
        </w:numPr>
        <w:pStyle w:val="Compact"/>
      </w:pPr>
      <w:r>
        <w:t xml:space="preserve">Every save, submit, payment, upload and autosave action provides visible feedback.</w:t>
      </w:r>
    </w:p>
    <w:p>
      <w:r>
        <w:pict>
          <v:rect style="width:0;height:1.5pt" o:hralign="center" o:hrstd="t" o:hr="t"/>
        </w:pict>
      </w:r>
    </w:p>
    <w:bookmarkEnd w:id="77"/>
    <w:bookmarkStart w:id="78" w:name="accessibility-requirements"/>
    <w:p>
      <w:pPr>
        <w:pStyle w:val="Heading2"/>
        <w:keepNext/>
      </w:pPr>
      <w:r>
        <w:t xml:space="preserve">14. Accessibility Requirements</w:t>
      </w:r>
    </w:p>
    <w:p>
      <w:pPr>
        <w:numPr>
          <w:ilvl w:val="0"/>
          <w:numId w:val="1044"/>
        </w:numPr>
        <w:pStyle w:val="Compact"/>
      </w:pPr>
      <w:r>
        <w:t xml:space="preserve">WCAG 2.2 AA target.</w:t>
      </w:r>
    </w:p>
    <w:p>
      <w:pPr>
        <w:numPr>
          <w:ilvl w:val="0"/>
          <w:numId w:val="1044"/>
        </w:numPr>
        <w:pStyle w:val="Compact"/>
      </w:pPr>
      <w:r>
        <w:t xml:space="preserve">Normal text contrast at least 4.5:1; large text at least 3:1.</w:t>
      </w:r>
    </w:p>
    <w:p>
      <w:pPr>
        <w:numPr>
          <w:ilvl w:val="0"/>
          <w:numId w:val="1044"/>
        </w:numPr>
        <w:pStyle w:val="Compact"/>
      </w:pPr>
      <w:r>
        <w:t xml:space="preserve">Visible keyboard focus on every interactive element.</w:t>
      </w:r>
    </w:p>
    <w:p>
      <w:pPr>
        <w:numPr>
          <w:ilvl w:val="0"/>
          <w:numId w:val="1044"/>
        </w:numPr>
        <w:pStyle w:val="Compact"/>
      </w:pPr>
      <w:r>
        <w:t xml:space="preserve">Logical heading hierarchy and landmark structure.</w:t>
      </w:r>
    </w:p>
    <w:p>
      <w:pPr>
        <w:numPr>
          <w:ilvl w:val="0"/>
          <w:numId w:val="1044"/>
        </w:numPr>
        <w:pStyle w:val="Compact"/>
      </w:pPr>
      <w:r>
        <w:t xml:space="preserve">Dialog focus trapping and return focus on close.</w:t>
      </w:r>
    </w:p>
    <w:p>
      <w:pPr>
        <w:numPr>
          <w:ilvl w:val="0"/>
          <w:numId w:val="1044"/>
        </w:numPr>
        <w:pStyle w:val="Compact"/>
      </w:pPr>
      <w:r>
        <w:t xml:space="preserve">Touch targets at least 44x44px.</w:t>
      </w:r>
    </w:p>
    <w:p>
      <w:pPr>
        <w:numPr>
          <w:ilvl w:val="0"/>
          <w:numId w:val="1044"/>
        </w:numPr>
        <w:pStyle w:val="Compact"/>
      </w:pPr>
      <w:r>
        <w:t xml:space="preserve">Error summaries identify fields and link/focus them.</w:t>
      </w:r>
    </w:p>
    <w:p>
      <w:pPr>
        <w:numPr>
          <w:ilvl w:val="0"/>
          <w:numId w:val="1044"/>
        </w:numPr>
        <w:pStyle w:val="Compact"/>
      </w:pPr>
      <w:r>
        <w:t xml:space="preserve">Tables use real headers and accessible names.</w:t>
      </w:r>
    </w:p>
    <w:p>
      <w:pPr>
        <w:numPr>
          <w:ilvl w:val="0"/>
          <w:numId w:val="1044"/>
        </w:numPr>
        <w:pStyle w:val="Compact"/>
      </w:pPr>
      <w:r>
        <w:t xml:space="preserve">Icons and images have meaningful alt text or are marked decorative.</w:t>
      </w:r>
    </w:p>
    <w:p>
      <w:pPr>
        <w:numPr>
          <w:ilvl w:val="0"/>
          <w:numId w:val="1044"/>
        </w:numPr>
        <w:pStyle w:val="Compact"/>
      </w:pPr>
      <w:r>
        <w:t xml:space="preserve">Status is not conveyed by colour alone.</w:t>
      </w:r>
    </w:p>
    <w:p>
      <w:pPr>
        <w:numPr>
          <w:ilvl w:val="0"/>
          <w:numId w:val="1044"/>
        </w:numPr>
        <w:pStyle w:val="Compact"/>
      </w:pPr>
      <w:r>
        <w:t xml:space="preserve">Support 200% browser zoom and text resizing without loss of function.</w:t>
      </w:r>
    </w:p>
    <w:p>
      <w:pPr>
        <w:numPr>
          <w:ilvl w:val="0"/>
          <w:numId w:val="1044"/>
        </w:numPr>
        <w:pStyle w:val="Compact"/>
      </w:pPr>
      <w:r>
        <w:t xml:space="preserve">Honour reduced-motion and high-contrast preferences where possible.</w:t>
      </w:r>
    </w:p>
    <w:p>
      <w:r>
        <w:pict>
          <v:rect style="width:0;height:1.5pt" o:hralign="center" o:hrstd="t" o:hr="t"/>
        </w:pict>
      </w:r>
    </w:p>
    <w:bookmarkEnd w:id="78"/>
    <w:bookmarkStart w:id="79" w:name="implementation-tokens"/>
    <w:p>
      <w:pPr>
        <w:pStyle w:val="Heading2"/>
        <w:keepNext/>
      </w:pPr>
      <w:r>
        <w:t xml:space="preserve">15. Implementation Tokens</w:t>
      </w:r>
    </w:p>
    <w:p>
      <w:pPr>
        <w:pStyle w:val="FirstParagraph"/>
      </w:pPr>
      <w:r>
        <w:t xml:space="preserve">Recommended CSS variables:</w:t>
      </w:r>
    </w:p>
    <w:p>
      <w:pPr>
        <w:pStyle w:val="SourceCode"/>
        <w:spacing w:before="80" w:after="120"/>
        <w:ind w:left="259" w:right="259"/>
        <w:shd w:fill="F7F9FC"/>
      </w:pPr>
      <w:r>
        <w:rPr>
          <w:rStyle w:val="InformationTok"/>
          <w:rFonts w:ascii="Consolas" w:hAnsi="Consolas"/>
          <w:color w:val="172033"/>
          <w:sz w:val="17"/>
        </w:rPr>
        <w:t xml:space="preserve">:root</w:t>
      </w:r>
      <w:r>
        <w:rPr>
          <w:rStyle w:val="NormalTok"/>
          <w:rFonts w:ascii="Consolas" w:hAnsi="Consolas"/>
          <w:color w:val="172033"/>
          <w:sz w:val="17"/>
        </w:rPr>
        <w:t xml:space="preserve"> {</w:t>
      </w:r>
      <w:r>
        <w:rPr>
          <w:rFonts w:ascii="Consolas" w:hAnsi="Consolas"/>
          <w:color w:val="172033"/>
          <w:sz w:val="17"/>
        </w:rPr>
        <w:br/>
      </w:r>
      <w:r>
        <w:rPr>
          <w:rStyle w:val="NormalTok"/>
          <w:rFonts w:ascii="Consolas" w:hAnsi="Consolas"/>
          <w:color w:val="172033"/>
          <w:sz w:val="17"/>
        </w:rPr>
        <w:t xml:space="preserve">  --co-navy-900</w:t>
      </w:r>
      <w:r>
        <w:rPr>
          <w:rStyle w:val="InformationTok"/>
          <w:rFonts w:ascii="Consolas" w:hAnsi="Consolas"/>
          <w:color w:val="172033"/>
          <w:sz w:val="17"/>
        </w:rPr>
        <w:t xml:space="preserve">: #061867;</w:t>
      </w:r>
      <w:r>
        <w:rPr>
          <w:rFonts w:ascii="Consolas" w:hAnsi="Consolas"/>
          <w:color w:val="172033"/>
          <w:sz w:val="17"/>
        </w:rPr>
        <w:br/>
      </w:r>
      <w:r>
        <w:rPr>
          <w:rStyle w:val="NormalTok"/>
          <w:rFonts w:ascii="Consolas" w:hAnsi="Consolas"/>
          <w:color w:val="172033"/>
          <w:sz w:val="17"/>
        </w:rPr>
        <w:t xml:space="preserve">  --co-blue-700</w:t>
      </w:r>
      <w:r>
        <w:rPr>
          <w:rStyle w:val="InformationTok"/>
          <w:rFonts w:ascii="Consolas" w:hAnsi="Consolas"/>
          <w:color w:val="172033"/>
          <w:sz w:val="17"/>
        </w:rPr>
        <w:t xml:space="preserve">: #052D97;</w:t>
      </w:r>
      <w:r>
        <w:rPr>
          <w:rFonts w:ascii="Consolas" w:hAnsi="Consolas"/>
          <w:color w:val="172033"/>
          <w:sz w:val="17"/>
        </w:rPr>
        <w:br/>
      </w:r>
      <w:r>
        <w:rPr>
          <w:rStyle w:val="NormalTok"/>
          <w:rFonts w:ascii="Consolas" w:hAnsi="Consolas"/>
          <w:color w:val="172033"/>
          <w:sz w:val="17"/>
        </w:rPr>
        <w:t xml:space="preserve">  --co-orange-500</w:t>
      </w:r>
      <w:r>
        <w:rPr>
          <w:rStyle w:val="InformationTok"/>
          <w:rFonts w:ascii="Consolas" w:hAnsi="Consolas"/>
          <w:color w:val="172033"/>
          <w:sz w:val="17"/>
        </w:rPr>
        <w:t xml:space="preserve">: #EF6605</w:t>
      </w:r>
      <w:r>
        <w:rPr>
          <w:rStyle w:val="Normal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--co-orange-600</w:t>
      </w:r>
      <w:r>
        <w:rPr>
          <w:rStyle w:val="InformationTok"/>
          <w:rFonts w:ascii="Consolas" w:hAnsi="Consolas"/>
          <w:color w:val="172033"/>
          <w:sz w:val="17"/>
        </w:rPr>
        <w:t xml:space="preserve">: #D95600</w:t>
      </w:r>
      <w:r>
        <w:rPr>
          <w:rStyle w:val="Normal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--co-green-600</w:t>
      </w:r>
      <w:r>
        <w:rPr>
          <w:rStyle w:val="InformationTok"/>
          <w:rFonts w:ascii="Consolas" w:hAnsi="Consolas"/>
          <w:color w:val="172033"/>
          <w:sz w:val="17"/>
        </w:rPr>
        <w:t xml:space="preserve">: #4EA117;</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--co-text</w:t>
      </w:r>
      <w:r>
        <w:rPr>
          <w:rStyle w:val="NormalTok"/>
          <w:rFonts w:ascii="Consolas" w:hAnsi="Consolas"/>
          <w:color w:val="172033"/>
          <w:sz w:val="17"/>
        </w:rPr>
        <w:t xml:space="preserve">: </w:t>
      </w:r>
      <w:r>
        <w:rPr>
          <w:rStyle w:val="ConstantTok"/>
          <w:rFonts w:ascii="Consolas" w:hAnsi="Consolas"/>
          <w:color w:val="172033"/>
          <w:sz w:val="17"/>
        </w:rPr>
        <w:t xml:space="preserve">#172033</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--co-text-secondary</w:t>
      </w:r>
      <w:r>
        <w:rPr>
          <w:rStyle w:val="NormalTok"/>
          <w:rFonts w:ascii="Consolas" w:hAnsi="Consolas"/>
          <w:color w:val="172033"/>
          <w:sz w:val="17"/>
        </w:rPr>
        <w:t xml:space="preserve">: </w:t>
      </w:r>
      <w:r>
        <w:rPr>
          <w:rStyle w:val="ConstantTok"/>
          <w:rFonts w:ascii="Consolas" w:hAnsi="Consolas"/>
          <w:color w:val="172033"/>
          <w:sz w:val="17"/>
        </w:rPr>
        <w:t xml:space="preserve">#5E687B</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--co-border</w:t>
      </w:r>
      <w:r>
        <w:rPr>
          <w:rStyle w:val="NormalTok"/>
          <w:rFonts w:ascii="Consolas" w:hAnsi="Consolas"/>
          <w:color w:val="172033"/>
          <w:sz w:val="17"/>
        </w:rPr>
        <w:t xml:space="preserve">: </w:t>
      </w:r>
      <w:r>
        <w:rPr>
          <w:rStyle w:val="ConstantTok"/>
          <w:rFonts w:ascii="Consolas" w:hAnsi="Consolas"/>
          <w:color w:val="172033"/>
          <w:sz w:val="17"/>
        </w:rPr>
        <w:t xml:space="preserve">#DDE3EC</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--co-bg</w:t>
      </w:r>
      <w:r>
        <w:rPr>
          <w:rStyle w:val="NormalTok"/>
          <w:rFonts w:ascii="Consolas" w:hAnsi="Consolas"/>
          <w:color w:val="172033"/>
          <w:sz w:val="17"/>
        </w:rPr>
        <w:t xml:space="preserve">: </w:t>
      </w:r>
      <w:r>
        <w:rPr>
          <w:rStyle w:val="ConstantTok"/>
          <w:rFonts w:ascii="Consolas" w:hAnsi="Consolas"/>
          <w:color w:val="172033"/>
          <w:sz w:val="17"/>
        </w:rPr>
        <w:t xml:space="preserve">#F7F9FC</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--co-surface</w:t>
      </w:r>
      <w:r>
        <w:rPr>
          <w:rStyle w:val="NormalTok"/>
          <w:rFonts w:ascii="Consolas" w:hAnsi="Consolas"/>
          <w:color w:val="172033"/>
          <w:sz w:val="17"/>
        </w:rPr>
        <w:t xml:space="preserve">: </w:t>
      </w:r>
      <w:r>
        <w:rPr>
          <w:rStyle w:val="ConstantTok"/>
          <w:rFonts w:ascii="Consolas" w:hAnsi="Consolas"/>
          <w:color w:val="172033"/>
          <w:sz w:val="17"/>
        </w:rPr>
        <w:t xml:space="preserve">#FFFFFF</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--co-info-bg</w:t>
      </w:r>
      <w:r>
        <w:rPr>
          <w:rStyle w:val="NormalTok"/>
          <w:rFonts w:ascii="Consolas" w:hAnsi="Consolas"/>
          <w:color w:val="172033"/>
          <w:sz w:val="17"/>
        </w:rPr>
        <w:t xml:space="preserve">: </w:t>
      </w:r>
      <w:r>
        <w:rPr>
          <w:rStyle w:val="ConstantTok"/>
          <w:rFonts w:ascii="Consolas" w:hAnsi="Consolas"/>
          <w:color w:val="172033"/>
          <w:sz w:val="17"/>
        </w:rPr>
        <w:t xml:space="preserve">#EAF0FF</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--radius-control</w:t>
      </w:r>
      <w:r>
        <w:rPr>
          <w:rStyle w:val="NormalTok"/>
          <w:rFonts w:ascii="Consolas" w:hAnsi="Consolas"/>
          <w:color w:val="172033"/>
          <w:sz w:val="17"/>
        </w:rPr>
        <w:t xml:space="preserve">: </w:t>
      </w:r>
      <w:r>
        <w:rPr>
          <w:rStyle w:val="DecValTok"/>
          <w:rFonts w:ascii="Consolas" w:hAnsi="Consolas"/>
          <w:color w:val="172033"/>
          <w:sz w:val="17"/>
        </w:rPr>
        <w:t xml:space="preserve">10</w:t>
      </w:r>
      <w:r>
        <w:rPr>
          <w:rStyle w:val="DataTypeTok"/>
          <w:rFonts w:ascii="Consolas" w:hAnsi="Consolas"/>
          <w:color w:val="172033"/>
          <w:sz w:val="17"/>
        </w:rPr>
        <w:t xml:space="preserve">px</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--radius-card</w:t>
      </w:r>
      <w:r>
        <w:rPr>
          <w:rStyle w:val="NormalTok"/>
          <w:rFonts w:ascii="Consolas" w:hAnsi="Consolas"/>
          <w:color w:val="172033"/>
          <w:sz w:val="17"/>
        </w:rPr>
        <w:t xml:space="preserve">: </w:t>
      </w:r>
      <w:r>
        <w:rPr>
          <w:rStyle w:val="DecValTok"/>
          <w:rFonts w:ascii="Consolas" w:hAnsi="Consolas"/>
          <w:color w:val="172033"/>
          <w:sz w:val="17"/>
        </w:rPr>
        <w:t xml:space="preserve">14</w:t>
      </w:r>
      <w:r>
        <w:rPr>
          <w:rStyle w:val="DataTypeTok"/>
          <w:rFonts w:ascii="Consolas" w:hAnsi="Consolas"/>
          <w:color w:val="172033"/>
          <w:sz w:val="17"/>
        </w:rPr>
        <w:t xml:space="preserve">px</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--radius-sheet</w:t>
      </w:r>
      <w:r>
        <w:rPr>
          <w:rStyle w:val="NormalTok"/>
          <w:rFonts w:ascii="Consolas" w:hAnsi="Consolas"/>
          <w:color w:val="172033"/>
          <w:sz w:val="17"/>
        </w:rPr>
        <w:t xml:space="preserve">: </w:t>
      </w:r>
      <w:r>
        <w:rPr>
          <w:rStyle w:val="DecValTok"/>
          <w:rFonts w:ascii="Consolas" w:hAnsi="Consolas"/>
          <w:color w:val="172033"/>
          <w:sz w:val="17"/>
        </w:rPr>
        <w:t xml:space="preserve">20</w:t>
      </w:r>
      <w:r>
        <w:rPr>
          <w:rStyle w:val="DataTypeTok"/>
          <w:rFonts w:ascii="Consolas" w:hAnsi="Consolas"/>
          <w:color w:val="172033"/>
          <w:sz w:val="17"/>
        </w:rPr>
        <w:t xml:space="preserve">px</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--shadow-card</w:t>
      </w:r>
      <w:r>
        <w:rPr>
          <w:rStyle w:val="NormalTok"/>
          <w:rFonts w:ascii="Consolas" w:hAnsi="Consolas"/>
          <w:color w:val="172033"/>
          <w:sz w:val="17"/>
        </w:rPr>
        <w:t xml:space="preserve">: </w:t>
      </w:r>
      <w:r>
        <w:rPr>
          <w:rStyle w:val="DecValTok"/>
          <w:rFonts w:ascii="Consolas" w:hAnsi="Consolas"/>
          <w:color w:val="172033"/>
          <w:sz w:val="17"/>
        </w:rPr>
        <w:t xml:space="preserve">0</w:t>
      </w:r>
      <w:r>
        <w:rPr>
          <w:rStyle w:val="NormalTok"/>
          <w:rFonts w:ascii="Consolas" w:hAnsi="Consolas"/>
          <w:color w:val="172033"/>
          <w:sz w:val="17"/>
        </w:rPr>
        <w:t xml:space="preserve"> </w:t>
      </w:r>
      <w:r>
        <w:rPr>
          <w:rStyle w:val="DecValTok"/>
          <w:rFonts w:ascii="Consolas" w:hAnsi="Consolas"/>
          <w:color w:val="172033"/>
          <w:sz w:val="17"/>
        </w:rPr>
        <w:t xml:space="preserve">1</w:t>
      </w:r>
      <w:r>
        <w:rPr>
          <w:rStyle w:val="DataTypeTok"/>
          <w:rFonts w:ascii="Consolas" w:hAnsi="Consolas"/>
          <w:color w:val="172033"/>
          <w:sz w:val="17"/>
        </w:rPr>
        <w:t xml:space="preserve">px</w:t>
      </w:r>
      <w:r>
        <w:rPr>
          <w:rStyle w:val="NormalTok"/>
          <w:rFonts w:ascii="Consolas" w:hAnsi="Consolas"/>
          <w:color w:val="172033"/>
          <w:sz w:val="17"/>
        </w:rPr>
        <w:t xml:space="preserve"> </w:t>
      </w:r>
      <w:r>
        <w:rPr>
          <w:rStyle w:val="DecValTok"/>
          <w:rFonts w:ascii="Consolas" w:hAnsi="Consolas"/>
          <w:color w:val="172033"/>
          <w:sz w:val="17"/>
        </w:rPr>
        <w:t xml:space="preserve">2</w:t>
      </w:r>
      <w:r>
        <w:rPr>
          <w:rStyle w:val="DataTypeTok"/>
          <w:rFonts w:ascii="Consolas" w:hAnsi="Consolas"/>
          <w:color w:val="172033"/>
          <w:sz w:val="17"/>
        </w:rPr>
        <w:t xml:space="preserve">px</w:t>
      </w:r>
      <w:r>
        <w:rPr>
          <w:rStyle w:val="NormalTok"/>
          <w:rFonts w:ascii="Consolas" w:hAnsi="Consolas"/>
          <w:color w:val="172033"/>
          <w:sz w:val="17"/>
        </w:rPr>
        <w:t xml:space="preserve"> </w:t>
      </w:r>
      <w:r>
        <w:rPr>
          <w:rStyle w:val="FunctionTok"/>
          <w:rFonts w:ascii="Consolas" w:hAnsi="Consolas"/>
          <w:color w:val="172033"/>
          <w:sz w:val="17"/>
        </w:rPr>
        <w:t xml:space="preserve">rgba(</w:t>
      </w:r>
      <w:r>
        <w:rPr>
          <w:rStyle w:val="DecValTok"/>
          <w:rFonts w:ascii="Consolas" w:hAnsi="Consolas"/>
          <w:color w:val="172033"/>
          <w:sz w:val="17"/>
        </w:rPr>
        <w:t xml:space="preserve">6</w:t>
      </w:r>
      <w:r>
        <w:rPr>
          <w:rStyle w:val="OperatorTok"/>
          <w:rFonts w:ascii="Consolas" w:hAnsi="Consolas"/>
          <w:color w:val="172033"/>
          <w:sz w:val="17"/>
        </w:rPr>
        <w:t xml:space="preserve">,</w:t>
      </w:r>
      <w:r>
        <w:rPr>
          <w:rStyle w:val="DecValTok"/>
          <w:rFonts w:ascii="Consolas" w:hAnsi="Consolas"/>
          <w:color w:val="172033"/>
          <w:sz w:val="17"/>
        </w:rPr>
        <w:t xml:space="preserve">24</w:t>
      </w:r>
      <w:r>
        <w:rPr>
          <w:rStyle w:val="OperatorTok"/>
          <w:rFonts w:ascii="Consolas" w:hAnsi="Consolas"/>
          <w:color w:val="172033"/>
          <w:sz w:val="17"/>
        </w:rPr>
        <w:t xml:space="preserve">,</w:t>
      </w:r>
      <w:r>
        <w:rPr>
          <w:rStyle w:val="DecValTok"/>
          <w:rFonts w:ascii="Consolas" w:hAnsi="Consolas"/>
          <w:color w:val="172033"/>
          <w:sz w:val="17"/>
        </w:rPr>
        <w:t xml:space="preserve">103</w:t>
      </w:r>
      <w:r>
        <w:rPr>
          <w:rStyle w:val="OperatorTok"/>
          <w:rFonts w:ascii="Consolas" w:hAnsi="Consolas"/>
          <w:color w:val="172033"/>
          <w:sz w:val="17"/>
        </w:rPr>
        <w:t xml:space="preserve">,</w:t>
      </w:r>
      <w:r>
        <w:rPr>
          <w:rStyle w:val="DecValTok"/>
          <w:rFonts w:ascii="Consolas" w:hAnsi="Consolas"/>
          <w:color w:val="172033"/>
          <w:sz w:val="17"/>
        </w:rPr>
        <w:t xml:space="preserve">.05</w:t>
      </w:r>
      <w:r>
        <w:rPr>
          <w:rStyle w:val="FunctionTok"/>
          <w:rFonts w:ascii="Consolas" w:hAnsi="Consolas"/>
          <w:color w:val="172033"/>
          <w:sz w:val="17"/>
        </w:rPr>
        <w:t xml:space="preserve">)</w:t>
      </w:r>
      <w:r>
        <w:rPr>
          <w:rStyle w:val="OperatorTok"/>
          <w:rFonts w:ascii="Consolas" w:hAnsi="Consolas"/>
          <w:color w:val="172033"/>
          <w:sz w:val="17"/>
        </w:rPr>
        <w:t xml:space="preserve">,</w:t>
      </w:r>
      <w:r>
        <w:rPr>
          <w:rStyle w:val="NormalTok"/>
          <w:rFonts w:ascii="Consolas" w:hAnsi="Consolas"/>
          <w:color w:val="172033"/>
          <w:sz w:val="17"/>
        </w:rPr>
        <w:t xml:space="preserve"> </w:t>
      </w:r>
      <w:r>
        <w:rPr>
          <w:rStyle w:val="DecValTok"/>
          <w:rFonts w:ascii="Consolas" w:hAnsi="Consolas"/>
          <w:color w:val="172033"/>
          <w:sz w:val="17"/>
        </w:rPr>
        <w:t xml:space="preserve">0</w:t>
      </w:r>
      <w:r>
        <w:rPr>
          <w:rStyle w:val="NormalTok"/>
          <w:rFonts w:ascii="Consolas" w:hAnsi="Consolas"/>
          <w:color w:val="172033"/>
          <w:sz w:val="17"/>
        </w:rPr>
        <w:t xml:space="preserve"> </w:t>
      </w:r>
      <w:r>
        <w:rPr>
          <w:rStyle w:val="DecValTok"/>
          <w:rFonts w:ascii="Consolas" w:hAnsi="Consolas"/>
          <w:color w:val="172033"/>
          <w:sz w:val="17"/>
        </w:rPr>
        <w:t xml:space="preserve">8</w:t>
      </w:r>
      <w:r>
        <w:rPr>
          <w:rStyle w:val="DataTypeTok"/>
          <w:rFonts w:ascii="Consolas" w:hAnsi="Consolas"/>
          <w:color w:val="172033"/>
          <w:sz w:val="17"/>
        </w:rPr>
        <w:t xml:space="preserve">px</w:t>
      </w:r>
      <w:r>
        <w:rPr>
          <w:rStyle w:val="NormalTok"/>
          <w:rFonts w:ascii="Consolas" w:hAnsi="Consolas"/>
          <w:color w:val="172033"/>
          <w:sz w:val="17"/>
        </w:rPr>
        <w:t xml:space="preserve"> </w:t>
      </w:r>
      <w:r>
        <w:rPr>
          <w:rStyle w:val="DecValTok"/>
          <w:rFonts w:ascii="Consolas" w:hAnsi="Consolas"/>
          <w:color w:val="172033"/>
          <w:sz w:val="17"/>
        </w:rPr>
        <w:t xml:space="preserve">24</w:t>
      </w:r>
      <w:r>
        <w:rPr>
          <w:rStyle w:val="DataTypeTok"/>
          <w:rFonts w:ascii="Consolas" w:hAnsi="Consolas"/>
          <w:color w:val="172033"/>
          <w:sz w:val="17"/>
        </w:rPr>
        <w:t xml:space="preserve">px</w:t>
      </w:r>
      <w:r>
        <w:rPr>
          <w:rStyle w:val="NormalTok"/>
          <w:rFonts w:ascii="Consolas" w:hAnsi="Consolas"/>
          <w:color w:val="172033"/>
          <w:sz w:val="17"/>
        </w:rPr>
        <w:t xml:space="preserve"> </w:t>
      </w:r>
      <w:r>
        <w:rPr>
          <w:rStyle w:val="FunctionTok"/>
          <w:rFonts w:ascii="Consolas" w:hAnsi="Consolas"/>
          <w:color w:val="172033"/>
          <w:sz w:val="17"/>
        </w:rPr>
        <w:t xml:space="preserve">rgba(</w:t>
      </w:r>
      <w:r>
        <w:rPr>
          <w:rStyle w:val="DecValTok"/>
          <w:rFonts w:ascii="Consolas" w:hAnsi="Consolas"/>
          <w:color w:val="172033"/>
          <w:sz w:val="17"/>
        </w:rPr>
        <w:t xml:space="preserve">6</w:t>
      </w:r>
      <w:r>
        <w:rPr>
          <w:rStyle w:val="OperatorTok"/>
          <w:rFonts w:ascii="Consolas" w:hAnsi="Consolas"/>
          <w:color w:val="172033"/>
          <w:sz w:val="17"/>
        </w:rPr>
        <w:t xml:space="preserve">,</w:t>
      </w:r>
      <w:r>
        <w:rPr>
          <w:rStyle w:val="DecValTok"/>
          <w:rFonts w:ascii="Consolas" w:hAnsi="Consolas"/>
          <w:color w:val="172033"/>
          <w:sz w:val="17"/>
        </w:rPr>
        <w:t xml:space="preserve">24</w:t>
      </w:r>
      <w:r>
        <w:rPr>
          <w:rStyle w:val="OperatorTok"/>
          <w:rFonts w:ascii="Consolas" w:hAnsi="Consolas"/>
          <w:color w:val="172033"/>
          <w:sz w:val="17"/>
        </w:rPr>
        <w:t xml:space="preserve">,</w:t>
      </w:r>
      <w:r>
        <w:rPr>
          <w:rStyle w:val="DecValTok"/>
          <w:rFonts w:ascii="Consolas" w:hAnsi="Consolas"/>
          <w:color w:val="172033"/>
          <w:sz w:val="17"/>
        </w:rPr>
        <w:t xml:space="preserve">103</w:t>
      </w:r>
      <w:r>
        <w:rPr>
          <w:rStyle w:val="OperatorTok"/>
          <w:rFonts w:ascii="Consolas" w:hAnsi="Consolas"/>
          <w:color w:val="172033"/>
          <w:sz w:val="17"/>
        </w:rPr>
        <w:t xml:space="preserve">,</w:t>
      </w:r>
      <w:r>
        <w:rPr>
          <w:rStyle w:val="DecValTok"/>
          <w:rFonts w:ascii="Consolas" w:hAnsi="Consolas"/>
          <w:color w:val="172033"/>
          <w:sz w:val="17"/>
        </w:rPr>
        <w:t xml:space="preserve">.04</w:t>
      </w:r>
      <w:r>
        <w:rPr>
          <w:rStyle w:val="FunctionTok"/>
          <w:rFonts w:ascii="Consolas" w:hAnsi="Consolas"/>
          <w:color w:val="172033"/>
          <w:sz w:val="17"/>
        </w:rPr>
        <w:t xml:space="preserve">)</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VariableTok"/>
          <w:rFonts w:ascii="Consolas" w:hAnsi="Consolas"/>
          <w:color w:val="172033"/>
          <w:sz w:val="17"/>
        </w:rPr>
        <w:t xml:space="preserve">--shadow-float</w:t>
      </w:r>
      <w:r>
        <w:rPr>
          <w:rStyle w:val="NormalTok"/>
          <w:rFonts w:ascii="Consolas" w:hAnsi="Consolas"/>
          <w:color w:val="172033"/>
          <w:sz w:val="17"/>
        </w:rPr>
        <w:t xml:space="preserve">: </w:t>
      </w:r>
      <w:r>
        <w:rPr>
          <w:rStyle w:val="DecValTok"/>
          <w:rFonts w:ascii="Consolas" w:hAnsi="Consolas"/>
          <w:color w:val="172033"/>
          <w:sz w:val="17"/>
        </w:rPr>
        <w:t xml:space="preserve">0</w:t>
      </w:r>
      <w:r>
        <w:rPr>
          <w:rStyle w:val="NormalTok"/>
          <w:rFonts w:ascii="Consolas" w:hAnsi="Consolas"/>
          <w:color w:val="172033"/>
          <w:sz w:val="17"/>
        </w:rPr>
        <w:t xml:space="preserve"> </w:t>
      </w:r>
      <w:r>
        <w:rPr>
          <w:rStyle w:val="DecValTok"/>
          <w:rFonts w:ascii="Consolas" w:hAnsi="Consolas"/>
          <w:color w:val="172033"/>
          <w:sz w:val="17"/>
        </w:rPr>
        <w:t xml:space="preserve">16</w:t>
      </w:r>
      <w:r>
        <w:rPr>
          <w:rStyle w:val="DataTypeTok"/>
          <w:rFonts w:ascii="Consolas" w:hAnsi="Consolas"/>
          <w:color w:val="172033"/>
          <w:sz w:val="17"/>
        </w:rPr>
        <w:t xml:space="preserve">px</w:t>
      </w:r>
      <w:r>
        <w:rPr>
          <w:rStyle w:val="NormalTok"/>
          <w:rFonts w:ascii="Consolas" w:hAnsi="Consolas"/>
          <w:color w:val="172033"/>
          <w:sz w:val="17"/>
        </w:rPr>
        <w:t xml:space="preserve"> </w:t>
      </w:r>
      <w:r>
        <w:rPr>
          <w:rStyle w:val="DecValTok"/>
          <w:rFonts w:ascii="Consolas" w:hAnsi="Consolas"/>
          <w:color w:val="172033"/>
          <w:sz w:val="17"/>
        </w:rPr>
        <w:t xml:space="preserve">40</w:t>
      </w:r>
      <w:r>
        <w:rPr>
          <w:rStyle w:val="DataTypeTok"/>
          <w:rFonts w:ascii="Consolas" w:hAnsi="Consolas"/>
          <w:color w:val="172033"/>
          <w:sz w:val="17"/>
        </w:rPr>
        <w:t xml:space="preserve">px</w:t>
      </w:r>
      <w:r>
        <w:rPr>
          <w:rStyle w:val="NormalTok"/>
          <w:rFonts w:ascii="Consolas" w:hAnsi="Consolas"/>
          <w:color w:val="172033"/>
          <w:sz w:val="17"/>
        </w:rPr>
        <w:t xml:space="preserve"> </w:t>
      </w:r>
      <w:r>
        <w:rPr>
          <w:rStyle w:val="FunctionTok"/>
          <w:rFonts w:ascii="Consolas" w:hAnsi="Consolas"/>
          <w:color w:val="172033"/>
          <w:sz w:val="17"/>
        </w:rPr>
        <w:t xml:space="preserve">rgba(</w:t>
      </w:r>
      <w:r>
        <w:rPr>
          <w:rStyle w:val="DecValTok"/>
          <w:rFonts w:ascii="Consolas" w:hAnsi="Consolas"/>
          <w:color w:val="172033"/>
          <w:sz w:val="17"/>
        </w:rPr>
        <w:t xml:space="preserve">6</w:t>
      </w:r>
      <w:r>
        <w:rPr>
          <w:rStyle w:val="OperatorTok"/>
          <w:rFonts w:ascii="Consolas" w:hAnsi="Consolas"/>
          <w:color w:val="172033"/>
          <w:sz w:val="17"/>
        </w:rPr>
        <w:t xml:space="preserve">,</w:t>
      </w:r>
      <w:r>
        <w:rPr>
          <w:rStyle w:val="DecValTok"/>
          <w:rFonts w:ascii="Consolas" w:hAnsi="Consolas"/>
          <w:color w:val="172033"/>
          <w:sz w:val="17"/>
        </w:rPr>
        <w:t xml:space="preserve">24</w:t>
      </w:r>
      <w:r>
        <w:rPr>
          <w:rStyle w:val="OperatorTok"/>
          <w:rFonts w:ascii="Consolas" w:hAnsi="Consolas"/>
          <w:color w:val="172033"/>
          <w:sz w:val="17"/>
        </w:rPr>
        <w:t xml:space="preserve">,</w:t>
      </w:r>
      <w:r>
        <w:rPr>
          <w:rStyle w:val="DecValTok"/>
          <w:rFonts w:ascii="Consolas" w:hAnsi="Consolas"/>
          <w:color w:val="172033"/>
          <w:sz w:val="17"/>
        </w:rPr>
        <w:t xml:space="preserve">103</w:t>
      </w:r>
      <w:r>
        <w:rPr>
          <w:rStyle w:val="OperatorTok"/>
          <w:rFonts w:ascii="Consolas" w:hAnsi="Consolas"/>
          <w:color w:val="172033"/>
          <w:sz w:val="17"/>
        </w:rPr>
        <w:t xml:space="preserve">,</w:t>
      </w:r>
      <w:r>
        <w:rPr>
          <w:rStyle w:val="DecValTok"/>
          <w:rFonts w:ascii="Consolas" w:hAnsi="Consolas"/>
          <w:color w:val="172033"/>
          <w:sz w:val="17"/>
        </w:rPr>
        <w:t xml:space="preserve">.16</w:t>
      </w:r>
      <w:r>
        <w:rPr>
          <w:rStyle w:val="FunctionTok"/>
          <w:rFonts w:ascii="Consolas" w:hAnsi="Consolas"/>
          <w:color w:val="172033"/>
          <w:sz w:val="17"/>
        </w:rPr>
        <w:t xml:space="preserve">)</w:t>
      </w:r>
      <w:r>
        <w:rPr>
          <w:rStyle w:val="Operator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w:t>
      </w:r>
    </w:p>
    <w:p>
      <w:pPr>
        <w:pStyle w:val="FirstParagraph"/>
      </w:pPr>
      <w:r>
        <w:t xml:space="preserve">Recommended PWA manifest values:</w:t>
      </w:r>
    </w:p>
    <w:p>
      <w:pPr>
        <w:pStyle w:val="SourceCode"/>
        <w:spacing w:before="80" w:after="120"/>
        <w:ind w:left="259" w:right="259"/>
        <w:shd w:fill="F7F9FC"/>
      </w:pPr>
      <w:r>
        <w:rPr>
          <w:rStyle w:val="Function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DataTypeTok"/>
          <w:rFonts w:ascii="Consolas" w:hAnsi="Consolas"/>
          <w:color w:val="172033"/>
          <w:sz w:val="17"/>
        </w:rPr>
        <w:t xml:space="preserve">"name"</w:t>
      </w:r>
      <w:r>
        <w:rPr>
          <w:rStyle w:val="FunctionTok"/>
          <w:rFonts w:ascii="Consolas" w:hAnsi="Consolas"/>
          <w:color w:val="172033"/>
          <w:sz w:val="17"/>
        </w:rPr>
        <w:t xml:space="preserve">:</w:t>
      </w:r>
      <w:r>
        <w:rPr>
          <w:rStyle w:val="NormalTok"/>
          <w:rFonts w:ascii="Consolas" w:hAnsi="Consolas"/>
          <w:color w:val="172033"/>
          <w:sz w:val="17"/>
        </w:rPr>
        <w:t xml:space="preserve"> </w:t>
      </w:r>
      <w:r>
        <w:rPr>
          <w:rStyle w:val="StringTok"/>
          <w:rFonts w:ascii="Consolas" w:hAnsi="Consolas"/>
          <w:color w:val="172033"/>
          <w:sz w:val="17"/>
        </w:rPr>
        <w:t xml:space="preserve">"Career Optics Computer Academy"</w:t>
      </w:r>
      <w:r>
        <w:rPr>
          <w:rStyle w:val="Function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DataTypeTok"/>
          <w:rFonts w:ascii="Consolas" w:hAnsi="Consolas"/>
          <w:color w:val="172033"/>
          <w:sz w:val="17"/>
        </w:rPr>
        <w:t xml:space="preserve">"short_name"</w:t>
      </w:r>
      <w:r>
        <w:rPr>
          <w:rStyle w:val="FunctionTok"/>
          <w:rFonts w:ascii="Consolas" w:hAnsi="Consolas"/>
          <w:color w:val="172033"/>
          <w:sz w:val="17"/>
        </w:rPr>
        <w:t xml:space="preserve">:</w:t>
      </w:r>
      <w:r>
        <w:rPr>
          <w:rStyle w:val="NormalTok"/>
          <w:rFonts w:ascii="Consolas" w:hAnsi="Consolas"/>
          <w:color w:val="172033"/>
          <w:sz w:val="17"/>
        </w:rPr>
        <w:t xml:space="preserve"> </w:t>
      </w:r>
      <w:r>
        <w:rPr>
          <w:rStyle w:val="StringTok"/>
          <w:rFonts w:ascii="Consolas" w:hAnsi="Consolas"/>
          <w:color w:val="172033"/>
          <w:sz w:val="17"/>
        </w:rPr>
        <w:t xml:space="preserve">"Career Optics"</w:t>
      </w:r>
      <w:r>
        <w:rPr>
          <w:rStyle w:val="Function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DataTypeTok"/>
          <w:rFonts w:ascii="Consolas" w:hAnsi="Consolas"/>
          <w:color w:val="172033"/>
          <w:sz w:val="17"/>
        </w:rPr>
        <w:t xml:space="preserve">"display"</w:t>
      </w:r>
      <w:r>
        <w:rPr>
          <w:rStyle w:val="FunctionTok"/>
          <w:rFonts w:ascii="Consolas" w:hAnsi="Consolas"/>
          <w:color w:val="172033"/>
          <w:sz w:val="17"/>
        </w:rPr>
        <w:t xml:space="preserve">:</w:t>
      </w:r>
      <w:r>
        <w:rPr>
          <w:rStyle w:val="NormalTok"/>
          <w:rFonts w:ascii="Consolas" w:hAnsi="Consolas"/>
          <w:color w:val="172033"/>
          <w:sz w:val="17"/>
        </w:rPr>
        <w:t xml:space="preserve"> </w:t>
      </w:r>
      <w:r>
        <w:rPr>
          <w:rStyle w:val="StringTok"/>
          <w:rFonts w:ascii="Consolas" w:hAnsi="Consolas"/>
          <w:color w:val="172033"/>
          <w:sz w:val="17"/>
        </w:rPr>
        <w:t xml:space="preserve">"standalone"</w:t>
      </w:r>
      <w:r>
        <w:rPr>
          <w:rStyle w:val="Function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DataTypeTok"/>
          <w:rFonts w:ascii="Consolas" w:hAnsi="Consolas"/>
          <w:color w:val="172033"/>
          <w:sz w:val="17"/>
        </w:rPr>
        <w:t xml:space="preserve">"theme_color"</w:t>
      </w:r>
      <w:r>
        <w:rPr>
          <w:rStyle w:val="FunctionTok"/>
          <w:rFonts w:ascii="Consolas" w:hAnsi="Consolas"/>
          <w:color w:val="172033"/>
          <w:sz w:val="17"/>
        </w:rPr>
        <w:t xml:space="preserve">:</w:t>
      </w:r>
      <w:r>
        <w:rPr>
          <w:rStyle w:val="NormalTok"/>
          <w:rFonts w:ascii="Consolas" w:hAnsi="Consolas"/>
          <w:color w:val="172033"/>
          <w:sz w:val="17"/>
        </w:rPr>
        <w:t xml:space="preserve"> </w:t>
      </w:r>
      <w:r>
        <w:rPr>
          <w:rStyle w:val="StringTok"/>
          <w:rFonts w:ascii="Consolas" w:hAnsi="Consolas"/>
          <w:color w:val="172033"/>
          <w:sz w:val="17"/>
        </w:rPr>
        <w:t xml:space="preserve">"#061867"</w:t>
      </w:r>
      <w:r>
        <w:rPr>
          <w:rStyle w:val="FunctionTok"/>
          <w:rFonts w:ascii="Consolas" w:hAnsi="Consolas"/>
          <w:color w:val="172033"/>
          <w:sz w:val="17"/>
        </w:rPr>
        <w:t xml:space="preserve">,</w:t>
      </w:r>
      <w:r>
        <w:rPr>
          <w:rFonts w:ascii="Consolas" w:hAnsi="Consolas"/>
          <w:color w:val="172033"/>
          <w:sz w:val="17"/>
        </w:rPr>
        <w:br/>
      </w:r>
      <w:r>
        <w:rPr>
          <w:rStyle w:val="NormalTok"/>
          <w:rFonts w:ascii="Consolas" w:hAnsi="Consolas"/>
          <w:color w:val="172033"/>
          <w:sz w:val="17"/>
        </w:rPr>
        <w:t xml:space="preserve">  </w:t>
      </w:r>
      <w:r>
        <w:rPr>
          <w:rStyle w:val="DataTypeTok"/>
          <w:rFonts w:ascii="Consolas" w:hAnsi="Consolas"/>
          <w:color w:val="172033"/>
          <w:sz w:val="17"/>
        </w:rPr>
        <w:t xml:space="preserve">"background_color"</w:t>
      </w:r>
      <w:r>
        <w:rPr>
          <w:rStyle w:val="FunctionTok"/>
          <w:rFonts w:ascii="Consolas" w:hAnsi="Consolas"/>
          <w:color w:val="172033"/>
          <w:sz w:val="17"/>
        </w:rPr>
        <w:t xml:space="preserve">:</w:t>
      </w:r>
      <w:r>
        <w:rPr>
          <w:rStyle w:val="NormalTok"/>
          <w:rFonts w:ascii="Consolas" w:hAnsi="Consolas"/>
          <w:color w:val="172033"/>
          <w:sz w:val="17"/>
        </w:rPr>
        <w:t xml:space="preserve"> </w:t>
      </w:r>
      <w:r>
        <w:rPr>
          <w:rStyle w:val="StringTok"/>
          <w:rFonts w:ascii="Consolas" w:hAnsi="Consolas"/>
          <w:color w:val="172033"/>
          <w:sz w:val="17"/>
        </w:rPr>
        <w:t xml:space="preserve">"#F7F9FC"</w:t>
      </w:r>
      <w:r>
        <w:rPr>
          <w:rFonts w:ascii="Consolas" w:hAnsi="Consolas"/>
          <w:color w:val="172033"/>
          <w:sz w:val="17"/>
        </w:rPr>
        <w:br/>
      </w:r>
      <w:r>
        <w:rPr>
          <w:rStyle w:val="FunctionTok"/>
          <w:rFonts w:ascii="Consolas" w:hAnsi="Consolas"/>
          <w:color w:val="172033"/>
          <w:sz w:val="17"/>
        </w:rPr>
        <w:t xml:space="preserve">}</w:t>
      </w:r>
    </w:p>
    <w:p>
      <w:pPr>
        <w:pStyle w:val="FirstParagraph"/>
      </w:pPr>
      <w:r>
        <w:t xml:space="preserve">Frontend rules:</w:t>
      </w:r>
    </w:p>
    <w:p>
      <w:pPr>
        <w:numPr>
          <w:ilvl w:val="0"/>
          <w:numId w:val="1045"/>
        </w:numPr>
        <w:pStyle w:val="Compact"/>
      </w:pPr>
      <w:r>
        <w:t xml:space="preserve">Implement reusable variants; do not repeat arbitrary colours and spacing in pages.</w:t>
      </w:r>
    </w:p>
    <w:p>
      <w:pPr>
        <w:numPr>
          <w:ilvl w:val="0"/>
          <w:numId w:val="1045"/>
        </w:numPr>
        <w:pStyle w:val="Compact"/>
      </w:pPr>
      <w:r>
        <w:t xml:space="preserve">Use CSS variables/Tailwind theme mapping as the source of truth.</w:t>
      </w:r>
    </w:p>
    <w:p>
      <w:pPr>
        <w:numPr>
          <w:ilvl w:val="0"/>
          <w:numId w:val="1045"/>
        </w:numPr>
        <w:pStyle w:val="Compact"/>
      </w:pPr>
      <w:r>
        <w:t xml:space="preserve">Create Storybook or an equivalent internal component showcase if the project workflow supports it.</w:t>
      </w:r>
    </w:p>
    <w:p>
      <w:pPr>
        <w:numPr>
          <w:ilvl w:val="0"/>
          <w:numId w:val="1045"/>
        </w:numPr>
        <w:pStyle w:val="Compact"/>
      </w:pPr>
      <w:r>
        <w:t xml:space="preserve">Use responsive components only when the information remains the same; use distinct mobile compositions when the task changes materially.</w:t>
      </w:r>
    </w:p>
    <w:p>
      <w:r>
        <w:pict>
          <v:rect style="width:0;height:1.5pt" o:hralign="center" o:hrstd="t" o:hr="t"/>
        </w:pict>
      </w:r>
    </w:p>
    <w:bookmarkEnd w:id="79"/>
    <w:bookmarkStart w:id="85" w:name="required-screen-design-checklist"/>
    <w:p>
      <w:pPr>
        <w:pStyle w:val="Heading2"/>
        <w:keepNext/>
      </w:pPr>
      <w:r>
        <w:t xml:space="preserve">16. Required Screen Design Checklist</w:t>
      </w:r>
    </w:p>
    <w:p>
      <w:pPr>
        <w:pStyle w:val="FirstParagraph"/>
      </w:pPr>
      <w:r>
        <w:t xml:space="preserve">Before a screen is approved, confirm:</w:t>
      </w:r>
    </w:p>
    <w:bookmarkStart w:id="80" w:name="brand-and-hierarchy"/>
    <w:p>
      <w:pPr>
        <w:pStyle w:val="Heading3"/>
        <w:keepNext/>
      </w:pPr>
      <w:r>
        <w:t xml:space="preserve">Brand and hierarchy</w:t>
      </w:r>
    </w:p>
    <w:p>
      <w:pPr>
        <w:numPr>
          <w:ilvl w:val="0"/>
          <w:numId w:val="1046"/>
        </w:numPr>
        <w:pStyle w:val="Compact"/>
      </w:pPr>
      <w:r>
        <w:t xml:space="preserve">Official logo variant is used correctly.</w:t>
      </w:r>
    </w:p>
    <w:p>
      <w:pPr>
        <w:numPr>
          <w:ilvl w:val="0"/>
          <w:numId w:val="1046"/>
        </w:numPr>
        <w:pStyle w:val="Compact"/>
      </w:pPr>
      <w:r>
        <w:t xml:space="preserve">One clear page title and one primary action exist.</w:t>
      </w:r>
    </w:p>
    <w:p>
      <w:pPr>
        <w:numPr>
          <w:ilvl w:val="0"/>
          <w:numId w:val="1046"/>
        </w:numPr>
        <w:pStyle w:val="Compact"/>
      </w:pPr>
      <w:r>
        <w:t xml:space="preserve">Navy/orange/green roles follow this guide.</w:t>
      </w:r>
    </w:p>
    <w:p>
      <w:pPr>
        <w:numPr>
          <w:ilvl w:val="0"/>
          <w:numId w:val="1046"/>
        </w:numPr>
        <w:pStyle w:val="Compact"/>
      </w:pPr>
      <w:r>
        <w:t xml:space="preserve">Typography and spacing match defined tokens.</w:t>
      </w:r>
    </w:p>
    <w:bookmarkEnd w:id="80"/>
    <w:bookmarkStart w:id="81" w:name="responsive-behaviour"/>
    <w:p>
      <w:pPr>
        <w:pStyle w:val="Heading3"/>
        <w:keepNext/>
      </w:pPr>
      <w:r>
        <w:t xml:space="preserve">Responsive behaviour</w:t>
      </w:r>
    </w:p>
    <w:p>
      <w:pPr>
        <w:numPr>
          <w:ilvl w:val="0"/>
          <w:numId w:val="1047"/>
        </w:numPr>
        <w:pStyle w:val="Compact"/>
      </w:pPr>
      <w:r>
        <w:t xml:space="preserve">Desktop, tablet, 390px and 360px layouts were reviewed.</w:t>
      </w:r>
    </w:p>
    <w:p>
      <w:pPr>
        <w:numPr>
          <w:ilvl w:val="0"/>
          <w:numId w:val="1047"/>
        </w:numPr>
        <w:pStyle w:val="Compact"/>
      </w:pPr>
      <w:r>
        <w:t xml:space="preserve">No unintended horizontal scrolling exists.</w:t>
      </w:r>
    </w:p>
    <w:p>
      <w:pPr>
        <w:numPr>
          <w:ilvl w:val="0"/>
          <w:numId w:val="1047"/>
        </w:numPr>
        <w:pStyle w:val="Compact"/>
      </w:pPr>
      <w:r>
        <w:t xml:space="preserve">Tables have a deliberately designed mobile equivalent.</w:t>
      </w:r>
    </w:p>
    <w:p>
      <w:pPr>
        <w:numPr>
          <w:ilvl w:val="0"/>
          <w:numId w:val="1047"/>
        </w:numPr>
        <w:pStyle w:val="Compact"/>
      </w:pPr>
      <w:r>
        <w:t xml:space="preserve">Sticky headers/actions do not cover content.</w:t>
      </w:r>
    </w:p>
    <w:p>
      <w:pPr>
        <w:numPr>
          <w:ilvl w:val="0"/>
          <w:numId w:val="1047"/>
        </w:numPr>
        <w:pStyle w:val="Compact"/>
      </w:pPr>
      <w:r>
        <w:t xml:space="preserve">Device safe areas are respected.</w:t>
      </w:r>
    </w:p>
    <w:bookmarkEnd w:id="81"/>
    <w:bookmarkStart w:id="82" w:name="interaction-states"/>
    <w:p>
      <w:pPr>
        <w:pStyle w:val="Heading3"/>
        <w:keepNext/>
      </w:pPr>
      <w:r>
        <w:t xml:space="preserve">Interaction states</w:t>
      </w:r>
    </w:p>
    <w:p>
      <w:pPr>
        <w:numPr>
          <w:ilvl w:val="0"/>
          <w:numId w:val="1048"/>
        </w:numPr>
        <w:pStyle w:val="Compact"/>
      </w:pPr>
      <w:r>
        <w:t xml:space="preserve">Default, hover, focus, pressed and disabled states exist.</w:t>
      </w:r>
    </w:p>
    <w:p>
      <w:pPr>
        <w:numPr>
          <w:ilvl w:val="0"/>
          <w:numId w:val="1048"/>
        </w:numPr>
        <w:pStyle w:val="Compact"/>
      </w:pPr>
      <w:r>
        <w:t xml:space="preserve">Loading, empty, success, error and permission-denied states exist.</w:t>
      </w:r>
    </w:p>
    <w:p>
      <w:pPr>
        <w:numPr>
          <w:ilvl w:val="0"/>
          <w:numId w:val="1048"/>
        </w:numPr>
        <w:pStyle w:val="Compact"/>
      </w:pPr>
      <w:r>
        <w:t xml:space="preserve">Unsaved changes and destructive actions receive appropriate confirmation.</w:t>
      </w:r>
    </w:p>
    <w:bookmarkEnd w:id="82"/>
    <w:bookmarkStart w:id="83" w:name="accessibility"/>
    <w:p>
      <w:pPr>
        <w:pStyle w:val="Heading3"/>
        <w:keepNext/>
      </w:pPr>
      <w:r>
        <w:t xml:space="preserve">Accessibility</w:t>
      </w:r>
    </w:p>
    <w:p>
      <w:pPr>
        <w:numPr>
          <w:ilvl w:val="0"/>
          <w:numId w:val="1049"/>
        </w:numPr>
        <w:pStyle w:val="Compact"/>
      </w:pPr>
      <w:r>
        <w:t xml:space="preserve">Contrast and focus pass.</w:t>
      </w:r>
    </w:p>
    <w:p>
      <w:pPr>
        <w:numPr>
          <w:ilvl w:val="0"/>
          <w:numId w:val="1049"/>
        </w:numPr>
        <w:pStyle w:val="Compact"/>
      </w:pPr>
      <w:r>
        <w:t xml:space="preserve">Keyboard and screen-reader labels are meaningful.</w:t>
      </w:r>
    </w:p>
    <w:p>
      <w:pPr>
        <w:numPr>
          <w:ilvl w:val="0"/>
          <w:numId w:val="1049"/>
        </w:numPr>
        <w:pStyle w:val="Compact"/>
      </w:pPr>
      <w:r>
        <w:t xml:space="preserve">Touch targets meet minimum size.</w:t>
      </w:r>
    </w:p>
    <w:p>
      <w:pPr>
        <w:numPr>
          <w:ilvl w:val="0"/>
          <w:numId w:val="1049"/>
        </w:numPr>
        <w:pStyle w:val="Compact"/>
      </w:pPr>
      <w:r>
        <w:t xml:space="preserve">Colour is not the only status indicator.</w:t>
      </w:r>
    </w:p>
    <w:bookmarkEnd w:id="83"/>
    <w:bookmarkStart w:id="84" w:name="content-quality"/>
    <w:p>
      <w:pPr>
        <w:pStyle w:val="Heading3"/>
        <w:keepNext/>
      </w:pPr>
      <w:r>
        <w:t xml:space="preserve">Content quality</w:t>
      </w:r>
    </w:p>
    <w:p>
      <w:pPr>
        <w:numPr>
          <w:ilvl w:val="0"/>
          <w:numId w:val="1050"/>
        </w:numPr>
        <w:pStyle w:val="Compact"/>
      </w:pPr>
      <w:r>
        <w:t xml:space="preserve">Labels use plain English and sentence case.</w:t>
      </w:r>
    </w:p>
    <w:p>
      <w:pPr>
        <w:numPr>
          <w:ilvl w:val="0"/>
          <w:numId w:val="1050"/>
        </w:numPr>
        <w:pStyle w:val="Compact"/>
      </w:pPr>
      <w:r>
        <w:t xml:space="preserve">Examples use realistic synthetic content.</w:t>
      </w:r>
    </w:p>
    <w:p>
      <w:pPr>
        <w:numPr>
          <w:ilvl w:val="0"/>
          <w:numId w:val="1050"/>
        </w:numPr>
        <w:pStyle w:val="Compact"/>
      </w:pPr>
      <w:r>
        <w:t xml:space="preserve">Dates, currency and status are formatted consistently.</w:t>
      </w:r>
    </w:p>
    <w:p>
      <w:pPr>
        <w:numPr>
          <w:ilvl w:val="0"/>
          <w:numId w:val="1050"/>
        </w:numPr>
        <w:pStyle w:val="Compact"/>
      </w:pPr>
      <w:r>
        <w:t xml:space="preserve">Error messages explain recovery.</w:t>
      </w:r>
    </w:p>
    <w:p>
      <w:r>
        <w:pict>
          <v:rect style="width:0;height:1.5pt" o:hralign="center" o:hrstd="t" o:hr="t"/>
        </w:pict>
      </w:r>
    </w:p>
    <w:bookmarkEnd w:id="84"/>
    <w:bookmarkEnd w:id="85"/>
    <w:bookmarkStart w:id="86" w:name="claude-code-design-instruction"/>
    <w:p>
      <w:pPr>
        <w:pStyle w:val="Heading2"/>
        <w:keepNext/>
      </w:pPr>
      <w:r>
        <w:t xml:space="preserve">17. Claude Code Design Instruction</w:t>
      </w:r>
    </w:p>
    <w:p>
      <w:pPr>
        <w:pStyle w:val="FirstParagraph"/>
      </w:pPr>
      <w:r>
        <w:t xml:space="preserve">Use this guide as the visual source of truth. Before implementing feature pages:</w:t>
      </w:r>
    </w:p>
    <w:p>
      <w:pPr>
        <w:numPr>
          <w:ilvl w:val="0"/>
          <w:numId w:val="1051"/>
        </w:numPr>
        <w:pStyle w:val="Compact"/>
      </w:pPr>
      <w:r>
        <w:t xml:space="preserve">Create the theme tokens and foundational components first.</w:t>
      </w:r>
    </w:p>
    <w:p>
      <w:pPr>
        <w:numPr>
          <w:ilvl w:val="0"/>
          <w:numId w:val="1051"/>
        </w:numPr>
        <w:pStyle w:val="Compact"/>
      </w:pPr>
      <w:r>
        <w:t xml:space="preserve">Build and approve the desktop shell, mobile app shell and public website header/footer.</w:t>
      </w:r>
    </w:p>
    <w:p>
      <w:pPr>
        <w:numPr>
          <w:ilvl w:val="0"/>
          <w:numId w:val="1051"/>
        </w:numPr>
        <w:pStyle w:val="Compact"/>
      </w:pPr>
      <w:r>
        <w:t xml:space="preserve">Demonstrate button, input, card, table/mobile-list, badge, dialog/sheet, tabs, alert and empty/loading/error states.</w:t>
      </w:r>
    </w:p>
    <w:p>
      <w:pPr>
        <w:numPr>
          <w:ilvl w:val="0"/>
          <w:numId w:val="1051"/>
        </w:numPr>
        <w:pStyle w:val="Compact"/>
      </w:pPr>
      <w:r>
        <w:t xml:space="preserve">Implement one complete vertical slice—recommended: Student List → Student Details → New Student—on desktop and mobile.</w:t>
      </w:r>
    </w:p>
    <w:p>
      <w:pPr>
        <w:numPr>
          <w:ilvl w:val="0"/>
          <w:numId w:val="1051"/>
        </w:numPr>
        <w:pStyle w:val="Compact"/>
      </w:pPr>
      <w:r>
        <w:t xml:space="preserve">Verify 360px, 390px, tablet, desktop and wide layouts.</w:t>
      </w:r>
    </w:p>
    <w:p>
      <w:pPr>
        <w:numPr>
          <w:ilvl w:val="0"/>
          <w:numId w:val="1051"/>
        </w:numPr>
        <w:pStyle w:val="Compact"/>
      </w:pPr>
      <w:r>
        <w:t xml:space="preserve">Continue remaining modules only after visual approval.</w:t>
      </w:r>
    </w:p>
    <w:p>
      <w:pPr>
        <w:pStyle w:val="FirstParagraph"/>
      </w:pPr>
      <w:r>
        <w:t xml:space="preserve">Do not invent a new colour palette, add generic gradients or use decorative AI imagery. Do not reuse the desktop sidebar/table layout on mobile. Whenever this style guide and an ad-hoc page mockup conflict, pause and request a decision rather than silently creating a third style.</w:t>
      </w:r>
    </w:p>
    <w:p>
      <w:r>
        <w:pict>
          <v:rect style="width:0;height:1.5pt" o:hralign="center" o:hrstd="t" o:hr="t"/>
        </w:pict>
      </w:r>
    </w:p>
    <w:bookmarkEnd w:id="86"/>
    <w:bookmarkStart w:id="87" w:name="final-design-standard"/>
    <w:p>
      <w:pPr>
        <w:pStyle w:val="Heading2"/>
        <w:keepNext/>
      </w:pPr>
      <w:r>
        <w:t xml:space="preserve">18. Final Design Standard</w:t>
      </w:r>
    </w:p>
    <w:p>
      <w:pPr>
        <w:pStyle w:val="FirstParagraph"/>
      </w:pPr>
      <w:r>
        <w:t xml:space="preserve">Career Optics should feel like one coherent education application across its website, portals, PWA, receipts, results and certificates. The brand should be recognisable through disciplined colour, typography, spacing and behaviour—not by repeating the logo everywhere. Operational clarity and mobile usability take priority over visual novelty.</w:t>
      </w:r>
    </w:p>
    <w:bookmarkEnd w:id="87"/>
    <w:bookmarkEnd w:id="88"/>
    <w:sectPr>
      <w:headerReference w:type="default" r:id="rId10"/>
      <w:footerReference w:type="default" r:id="rId11"/>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B"/>
        <w:sz w:val="16"/>
      </w:rPr>
      <w:t xml:space="preserve">Career Optics Computer Academy  •  Style Guide  •  </w:t>
    </w:r>
    <w:r>
      <w:rPr>
        <w:rFonts w:ascii="Calibri" w:hAnsi="Calibri"/>
        <w:color w:val="5E687B"/>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EF6605"/>
        <w:sz w:val="16"/>
      </w:rPr>
      <w:t>CAREER OPTICS  |  UI/UX STYLE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color w:val="172033"/>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jc w:val="center"/>
    </w:pPr>
    <w:rPr>
      <w:rFonts w:asciiTheme="majorHAnsi" w:cstheme="majorBidi" w:eastAsiaTheme="majorEastAsia" w:hAnsiTheme="majorHAnsi" w:ascii="Calibri" w:hAnsi="Calibri"/>
      <w:b/>
      <w:bCs/>
      <w:color w:val="061867"/>
      <w:sz w:val="56"/>
      <w:szCs w:val="36"/>
    </w:rPr>
  </w:style>
  <w:style w:styleId="Subtitle" w:type="paragraph">
    <w:name w:val="Subtitle"/>
    <w:basedOn w:val="Title"/>
    <w:next w:val="BodyText"/>
    <w:qFormat/>
    <w:pPr>
      <w:keepNext/>
      <w:keepLines/>
      <w:spacing w:after="360" w:before="0"/>
      <w:jc w:val="center"/>
    </w:pPr>
    <w:rPr>
      <w:rFonts w:ascii="Calibri" w:hAnsi="Calibri"/>
      <w:b w:val="0"/>
      <w:color w:val="5E687B"/>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Optics UI/UX Style Guide</dc:title>
  <dc:creator/>
  <cp:keywords>Career Optics, UI, UX, design system, responsive, PWA, style guide</cp:keywords>
  <dcterms:created xsi:type="dcterms:W3CDTF">2026-08-03T18:38:50Z</dcterms:created>
  <dcterms:modified xsi:type="dcterms:W3CDTF">2026-08-03T18:38:50Z</dcterms:modified>
  <dc:subject>Responsive website, portal and mobile PWA design specification</dc:subject>
</cp:coreProperties>
</file>

<file path=docProps/custom.xml><?xml version="1.0" encoding="utf-8"?>
<Properties xmlns="http://schemas.openxmlformats.org/officeDocument/2006/custom-properties" xmlns:vt="http://schemas.openxmlformats.org/officeDocument/2006/docPropsVTypes"/>
</file>