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B132" w14:textId="5312F02A" w:rsidR="00DE3F55" w:rsidRDefault="00DE3F55">
      <w:pPr>
        <w:rPr>
          <w:lang w:val="en-US"/>
        </w:rPr>
      </w:pPr>
      <w:r>
        <w:rPr>
          <w:lang w:val="en-US"/>
        </w:rPr>
        <w:t>Time Series AnalysisAnalysis performed: Converted Time (seconds since first transaction) intoHourOfDay and computed fraud counts and fraud rate per hour.17Key findings: The fraud rate is not uniformly distributed throughout the day.Analysis revealed elevated fraud rates during late-night hours (approximately00:00–06:00), indicating potential automated fraud or unattended card usage18windows. These temporal patterns can be used as additional features or totrigger heightened monitoring in production. (Paste the saved fraud_by_hourfigure and briefly comment on the peaks/troughs in your report.)</w:t>
      </w:r>
    </w:p>
    <w:p w14:paraId="21ACB692" w14:textId="77777777" w:rsidR="00DE3F55" w:rsidRDefault="00DE3F55">
      <w:pPr>
        <w:rPr>
          <w:lang w:val="en-US"/>
        </w:rPr>
      </w:pPr>
      <w:r>
        <w:rPr>
          <w:lang w:val="en-US"/>
        </w:rPr>
        <w:t>Solution Techniques</w:t>
      </w:r>
    </w:p>
    <w:p w14:paraId="5B7846B8" w14:textId="3AFA8403" w:rsidR="00DE3F55" w:rsidRDefault="002E5E6E">
      <w:r>
        <w:rPr>
          <w:lang w:val="en-US"/>
        </w:rPr>
        <w:t>19</w:t>
      </w:r>
      <w:r w:rsidR="00DE3F55">
        <w:rPr>
          <w:lang w:val="en-US"/>
        </w:rPr>
        <w:t>Techniques include StandardScaler (performing Mean Removal/Normalisation)and OneHotEncoding (for categorical features). The core technical superiority21 21 21comes from using the Random Forest algorithm, proving our solution utilises21 20,21appropriate advanced techniques to substantially improve pricing accuracy</w:t>
      </w:r>
    </w:p>
    <w:sectPr w:rsidR="00DE3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55"/>
    <w:rsid w:val="002E5E6E"/>
    <w:rsid w:val="00DE3F55"/>
    <w:rsid w:val="00E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3A82BC"/>
  <w15:chartTrackingRefBased/>
  <w15:docId w15:val="{A172868F-4A3B-C445-9CE1-BD2264EA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Ntwanano patience</dc:creator>
  <cp:keywords/>
  <dc:description/>
  <cp:lastModifiedBy>Ntwanano patience</cp:lastModifiedBy>
  <cp:revision>2</cp:revision>
  <dcterms:created xsi:type="dcterms:W3CDTF">2025-10-13T19:09:00Z</dcterms:created>
  <dcterms:modified xsi:type="dcterms:W3CDTF">2025-10-13T19:09:00Z</dcterms:modified>
</cp:coreProperties>
</file>