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10.4  Benchmarking and Market Analysis</w:t>
      </w:r>
    </w:p>
    <w:p>
      <w:pPr>
        <w:pBdr>
          <w:bottom w:val="single" w:sz="6" w:color="D9D8D0"/>
        </w:pBdr>
        <w:spacing w:before="0" w:after="200" w:line="252" w:lineRule="auto"/>
      </w:pPr>
      <w:r>
        <w:rPr>
          <w:rFonts w:ascii="Aptos" w:hAnsi="Aptos"/>
          <w:color w:val="6B6A66"/>
          <w:sz w:val="20"/>
        </w:rPr>
        <w:t xml:space="preserve">Strategy and discovery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What it is for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Compares the practices and results of an enterprise against peers, competitors or a recognised standard, and reads the market it operates in.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Reach for it when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Reach for it when you need an outside reference point for what good looks like, or when the case for change rests on a claim about the market.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Most often confused with</w:t>
      </w:r>
    </w:p>
    <w:p>
      <w:pPr>
        <w:shd w:val="clear" w:fill="F7F7F5"/>
        <w:spacing w:before="0" w:after="200" w:line="252" w:lineRule="auto"/>
      </w:pPr>
      <w:r>
        <w:rPr>
          <w:rFonts w:ascii="Aptos" w:hAnsi="Aptos"/>
          <w:color w:val="0B0B0B"/>
          <w:sz w:val="20"/>
        </w:rPr>
        <w:t xml:space="preserve">Benchmarking looks outward at others; measuring solution performance looks inward at your own. An item where the comparison target is another organisation is benchmarking, even if the words performance and measure appear in the stem.</w:t>
      </w:r>
    </w:p>
    <w:p>
      <w:pPr>
        <w:spacing w:before="160" w:after="40" w:line="252" w:lineRule="auto"/>
      </w:pPr>
      <w:r>
        <w:rPr>
          <w:rFonts w:ascii="Aptos" w:hAnsi="Aptos"/>
          <w:b/>
          <w:color w:val="184F95"/>
          <w:sz w:val="18"/>
          <w:spacing w:val="20"/>
        </w:rPr>
        <w:t xml:space="preserve">WORKED EXAMPLE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4"/>
        </w:rPr>
        <w:t xml:space="preserve">Account opening, against the market the bank competes in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3197"/>
        <w:gridCol w:w="1973"/>
        <w:gridCol w:w="1858"/>
        <w:gridCol w:w="2347"/>
      </w:tblGrid>
      <w:tr>
        <w:trPr>
          <w:tblHeader/>
        </w:trPr>
        <w:tc>
          <w:tcPr>
            <w:tcW w:w="3197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Measure</w:t>
            </w:r>
          </w:p>
        </w:tc>
        <w:tc>
          <w:tcPr>
            <w:tcW w:w="1973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This bank</w:t>
            </w:r>
          </w:p>
        </w:tc>
        <w:tc>
          <w:tcPr>
            <w:tcW w:w="185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Peer median</w:t>
            </w:r>
          </w:p>
        </w:tc>
        <w:tc>
          <w:tcPr>
            <w:tcW w:w="2347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Best in market</w:t>
            </w:r>
          </w:p>
        </w:tc>
      </w:tr>
      <w:tr>
        <w:tc>
          <w:tcPr>
            <w:tcW w:w="3197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Time to open, median</w:t>
            </w:r>
          </w:p>
        </w:tc>
        <w:tc>
          <w:tcPr>
            <w:tcW w:w="1973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6 days</w:t>
            </w:r>
          </w:p>
        </w:tc>
        <w:tc>
          <w:tcPr>
            <w:tcW w:w="185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2 days</w:t>
            </w:r>
          </w:p>
        </w:tc>
        <w:tc>
          <w:tcPr>
            <w:tcW w:w="2347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11 minutes</w:t>
            </w:r>
          </w:p>
        </w:tc>
      </w:tr>
      <w:tr>
        <w:tc>
          <w:tcPr>
            <w:tcW w:w="3197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Applications abandoned</w:t>
            </w:r>
          </w:p>
        </w:tc>
        <w:tc>
          <w:tcPr>
            <w:tcW w:w="1973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34%</w:t>
            </w:r>
          </w:p>
        </w:tc>
        <w:tc>
          <w:tcPr>
            <w:tcW w:w="185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19%</w:t>
            </w:r>
          </w:p>
        </w:tc>
        <w:tc>
          <w:tcPr>
            <w:tcW w:w="2347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8%</w:t>
            </w:r>
          </w:p>
        </w:tc>
      </w:tr>
      <w:tr>
        <w:tc>
          <w:tcPr>
            <w:tcW w:w="3197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Identity check</w:t>
            </w:r>
          </w:p>
        </w:tc>
        <w:tc>
          <w:tcPr>
            <w:tcW w:w="1973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Branch visit</w:t>
            </w:r>
          </w:p>
        </w:tc>
        <w:tc>
          <w:tcPr>
            <w:tcW w:w="185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Digital</w:t>
            </w:r>
          </w:p>
        </w:tc>
        <w:tc>
          <w:tcPr>
            <w:tcW w:w="2347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Digital</w:t>
            </w:r>
          </w:p>
        </w:tc>
      </w:tr>
      <w:tr>
        <w:tc>
          <w:tcPr>
            <w:tcW w:w="3197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Four-year trend</w:t>
            </w:r>
          </w:p>
        </w:tc>
        <w:tc>
          <w:tcPr>
            <w:tcW w:w="1973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11 days → 6</w:t>
            </w:r>
          </w:p>
        </w:tc>
        <w:tc>
          <w:tcPr>
            <w:tcW w:w="185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5 days → 2</w:t>
            </w:r>
          </w:p>
        </w:tc>
        <w:tc>
          <w:tcPr>
            <w:tcW w:w="2347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3 days → 11 min</w:t>
            </w:r>
          </w:p>
        </w:tc>
      </w:tr>
    </w:tbl>
    <w:p>
      <w:pPr>
        <w:spacing w:before="0" w:after="120" w:line="252" w:lineRule="auto"/>
      </w:pPr>
    </w:p>
    <w:p>
      <w:pPr>
        <w:spacing w:before="0" w:after="160" w:line="252" w:lineRule="auto"/>
      </w:pPr>
      <w:r>
        <w:rPr>
          <w:rFonts w:ascii="Aptos" w:hAnsi="Aptos"/>
          <w:i/>
          <w:color w:val="6B6A66"/>
          <w:sz w:val="18"/>
        </w:rPr>
        <w:t xml:space="preserve">The bank improved 45% and fell further behind. Internal data alone supports the opposite conclusion.</w:t>
      </w:r>
    </w:p>
    <w:p>
      <w:pPr>
        <w:spacing w:before="120" w:after="80" w:line="252" w:lineRule="auto"/>
      </w:pPr>
      <w:r>
        <w:rPr>
          <w:rFonts w:ascii="Aptos" w:hAnsi="Aptos"/>
          <w:color w:val="6B6A66"/>
          <w:sz w:val="18"/>
        </w:rPr>
        <w:t xml:space="preserve">Tasks that use it: 6.1 Analyze Current State  ·  6.2 Define Future State  ·  8.4 Assess Enterprise Limitations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10.4 Benchmarking and Market Analysis</dc:title>
  <dc:creator>Business Analyst Services</dc:creator>
  <cp:lastModifiedBy>Business Analyst Services</cp:lastModifiedBy>
</cp:coreProperties>
</file>