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10.15  Data Modelling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Modelling and specification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Describes the entities an organisation holds information about, their attributes and the relationships between them.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the solution has to store or exchange information and the structure, cardinality and ownership of that information are in question.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Data modelling structures information for a solution; concept modelling settles what the business means by a term. The give-away for data modelling is cardinality: one-to-many, optionality, keys.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Family portal — the relationships the prose could not state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598"/>
        <w:gridCol w:w="2347"/>
        <w:gridCol w:w="1598"/>
      </w:tblGrid>
      <w:tr>
        <w:trPr>
          <w:tblHeader/>
        </w:trPr>
        <w:tc>
          <w:tcPr>
            <w:tcW w:w="159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From</w:t>
            </w:r>
          </w:p>
        </w:tc>
        <w:tc>
          <w:tcPr>
            <w:tcW w:w="2347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Relationship</w:t>
            </w:r>
          </w:p>
        </w:tc>
        <w:tc>
          <w:tcPr>
            <w:tcW w:w="159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To</w:t>
            </w:r>
          </w:p>
        </w:tc>
      </w:tr>
      <w:tr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Child</w:t>
            </w:r>
          </w:p>
        </w:tc>
        <w:tc>
          <w:tcPr>
            <w:tcW w:w="234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attends 1..* </w:t>
            </w: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Centre</w:t>
            </w:r>
          </w:p>
        </w:tc>
      </w:tr>
      <w:tr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Child</w:t>
            </w:r>
          </w:p>
        </w:tc>
        <w:tc>
          <w:tcPr>
            <w:tcW w:w="234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belongs to 1..2</w:t>
            </w: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Household</w:t>
            </w:r>
          </w:p>
        </w:tc>
      </w:tr>
      <w:tr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Guardian</w:t>
            </w:r>
          </w:p>
        </w:tc>
        <w:tc>
          <w:tcPr>
            <w:tcW w:w="234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acts for 0..*</w:t>
            </w: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Child</w:t>
            </w:r>
          </w:p>
        </w:tc>
      </w:tr>
      <w:tr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Parent</w:t>
            </w:r>
          </w:p>
        </w:tc>
        <w:tc>
          <w:tcPr>
            <w:tcW w:w="234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is a</w:t>
            </w: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Guardian</w:t>
            </w:r>
          </w:p>
        </w:tc>
      </w:tr>
      <w:tr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Household</w:t>
            </w:r>
          </w:p>
        </w:tc>
        <w:tc>
          <w:tcPr>
            <w:tcW w:w="234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has 1..*</w:t>
            </w: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Guardian</w:t>
            </w: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Shared care is 2 households per child. A guardian need not be a parent.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7.1 Specify and Model Requirements  ·  7.4 Define Requirements Architecture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10.15 Data Modelling</dc:title>
  <dc:creator>Business Analyst Services</dc:creator>
  <cp:lastModifiedBy>Business Analyst Services</cp:lastModifiedBy>
</cp:coreProperties>
</file>