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10.16  Decision Analysis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Valuation and decision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Structures a choice under uncertainty by setting out the options, the criteria, the values and the trade-offs between them.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a decision is contested, the criteria are not agreed, or the outcome depends on events nobody controls.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Decision analysis chooses between options; prioritisation sequences items you have already agreed to do. If nothing is being discarded, it is prioritisation.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Four metering approaches, criteria weighted before scoring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2837"/>
        <w:gridCol w:w="1296"/>
        <w:gridCol w:w="1296"/>
        <w:gridCol w:w="1296"/>
        <w:gridCol w:w="1368"/>
        <w:gridCol w:w="1483"/>
      </w:tblGrid>
      <w:tr>
        <w:trPr>
          <w:tblHeader/>
        </w:trPr>
        <w:tc>
          <w:tcPr>
            <w:tcW w:w="283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Criterion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Weight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Smart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Staged</w:t>
            </w:r>
          </w:p>
        </w:tc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Manual+</w:t>
            </w:r>
          </w:p>
        </w:tc>
        <w:tc>
          <w:tcPr>
            <w:tcW w:w="148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AMI-lite</w:t>
            </w:r>
          </w:p>
        </w:tc>
      </w:tr>
      <w:tr>
        <w:tc>
          <w:tcPr>
            <w:tcW w:w="283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Regulatory exposure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35%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5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4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</w:t>
            </w: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4</w:t>
            </w:r>
          </w:p>
        </w:tc>
      </w:tr>
      <w:tr>
        <w:tc>
          <w:tcPr>
            <w:tcW w:w="283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Total cost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25%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4</w:t>
            </w: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5</w:t>
            </w:r>
          </w:p>
        </w:tc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3</w:t>
            </w:r>
          </w:p>
        </w:tc>
      </w:tr>
      <w:tr>
        <w:tc>
          <w:tcPr>
            <w:tcW w:w="283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Customer disruption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20%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4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5</w:t>
            </w: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3</w:t>
            </w:r>
          </w:p>
        </w:tc>
      </w:tr>
      <w:tr>
        <w:tc>
          <w:tcPr>
            <w:tcW w:w="283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Speed to comply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20%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3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3</w:t>
            </w: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</w:t>
            </w:r>
          </w:p>
        </w:tc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5</w:t>
            </w:r>
          </w:p>
        </w:tc>
      </w:tr>
      <w:tr>
        <w:tc>
          <w:tcPr>
            <w:tcW w:w="2837" w:type="dxa"/>
            <w:shd w:val="clear" w:fill="E9F1FD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B0B0B"/>
                <w:sz w:val="18"/>
              </w:rPr>
              <w:t xml:space="preserve">Weighted total</w:t>
            </w:r>
          </w:p>
        </w:tc>
        <w:tc>
          <w:tcPr>
            <w:tcW w:w="1296" w:type="dxa"/>
            <w:shd w:val="clear" w:fill="E9F1FD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B0B0B"/>
                <w:sz w:val="18"/>
              </w:rPr>
              <w:t xml:space="preserve">100%</w:t>
            </w:r>
          </w:p>
        </w:tc>
        <w:tc>
          <w:tcPr>
            <w:tcW w:w="1296" w:type="dxa"/>
            <w:shd w:val="clear" w:fill="E9F1FD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B0B0B"/>
                <w:sz w:val="18"/>
              </w:rPr>
              <w:t xml:space="preserve">3.25</w:t>
            </w:r>
          </w:p>
        </w:tc>
        <w:tc>
          <w:tcPr>
            <w:tcW w:w="1296" w:type="dxa"/>
            <w:shd w:val="clear" w:fill="E9F1FD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B0B0B"/>
                <w:sz w:val="18"/>
              </w:rPr>
              <w:t xml:space="preserve">3.80</w:t>
            </w:r>
          </w:p>
        </w:tc>
        <w:tc>
          <w:tcPr>
            <w:tcW w:w="1368" w:type="dxa"/>
            <w:shd w:val="clear" w:fill="E9F1FD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B0B0B"/>
                <w:sz w:val="18"/>
              </w:rPr>
              <w:t xml:space="preserve">2.90</w:t>
            </w:r>
          </w:p>
        </w:tc>
        <w:tc>
          <w:tcPr>
            <w:tcW w:w="1483" w:type="dxa"/>
            <w:shd w:val="clear" w:fill="E9F1FD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B0B0B"/>
                <w:sz w:val="18"/>
              </w:rPr>
              <w:t xml:space="preserve">3.80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Staged and AMI-lite tie. That is a useful result: the argument moves to a tiebreak the group can have.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7.6 Analyze Potential Value and Recommend Solution  ·  6.4 Define Change Strategy  ·  7.5 Define Design Options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10.16 Decision Analysis</dc:title>
  <dc:creator>Business Analyst Services</dc:creator>
  <cp:lastModifiedBy>Business Analyst Services</cp:lastModifiedBy>
</cp:coreProperties>
</file>