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10.19  Estimation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Valuation and decision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Produces a forecast of cost, effort, duration or value, together with the confidence and assumptions attached to it.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a decision needs a number that does not yet exist, and the honest answer is a range rather than a point.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Estimation forecasts an unknown; financial analysis works on figures you already have. An item that hands you cash flows and asks what they are worth is financial analysis.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Claims replacement analysis effort, three-point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973"/>
        <w:gridCol w:w="1728"/>
        <w:gridCol w:w="1296"/>
        <w:gridCol w:w="1858"/>
        <w:gridCol w:w="1483"/>
      </w:tblGrid>
      <w:tr>
        <w:trPr>
          <w:tblHeader/>
        </w:trPr>
        <w:tc>
          <w:tcPr>
            <w:tcW w:w="197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Component</w:t>
            </w:r>
          </w:p>
        </w:tc>
        <w:tc>
          <w:tcPr>
            <w:tcW w:w="172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Optimistic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Likely</w:t>
            </w:r>
          </w:p>
        </w:tc>
        <w:tc>
          <w:tcPr>
            <w:tcW w:w="185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Pessimistic</w:t>
            </w:r>
          </w:p>
        </w:tc>
        <w:tc>
          <w:tcPr>
            <w:tcW w:w="148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Expected</w:t>
            </w:r>
          </w:p>
        </w:tc>
      </w:tr>
      <w:tr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Rules engine</w:t>
            </w: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30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45</w:t>
            </w:r>
          </w:p>
        </w:tc>
        <w:tc>
          <w:tcPr>
            <w:tcW w:w="185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90</w:t>
            </w: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50.0</w:t>
            </w:r>
          </w:p>
        </w:tc>
      </w:tr>
      <w:tr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Interfaces</w:t>
            </w:r>
          </w:p>
        </w:tc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20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25</w:t>
            </w:r>
          </w:p>
        </w:tc>
        <w:tc>
          <w:tcPr>
            <w:tcW w:w="185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40</w:t>
            </w: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26.7</w:t>
            </w:r>
          </w:p>
        </w:tc>
      </w:tr>
      <w:tr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Reporting</w:t>
            </w:r>
          </w:p>
        </w:tc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10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12</w:t>
            </w:r>
          </w:p>
        </w:tc>
        <w:tc>
          <w:tcPr>
            <w:tcW w:w="185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18</w:t>
            </w: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12.7</w:t>
            </w:r>
          </w:p>
        </w:tc>
      </w:tr>
      <w:tr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Migration</w:t>
            </w:r>
          </w:p>
        </w:tc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15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20</w:t>
            </w:r>
          </w:p>
        </w:tc>
        <w:tc>
          <w:tcPr>
            <w:tcW w:w="185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60</w:t>
            </w: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25.8</w:t>
            </w:r>
          </w:p>
        </w:tc>
      </w:tr>
      <w:tr>
        <w:tc>
          <w:tcPr>
            <w:tcW w:w="1973" w:type="dxa"/>
            <w:shd w:val="clear" w:fill="E9F1FD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B0B0B"/>
                <w:sz w:val="18"/>
              </w:rPr>
              <w:t xml:space="preserve">Total (days)</w:t>
            </w:r>
          </w:p>
        </w:tc>
        <w:tc>
          <w:tcPr>
            <w:tcW w:w="1728" w:type="dxa"/>
            <w:shd w:val="clear" w:fill="E9F1FD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B0B0B"/>
                <w:sz w:val="18"/>
              </w:rPr>
              <w:t xml:space="preserve">75</w:t>
            </w:r>
          </w:p>
        </w:tc>
        <w:tc>
          <w:tcPr>
            <w:tcW w:w="1296" w:type="dxa"/>
            <w:shd w:val="clear" w:fill="E9F1FD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B0B0B"/>
                <w:sz w:val="18"/>
              </w:rPr>
              <w:t xml:space="preserve">102</w:t>
            </w:r>
          </w:p>
        </w:tc>
        <w:tc>
          <w:tcPr>
            <w:tcW w:w="1858" w:type="dxa"/>
            <w:shd w:val="clear" w:fill="E9F1FD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B0B0B"/>
                <w:sz w:val="18"/>
              </w:rPr>
              <w:t xml:space="preserve">208</w:t>
            </w:r>
          </w:p>
        </w:tc>
        <w:tc>
          <w:tcPr>
            <w:tcW w:w="1483" w:type="dxa"/>
            <w:shd w:val="clear" w:fill="E9F1FD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0B0B0B"/>
                <w:sz w:val="18"/>
              </w:rPr>
              <w:t xml:space="preserve">115.2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Expected = (O + 4M + P) / 6. Reporting the 102 understates by 13 days and hides a range of 75 to 208.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3.1 Plan Business Analysis Approach  ·  5.3 Prioritize Requirements  ·  6.4 Define Change Strategy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10.19 Estimation</dc:title>
  <dc:creator>Business Analyst Services</dc:creator>
  <cp:lastModifiedBy>Business Analyst Services</cp:lastModifiedBy>
</cp:coreProperties>
</file>