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10.46  SWOT Analysis</w:t>
      </w:r>
    </w:p>
    <w:p>
      <w:pPr>
        <w:pBdr>
          <w:bottom w:val="single" w:sz="6" w:color="D9D8D0"/>
        </w:pBdr>
        <w:spacing w:before="0" w:after="200" w:line="252" w:lineRule="auto"/>
      </w:pPr>
      <w:r>
        <w:rPr>
          <w:rFonts w:ascii="Aptos" w:hAnsi="Aptos"/>
          <w:color w:val="6B6A66"/>
          <w:sz w:val="20"/>
        </w:rPr>
        <w:t xml:space="preserve">Strategy and discovery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What it is for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Sorts internal strengths and weaknesses against external opportunities and threats to read the organisation's position.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Reach for it when</w:t>
      </w:r>
    </w:p>
    <w:p>
      <w:pPr>
        <w:spacing w:before="0" w:after="160" w:line="252" w:lineRule="auto"/>
      </w:pPr>
      <w:r>
        <w:rPr>
          <w:rFonts w:ascii="Aptos" w:hAnsi="Aptos"/>
          <w:color w:val="0B0B0B"/>
          <w:sz w:val="20"/>
        </w:rPr>
        <w:t xml:space="preserve">Reach for it early in strategy analysis, when the case for change has to be located in the organisation's actual position.</w:t>
      </w:r>
    </w:p>
    <w:p>
      <w:pPr>
        <w:spacing w:before="0" w:after="40" w:line="252" w:lineRule="auto"/>
      </w:pPr>
      <w:r>
        <w:rPr>
          <w:rFonts w:ascii="Aptos" w:hAnsi="Aptos"/>
          <w:b/>
          <w:caps/>
          <w:color w:val="6B6A66"/>
          <w:sz w:val="16"/>
          <w:spacing w:val="20"/>
        </w:rPr>
        <w:t xml:space="preserve">Most often confused with</w:t>
      </w:r>
    </w:p>
    <w:p>
      <w:pPr>
        <w:shd w:val="clear" w:fill="F7F7F5"/>
        <w:spacing w:before="0" w:after="200" w:line="252" w:lineRule="auto"/>
      </w:pPr>
      <w:r>
        <w:rPr>
          <w:rFonts w:ascii="Aptos" w:hAnsi="Aptos"/>
          <w:color w:val="0B0B0B"/>
          <w:sz w:val="20"/>
        </w:rPr>
        <w:t xml:space="preserve">The axis that trips people is internal versus external. A capability the organisation lacks is a weakness, not a threat; a competitor exploiting that lack is the threat.</w:t>
      </w:r>
    </w:p>
    <w:p>
      <w:pPr>
        <w:spacing w:before="160" w:after="40" w:line="252" w:lineRule="auto"/>
      </w:pPr>
      <w:r>
        <w:rPr>
          <w:rFonts w:ascii="Aptos" w:hAnsi="Aptos"/>
          <w:b/>
          <w:color w:val="184F95"/>
          <w:sz w:val="18"/>
          <w:spacing w:val="20"/>
        </w:rPr>
        <w:t xml:space="preserve">BLANK TEMPLATE — FILL THIS ONE IN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4"/>
        </w:rPr>
        <w:t xml:space="preserve">SWOT Analysis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2347"/>
        <w:gridCol w:w="2218"/>
        <w:gridCol w:w="1858"/>
      </w:tblGrid>
      <w:tr>
        <w:trPr>
          <w:tblHeader/>
        </w:trPr>
        <w:tc>
          <w:tcPr>
            <w:tcW w:w="2347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Origin \ Nature</w:t>
            </w:r>
          </w:p>
        </w:tc>
        <w:tc>
          <w:tcPr>
            <w:tcW w:w="221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Helpful</w:t>
            </w:r>
          </w:p>
        </w:tc>
        <w:tc>
          <w:tcPr>
            <w:tcW w:w="185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Harmful</w:t>
            </w:r>
          </w:p>
        </w:tc>
      </w:tr>
      <w:tr>
        <w:tc>
          <w:tcPr>
            <w:tcW w:w="234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Internal</w:t>
            </w:r>
          </w:p>
        </w:tc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STRENGTHS
</w:t>
            </w:r>
          </w:p>
        </w:tc>
        <w:tc>
          <w:tcPr>
            <w:tcW w:w="185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WEAKNESSES
</w:t>
            </w:r>
          </w:p>
        </w:tc>
      </w:tr>
      <w:tr>
        <w:tc>
          <w:tcPr>
            <w:tcW w:w="234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External</w:t>
            </w:r>
          </w:p>
        </w:tc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OPPORTUNITIES
</w:t>
            </w:r>
          </w:p>
        </w:tc>
        <w:tc>
          <w:tcPr>
            <w:tcW w:w="185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THREATS
</w:t>
            </w:r>
          </w:p>
        </w:tc>
      </w:tr>
    </w:tbl>
    <w:p>
      <w:pPr>
        <w:spacing w:before="0" w:after="120" w:line="252" w:lineRule="auto"/>
      </w:pPr>
    </w:p>
    <w:p>
      <w:pPr>
        <w:spacing w:before="0" w:after="160" w:line="252" w:lineRule="auto"/>
      </w:pPr>
      <w:r>
        <w:rPr>
          <w:rFonts w:ascii="Aptos" w:hAnsi="Aptos"/>
          <w:i/>
          <w:color w:val="6B6A66"/>
          <w:sz w:val="18"/>
        </w:rPr>
        <w:t xml:space="preserve">Place each item in one cell only. If it fits two, the axes are not yet sharp enough.</w:t>
      </w:r>
    </w:p>
    <w:p>
      <w:pPr>
        <w:spacing w:before="120" w:after="80" w:line="252" w:lineRule="auto"/>
      </w:pPr>
      <w:r>
        <w:rPr>
          <w:rFonts w:ascii="Aptos" w:hAnsi="Aptos"/>
          <w:color w:val="6B6A66"/>
          <w:sz w:val="18"/>
        </w:rPr>
        <w:t xml:space="preserve">Tasks that use it: 6.1 Analyze Current State  ·  6.2 Define Future State  ·  6.4 Define Change Strategy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10.46 SWOT Analysis</dc:title>
  <dc:creator>Business Analyst Services</dc:creator>
  <cp:lastModifiedBy>Business Analyst Services</cp:lastModifiedBy>
</cp:coreProperties>
</file>