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10.3  Balanced Scorecard</w:t>
      </w:r>
    </w:p>
    <w:p>
      <w:pPr>
        <w:pBdr>
          <w:bottom w:val="single" w:sz="6" w:color="D9D8D0"/>
        </w:pBdr>
        <w:spacing w:before="0" w:after="240" w:line="252" w:lineRule="auto"/>
      </w:pPr>
      <w:r>
        <w:rPr>
          <w:rFonts w:ascii="Aptos" w:hAnsi="Aptos"/>
          <w:color w:val="6B6A66"/>
          <w:sz w:val="20"/>
        </w:rPr>
        <w:t xml:space="preserve">Blank template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5"/>
        </w:rPr>
        <w:t xml:space="preserve">Balanced Scorecard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4421"/>
        <w:gridCol w:w="1368"/>
      </w:tblGrid>
      <w:tr>
        <w:trPr>
          <w:tblHeader/>
        </w:trPr>
        <w:tc>
          <w:tcPr>
            <w:tcW w:w="4421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Block</w:t>
            </w:r>
          </w:p>
        </w:tc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Content</w:t>
            </w:r>
          </w:p>
        </w:tc>
      </w:tr>
      <w:tr>
        <w:tc>
          <w:tcPr>
            <w:tcW w:w="4421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Financial — 4 measures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4421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Internal process — 3 measures</w:t>
            </w: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4421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Customer — 0 measures</w:t>
            </w:r>
          </w:p>
        </w:tc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4421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Learning and growth — 0 measures</w:t>
            </w:r>
          </w:p>
        </w:tc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40" w:after="80" w:line="252" w:lineRule="auto"/>
      </w:pPr>
      <w:r>
        <w:rPr>
          <w:rFonts w:ascii="Aptos" w:hAnsi="Aptos"/>
          <w:i/>
          <w:color w:val="6B6A66"/>
          <w:sz w:val="18"/>
        </w:rPr>
        <w:t xml:space="preserve">Panels are fixed. An empty panel is a finding, not an omission.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10.3 Balanced Scorecard — blank template</dc:title>
  <dc:creator>Business Analyst Services</dc:creator>
  <cp:lastModifiedBy>Business Analyst Services</cp:lastModifiedBy>
</cp:coreProperties>
</file>