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10.26  Item Tracking</w:t>
      </w:r>
    </w:p>
    <w:p>
      <w:pPr>
        <w:pBdr>
          <w:bottom w:val="single" w:sz="6" w:color="D9D8D0"/>
        </w:pBdr>
        <w:spacing w:before="0" w:after="240" w:line="252" w:lineRule="auto"/>
      </w:pPr>
      <w:r>
        <w:rPr>
          <w:rFonts w:ascii="Aptos" w:hAnsi="Aptos"/>
          <w:color w:val="6B6A66"/>
          <w:sz w:val="20"/>
        </w:rPr>
        <w:t xml:space="preserve">Blank template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5"/>
        </w:rPr>
        <w:t xml:space="preserve">Item Tracking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296"/>
        <w:gridCol w:w="1368"/>
        <w:gridCol w:w="1296"/>
        <w:gridCol w:w="1296"/>
        <w:gridCol w:w="1296"/>
      </w:tblGrid>
      <w:tr>
        <w:trPr>
          <w:tblHeader/>
        </w:trPr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Raised</w:t>
            </w:r>
          </w:p>
        </w:tc>
        <w:tc>
          <w:tcPr>
            <w:tcW w:w="136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Concern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Type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Owner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Status</w:t>
            </w: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40" w:after="80" w:line="252" w:lineRule="auto"/>
      </w:pPr>
      <w:r>
        <w:rPr>
          <w:rFonts w:ascii="Aptos" w:hAnsi="Aptos"/>
          <w:i/>
          <w:color w:val="6B6A66"/>
          <w:sz w:val="18"/>
        </w:rPr>
        <w:t xml:space="preserve">One row per raised.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10.26 Item Tracking — blank template</dc:title>
  <dc:creator>Business Analyst Services</dc:creator>
  <cp:lastModifiedBy>Business Analyst Services</cp:lastModifiedBy>
</cp:coreProperties>
</file>