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stylesWithEffects.xml" ContentType="application/vnd.ms-word.stylesWithEffect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670"/>
        <w:gridCol w:w="664"/>
        <w:gridCol w:w="434"/>
        <w:gridCol w:w="1969"/>
        <w:gridCol w:w="7"/>
      </w:tblGrid>
      <w:tr>
        <w:trPr>
          <w:jc w:val="center"/>
        </w:trPr>
        <w:tc>
          <w:tcPr>
            <w:cnfStyle w:val="000010100000"/>
            <w:tcW w:w="9639" w:type="dxa"/>
            <w:gridSpan w:val="13"/>
            <w:shd w:val="clear" w:color="auto" w:fill="auto"/>
          </w:tcPr>
          <w:p w14:paraId="00000001">
            <w:pPr>
              <w:spacing w:line="240" w:lineRule="auto"/>
              <w:ind w:firstLine="0"/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00000002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b/>
                <w:bCs/>
                <w:lang w:eastAsia="ru-RU"/>
              </w:rPr>
              <w:t>«Российский биотехнологический университет (</w:t>
            </w:r>
            <w:r>
              <w:rPr>
                <w:b/>
                <w:bCs/>
                <w:lang w:eastAsia="ru-RU"/>
              </w:rPr>
              <w:t>РОСБИОТЕХ</w:t>
            </w:r>
            <w:r>
              <w:rPr>
                <w:b/>
                <w:bCs/>
                <w:lang w:eastAsia="ru-RU"/>
              </w:rPr>
              <w:t>)»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03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04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05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06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07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08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09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0A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0B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  <w:vAlign w:val="center"/>
          </w:tcPr>
          <w:p w14:paraId="0000000C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Кафедра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</w:tcPr>
          <w:p w14:paraId="0000000D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t>Информатика и вычислительная техника пищевых производств</w:t>
            </w:r>
          </w:p>
        </w:tc>
      </w:tr>
      <w:tr>
        <w:trPr>
          <w:gridAfter w:val="1"/>
          <w:wAfter w:w="7" w:type="dxa"/>
          <w:trHeight w:val="364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0E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0F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10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11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12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13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14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15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16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  <w:vAlign w:val="bottom"/>
          </w:tcPr>
          <w:p w14:paraId="00000017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Направление (Специальность)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  <w:vAlign w:val="bottom"/>
          </w:tcPr>
          <w:p w14:paraId="00000018"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center"/>
              <w:rPr>
                <w:rFonts w:ascii="Segoe UI"/>
                <w:color w:val="000000"/>
                <w:sz w:val="18"/>
                <w:lang w:val="en-US"/>
              </w:rPr>
            </w:pPr>
            <w:r>
              <w:rPr>
                <w:rFonts w:ascii="Times New Roman" w:cs="Times New Roman" w:hAnsi="Times New Roman"/>
                <w:color w:val="000000"/>
                <w:sz w:val="28"/>
                <w:szCs w:val="28"/>
                <w:rtl w:val="off"/>
                <w:lang w:val="en-US"/>
              </w:rPr>
              <w:t>09.03.01 Информатика и вычислительная техника</w:t>
            </w:r>
          </w:p>
          <w:p w14:paraId="00000019"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center"/>
              <w:rPr>
                <w:rFonts w:ascii="Segoe UI"/>
                <w:color w:val="000000"/>
                <w:sz w:val="18"/>
                <w:lang w:val="en-US"/>
              </w:rPr>
            </w:pPr>
          </w:p>
          <w:p w14:paraId="0000001A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1B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1C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1D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1E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1F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20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21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22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23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</w:tcPr>
          <w:p w14:paraId="00000024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Профиль 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</w:tcPr>
          <w:p w14:paraId="00000025">
            <w:pPr>
              <w:bidi w:val="off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tl w:val="off"/>
                <w:lang w:val="en-US"/>
              </w:rPr>
              <w:t>Искусственный интеллект в управлении технологическими комплексами</w:t>
            </w:r>
            <w:r>
              <w:rPr>
                <w:rtl w:val="off"/>
                <w:lang w:val="en-US"/>
              </w:rPr>
              <w:t xml:space="preserve"> </w:t>
            </w:r>
          </w:p>
          <w:p w14:paraId="00000026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2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2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2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2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2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2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2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2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2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3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3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3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3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3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3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</w:tcPr>
          <w:p w14:paraId="00000036">
            <w:pPr>
              <w:spacing w:line="240" w:lineRule="auto"/>
              <w:ind w:firstLine="0"/>
              <w:jc w:val="center"/>
              <w:rPr>
                <w:b/>
                <w:sz w:val="26"/>
                <w:szCs w:val="26"/>
                <w:lang w:eastAsia="ru-RU"/>
              </w:rPr>
            </w:pPr>
            <w:r>
              <w:rPr>
                <w:b/>
                <w:sz w:val="26"/>
                <w:szCs w:val="26"/>
                <w:lang w:eastAsia="ru-RU"/>
              </w:rPr>
              <w:t>К ЗАЩИТЕ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3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3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3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3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3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3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</w:tcPr>
          <w:p w14:paraId="0000003D">
            <w:pPr>
              <w:spacing w:line="240" w:lineRule="auto"/>
              <w:ind w:firstLine="0"/>
              <w:jc w:val="left"/>
              <w:rPr>
                <w:b/>
                <w:sz w:val="26"/>
                <w:szCs w:val="26"/>
                <w:vertAlign w:val="superscript"/>
                <w:lang w:eastAsia="ru-RU"/>
              </w:rPr>
            </w:pPr>
            <w:r>
              <w:rPr>
                <w:b/>
                <w:sz w:val="26"/>
                <w:szCs w:val="26"/>
                <w:vertAlign w:val="superscript"/>
                <w:lang w:eastAsia="ru-RU"/>
              </w:rPr>
              <w:t>(</w:t>
            </w:r>
            <w:r>
              <w:rPr>
                <w:b/>
                <w:sz w:val="26"/>
                <w:szCs w:val="26"/>
                <w:vertAlign w:val="superscript"/>
                <w:lang w:eastAsia="ru-RU"/>
              </w:rPr>
              <w:t>РЕКОМЕНДОВАНО</w:t>
            </w:r>
            <w:r>
              <w:rPr>
                <w:b/>
                <w:sz w:val="26"/>
                <w:szCs w:val="26"/>
                <w:vertAlign w:val="superscript"/>
                <w:lang w:eastAsia="ru-RU"/>
              </w:rPr>
              <w:t xml:space="preserve"> / НЕ РЕКОМЕНДОВАНО)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3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3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4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4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4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4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</w:tcPr>
          <w:p w14:paraId="00000044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зав. кафедрой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4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4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4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4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4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4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  <w:vAlign w:val="center"/>
          </w:tcPr>
          <w:p w14:paraId="0000004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lang w:eastAsia="ru-RU"/>
              </w:rPr>
              <w:t>к.ф.-м.н., доцент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4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4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4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4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5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5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  <w:vAlign w:val="center"/>
          </w:tcPr>
          <w:p w14:paraId="0000005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(ученая степень, ученое звание)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5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5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5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5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5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5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2334" w:type="dxa"/>
            <w:gridSpan w:val="2"/>
            <w:shd w:val="clear" w:color="auto" w:fill="auto"/>
            <w:vAlign w:val="center"/>
          </w:tcPr>
          <w:p w14:paraId="0000005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434" w:type="dxa"/>
            <w:shd w:val="clear" w:color="auto" w:fill="auto"/>
            <w:vAlign w:val="center"/>
          </w:tcPr>
          <w:p w14:paraId="0000005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76" w:type="dxa"/>
            <w:gridSpan w:val="2"/>
            <w:shd w:val="clear" w:color="auto" w:fill="auto"/>
            <w:vAlign w:val="center"/>
          </w:tcPr>
          <w:p w14:paraId="0000005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lang w:eastAsia="ru-RU"/>
              </w:rPr>
              <w:t>Т.А</w:t>
            </w:r>
            <w:r>
              <w:rPr>
                <w:lang w:eastAsia="ru-RU"/>
              </w:rPr>
              <w:t>. Санаева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5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5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5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5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6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6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2334" w:type="dxa"/>
            <w:gridSpan w:val="2"/>
            <w:shd w:val="clear" w:color="auto" w:fill="auto"/>
            <w:vAlign w:val="center"/>
          </w:tcPr>
          <w:p w14:paraId="0000006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01100000"/>
            <w:tcW w:w="434" w:type="dxa"/>
            <w:shd w:val="clear" w:color="auto" w:fill="auto"/>
            <w:vAlign w:val="center"/>
          </w:tcPr>
          <w:p w14:paraId="00000063">
            <w:pPr>
              <w:spacing w:line="240" w:lineRule="auto"/>
              <w:ind w:firstLine="0"/>
              <w:jc w:val="left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1976" w:type="dxa"/>
            <w:gridSpan w:val="2"/>
            <w:shd w:val="clear" w:color="auto" w:fill="auto"/>
            <w:vAlign w:val="center"/>
          </w:tcPr>
          <w:p w14:paraId="00000064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И.О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. Фамилия)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6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6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6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6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6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6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</w:tcPr>
          <w:p w14:paraId="0000006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« 22» мая 2025 г.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6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6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6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6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7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7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670" w:type="dxa"/>
            <w:gridSpan w:val="1"/>
            <w:shd w:val="clear" w:color="auto" w:fill="auto"/>
          </w:tcPr>
          <w:p w14:paraId="0000007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098" w:type="dxa"/>
            <w:gridSpan w:val="2"/>
            <w:shd w:val="clear" w:color="auto" w:fill="auto"/>
          </w:tcPr>
          <w:p w14:paraId="0000007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969" w:type="dxa"/>
            <w:shd w:val="clear" w:color="auto" w:fill="auto"/>
          </w:tcPr>
          <w:p w14:paraId="0000007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9639" w:type="dxa"/>
            <w:gridSpan w:val="13"/>
            <w:shd w:val="clear" w:color="auto" w:fill="auto"/>
          </w:tcPr>
          <w:p w14:paraId="00000075">
            <w:pPr>
              <w:spacing w:line="240" w:lineRule="auto"/>
              <w:ind w:firstLine="0"/>
              <w:jc w:val="center"/>
              <w:rPr>
                <w:b/>
                <w:sz w:val="26"/>
                <w:szCs w:val="26"/>
                <w:lang w:eastAsia="ru-RU"/>
              </w:rPr>
            </w:pPr>
          </w:p>
          <w:p w14:paraId="00000076">
            <w:pPr>
              <w:spacing w:line="240" w:lineRule="auto"/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КУРСОВАЯ</w:t>
            </w:r>
            <w:r>
              <w:rPr>
                <w:b/>
                <w:lang w:eastAsia="ru-RU"/>
              </w:rPr>
              <w:t xml:space="preserve"> РАБОТА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2" w:type="dxa"/>
            <w:gridSpan w:val="12"/>
            <w:tcBorders>
              <w:bottom w:val="single" w:color="auto" w:sz="6" w:space="0"/>
            </w:tcBorders>
            <w:shd w:val="clear" w:color="auto" w:fill="auto"/>
          </w:tcPr>
          <w:p w14:paraId="00000077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lang w:eastAsia="ru-RU"/>
              </w:rPr>
            </w:pPr>
            <w:r>
              <w:rPr>
                <w:i/>
                <w:sz w:val="26"/>
                <w:szCs w:val="26"/>
                <w:lang w:eastAsia="ru-RU"/>
              </w:rPr>
              <w:t>по дисциплине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2" w:type="dxa"/>
            <w:gridSpan w:val="12"/>
            <w:tcBorders>
              <w:top w:val="single" w:color="auto" w:sz="6" w:space="0"/>
              <w:bottom w:val="single" w:color="auto" w:sz="6" w:space="0"/>
            </w:tcBorders>
            <w:shd w:val="clear" w:color="auto" w:fill="auto"/>
          </w:tcPr>
          <w:p w14:paraId="00000078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lang w:eastAsia="ru-RU"/>
              </w:rPr>
            </w:pPr>
            <w:r>
              <w:rPr>
                <w:i/>
                <w:sz w:val="26"/>
                <w:szCs w:val="26"/>
                <w:lang w:eastAsia="ru-RU"/>
              </w:rPr>
              <w:t>«Информационные системы и технологии»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tcBorders>
              <w:top w:val="single" w:color="auto" w:sz="6" w:space="0"/>
            </w:tcBorders>
            <w:shd w:val="clear" w:color="auto" w:fill="auto"/>
          </w:tcPr>
          <w:p w14:paraId="0000007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7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tcBorders>
              <w:top w:val="single" w:color="auto" w:sz="6" w:space="0"/>
            </w:tcBorders>
            <w:shd w:val="clear" w:color="auto" w:fill="auto"/>
          </w:tcPr>
          <w:p w14:paraId="0000007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7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tcBorders>
              <w:top w:val="single" w:color="auto" w:sz="6" w:space="0"/>
            </w:tcBorders>
            <w:shd w:val="clear" w:color="auto" w:fill="auto"/>
          </w:tcPr>
          <w:p w14:paraId="0000007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tcBorders>
              <w:top w:val="single" w:color="auto" w:sz="6" w:space="0"/>
            </w:tcBorders>
            <w:shd w:val="clear" w:color="auto" w:fill="auto"/>
          </w:tcPr>
          <w:p w14:paraId="0000007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670" w:type="dxa"/>
            <w:gridSpan w:val="1"/>
            <w:tcBorders>
              <w:top w:val="single" w:color="auto" w:sz="6" w:space="0"/>
            </w:tcBorders>
            <w:shd w:val="clear" w:color="auto" w:fill="auto"/>
          </w:tcPr>
          <w:p w14:paraId="0000007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098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8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969" w:type="dxa"/>
            <w:tcBorders>
              <w:top w:val="single" w:color="auto" w:sz="6" w:space="0"/>
            </w:tcBorders>
            <w:shd w:val="clear" w:color="auto" w:fill="auto"/>
          </w:tcPr>
          <w:p w14:paraId="0000008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1445" w:type="dxa"/>
            <w:gridSpan w:val="2"/>
            <w:shd w:val="clear" w:color="auto" w:fill="auto"/>
          </w:tcPr>
          <w:p w14:paraId="00000082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>
              <w:rPr>
                <w:lang w:eastAsia="ru-RU"/>
              </w:rPr>
              <w:t>а тему:</w:t>
            </w:r>
          </w:p>
        </w:tc>
        <w:tc>
          <w:tcPr>
            <w:cnfStyle w:val="000001010000"/>
            <w:tcW w:w="8194" w:type="dxa"/>
            <w:gridSpan w:val="11"/>
            <w:vMerge w:val="restart"/>
            <w:shd w:val="clear" w:color="auto" w:fill="auto"/>
          </w:tcPr>
          <w:p w14:paraId="00000083">
            <w:pPr>
              <w:bidi w:val="off"/>
              <w:spacing w:line="240" w:lineRule="auto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rtl w:val="off"/>
                <w:lang w:val="en-US"/>
              </w:rPr>
              <w:t>Проектирование локальной вычислительной сети для железнодорожного вокзала</w:t>
            </w:r>
          </w:p>
          <w:p w14:paraId="00000084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8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8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8194" w:type="dxa"/>
            <w:gridSpan w:val="11"/>
            <w:vMerge w:val="continue"/>
            <w:shd w:val="clear" w:color="auto" w:fill="auto"/>
          </w:tcPr>
          <w:p w14:paraId="00000087">
            <w:pPr>
              <w:widowControl w:val="off"/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76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88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482" w:type="dxa"/>
            <w:shd w:val="clear" w:color="auto" w:fill="auto"/>
          </w:tcPr>
          <w:p w14:paraId="00000089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8194" w:type="dxa"/>
            <w:gridSpan w:val="11"/>
            <w:shd w:val="clear" w:color="auto" w:fill="auto"/>
          </w:tcPr>
          <w:p w14:paraId="0000008A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курсовой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 xml:space="preserve"> работы)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8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8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682" w:type="dxa"/>
            <w:shd w:val="clear" w:color="auto" w:fill="auto"/>
          </w:tcPr>
          <w:p w14:paraId="0000008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4" w:type="dxa"/>
            <w:shd w:val="clear" w:color="auto" w:fill="auto"/>
          </w:tcPr>
          <w:p w14:paraId="0000008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gridSpan w:val="2"/>
            <w:shd w:val="clear" w:color="auto" w:fill="auto"/>
          </w:tcPr>
          <w:p w14:paraId="0000008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shd w:val="clear" w:color="auto" w:fill="auto"/>
          </w:tcPr>
          <w:p w14:paraId="0000009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" w:type="dxa"/>
            <w:shd w:val="clear" w:color="auto" w:fill="auto"/>
          </w:tcPr>
          <w:p w14:paraId="0000009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670" w:type="dxa"/>
            <w:gridSpan w:val="1"/>
            <w:shd w:val="clear" w:color="auto" w:fill="auto"/>
          </w:tcPr>
          <w:p w14:paraId="0000009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098" w:type="dxa"/>
            <w:gridSpan w:val="2"/>
            <w:shd w:val="clear" w:color="auto" w:fill="auto"/>
          </w:tcPr>
          <w:p w14:paraId="0000009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Я. В Сарычева</w:t>
            </w:r>
          </w:p>
        </w:tc>
        <w:tc>
          <w:tcPr>
            <w:cnfStyle w:val="000001100000"/>
            <w:tcW w:w="1969" w:type="dxa"/>
            <w:shd w:val="clear" w:color="auto" w:fill="auto"/>
          </w:tcPr>
          <w:p w14:paraId="0000009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2127" w:type="dxa"/>
            <w:gridSpan w:val="3"/>
            <w:shd w:val="clear" w:color="auto" w:fill="auto"/>
            <w:vAlign w:val="center"/>
          </w:tcPr>
          <w:p w14:paraId="00000095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Обучающийся:</w:t>
            </w:r>
          </w:p>
        </w:tc>
        <w:tc>
          <w:tcPr>
            <w:cnfStyle w:val="000001010000"/>
            <w:tcW w:w="1246" w:type="dxa"/>
            <w:gridSpan w:val="2"/>
            <w:shd w:val="clear" w:color="auto" w:fill="auto"/>
          </w:tcPr>
          <w:p w14:paraId="0000009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3192" w:type="dxa"/>
            <w:gridSpan w:val="4"/>
            <w:shd w:val="clear" w:color="auto" w:fill="auto"/>
          </w:tcPr>
          <w:p w14:paraId="0000009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« 22 » мая</w:t>
            </w:r>
            <w:r>
              <w:rPr>
                <w:sz w:val="26"/>
                <w:szCs w:val="26"/>
                <w:lang w:eastAsia="ru-RU"/>
              </w:rPr>
              <w:t xml:space="preserve"> 2025 г.</w:t>
            </w:r>
          </w:p>
        </w:tc>
        <w:tc>
          <w:tcPr>
            <w:cnfStyle w:val="000001010000"/>
            <w:tcW w:w="3074" w:type="dxa"/>
            <w:gridSpan w:val="4"/>
            <w:shd w:val="clear" w:color="auto" w:fill="auto"/>
          </w:tcPr>
          <w:p w14:paraId="0000009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99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9A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682" w:type="dxa"/>
            <w:shd w:val="clear" w:color="auto" w:fill="auto"/>
          </w:tcPr>
          <w:p w14:paraId="0000009B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1246" w:type="dxa"/>
            <w:gridSpan w:val="2"/>
            <w:shd w:val="clear" w:color="auto" w:fill="auto"/>
          </w:tcPr>
          <w:p w14:paraId="0000009C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10100000"/>
            <w:tcW w:w="482" w:type="dxa"/>
            <w:shd w:val="clear" w:color="auto" w:fill="auto"/>
          </w:tcPr>
          <w:p w14:paraId="0000009D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964" w:type="dxa"/>
            <w:shd w:val="clear" w:color="auto" w:fill="auto"/>
          </w:tcPr>
          <w:p w14:paraId="0000009E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76" w:type="dxa"/>
            <w:shd w:val="clear" w:color="auto" w:fill="auto"/>
          </w:tcPr>
          <w:p w14:paraId="0000009F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1670" w:type="dxa"/>
            <w:shd w:val="clear" w:color="auto" w:fill="auto"/>
          </w:tcPr>
          <w:p w14:paraId="000000A0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3074" w:type="dxa"/>
            <w:gridSpan w:val="4"/>
            <w:shd w:val="clear" w:color="auto" w:fill="auto"/>
          </w:tcPr>
          <w:p w14:paraId="000000A1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(инициалы, фамилия)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A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A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A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A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A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A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A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A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A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891" w:type="dxa"/>
            <w:gridSpan w:val="4"/>
            <w:shd w:val="clear" w:color="auto" w:fill="auto"/>
            <w:vAlign w:val="center"/>
          </w:tcPr>
          <w:p w14:paraId="000000A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  <w:vAlign w:val="center"/>
          </w:tcPr>
          <w:p w14:paraId="000000A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522" w:type="dxa"/>
            <w:gridSpan w:val="3"/>
            <w:shd w:val="clear" w:color="auto" w:fill="auto"/>
            <w:vAlign w:val="center"/>
          </w:tcPr>
          <w:p w14:paraId="000000AD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100000"/>
            <w:tcW w:w="2334" w:type="dxa"/>
            <w:gridSpan w:val="2"/>
            <w:shd w:val="clear" w:color="auto" w:fill="auto"/>
          </w:tcPr>
          <w:p w14:paraId="000000AE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группа</w:t>
            </w:r>
          </w:p>
        </w:tc>
        <w:tc>
          <w:tcPr>
            <w:cnfStyle w:val="000010100000"/>
            <w:tcW w:w="434" w:type="dxa"/>
            <w:shd w:val="clear" w:color="auto" w:fill="auto"/>
          </w:tcPr>
          <w:p w14:paraId="000000A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976" w:type="dxa"/>
            <w:gridSpan w:val="2"/>
            <w:shd w:val="clear" w:color="auto" w:fill="auto"/>
          </w:tcPr>
          <w:p w14:paraId="000000B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24о_090301/ИИ-1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B1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B2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B3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482" w:type="dxa"/>
            <w:shd w:val="clear" w:color="auto" w:fill="auto"/>
          </w:tcPr>
          <w:p w14:paraId="000000B4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522" w:type="dxa"/>
            <w:gridSpan w:val="3"/>
            <w:shd w:val="clear" w:color="auto" w:fill="auto"/>
          </w:tcPr>
          <w:p w14:paraId="000000B5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2334" w:type="dxa"/>
            <w:gridSpan w:val="2"/>
            <w:shd w:val="clear" w:color="auto" w:fill="auto"/>
          </w:tcPr>
          <w:p w14:paraId="000000B6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434" w:type="dxa"/>
            <w:shd w:val="clear" w:color="auto" w:fill="auto"/>
          </w:tcPr>
          <w:p w14:paraId="000000B7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1976" w:type="dxa"/>
            <w:gridSpan w:val="2"/>
            <w:shd w:val="clear" w:color="auto" w:fill="auto"/>
          </w:tcPr>
          <w:p w14:paraId="000000B8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(шифр группы)</w:t>
            </w: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</w:tcPr>
          <w:p w14:paraId="000000B9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bookmarkStart w:id="0" w:name="_Hlk184202816"/>
            <w:bookmarkStart w:id="1" w:name="_Hlk184202660"/>
            <w:r>
              <w:rPr>
                <w:lang w:eastAsia="ru-RU"/>
              </w:rPr>
              <w:t>Руководитель</w:t>
            </w:r>
          </w:p>
        </w:tc>
        <w:tc>
          <w:tcPr>
            <w:cnfStyle w:val="000001100000"/>
            <w:tcW w:w="1246" w:type="dxa"/>
            <w:gridSpan w:val="2"/>
            <w:shd w:val="clear" w:color="auto" w:fill="auto"/>
          </w:tcPr>
          <w:p w14:paraId="000000B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100000"/>
            <w:tcW w:w="3192" w:type="dxa"/>
            <w:gridSpan w:val="4"/>
            <w:shd w:val="clear" w:color="auto" w:fill="auto"/>
          </w:tcPr>
          <w:p w14:paraId="000000BB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« 22» мая 2025 г.</w:t>
            </w:r>
          </w:p>
        </w:tc>
        <w:tc>
          <w:tcPr>
            <w:cnfStyle w:val="000001100000"/>
            <w:tcW w:w="3074" w:type="dxa"/>
            <w:gridSpan w:val="4"/>
            <w:shd w:val="clear" w:color="auto" w:fill="auto"/>
          </w:tcPr>
          <w:p w14:paraId="000000BC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t>доц</w:t>
            </w:r>
            <w:r>
              <w:t xml:space="preserve">, </w:t>
            </w:r>
            <w:r>
              <w:t>к.т.н</w:t>
            </w:r>
            <w:r>
              <w:t xml:space="preserve">, </w:t>
            </w:r>
            <w:r>
              <w:t>Т.В</w:t>
            </w:r>
            <w:r>
              <w:t xml:space="preserve">. Ящун 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BD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bookmarkEnd w:id="0"/>
            <w:bookmarkStart w:id="2" w:name="_Hlk184202903"/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BE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246" w:type="dxa"/>
            <w:gridSpan w:val="2"/>
            <w:shd w:val="clear" w:color="auto" w:fill="auto"/>
          </w:tcPr>
          <w:p w14:paraId="000000BF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01010000"/>
            <w:tcW w:w="482" w:type="dxa"/>
            <w:shd w:val="clear" w:color="auto" w:fill="auto"/>
          </w:tcPr>
          <w:p w14:paraId="000000C0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C1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C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670" w:type="dxa"/>
            <w:shd w:val="clear" w:color="auto" w:fill="auto"/>
          </w:tcPr>
          <w:p w14:paraId="000000C3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3074" w:type="dxa"/>
            <w:gridSpan w:val="4"/>
            <w:shd w:val="clear" w:color="auto" w:fill="auto"/>
          </w:tcPr>
          <w:p w14:paraId="000000C4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(уч. степень, уч. звание, инициалы, фамилия)</w:t>
            </w:r>
          </w:p>
        </w:tc>
      </w:tr>
    </w:tbl>
    <w:p w14:paraId="000000C5">
      <w:pPr>
        <w:spacing w:line="240" w:lineRule="auto"/>
        <w:ind w:firstLine="0"/>
        <w:jc w:val="center"/>
        <w:rPr>
          <w:sz w:val="26"/>
          <w:szCs w:val="26"/>
        </w:rPr>
      </w:pPr>
      <w:bookmarkEnd w:id="1"/>
      <w:bookmarkEnd w:id="2"/>
      <w:bookmarkStart w:id="3" w:name="_heading=h.2jxsxqh"/>
      <w:bookmarkEnd w:id="3"/>
      <w:r>
        <w:rPr>
          <w:sz w:val="26"/>
          <w:szCs w:val="26"/>
        </w:rPr>
        <w:t>М</w:t>
      </w:r>
      <w:r>
        <w:rPr>
          <w:sz w:val="26"/>
          <w:szCs w:val="26"/>
        </w:rPr>
        <w:t>осква</w:t>
      </w:r>
      <w:r>
        <w:rPr>
          <w:sz w:val="26"/>
          <w:szCs w:val="26"/>
        </w:rPr>
        <w:t>,</w:t>
      </w:r>
      <w:bookmarkStart w:id="4" w:name="_GoBack"/>
      <w:bookmarkEnd w:id="4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20</w:t>
      </w:r>
      <w:r>
        <w:rPr>
          <w:sz w:val="26"/>
          <w:szCs w:val="26"/>
        </w:rPr>
        <w:t>25 </w:t>
      </w:r>
      <w:r>
        <w:rPr>
          <w:sz w:val="26"/>
          <w:szCs w:val="26"/>
        </w:rPr>
        <w:t>г.</w:t>
      </w:r>
    </w:p>
    <w:p w14:paraId="000000C6">
      <w:pPr>
        <w:spacing w:line="240" w:lineRule="auto"/>
        <w:ind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C7">
      <w:pPr>
        <w:spacing w:line="240" w:lineRule="auto"/>
        <w:ind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Ход работы: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1. Создание папок и отчета: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 distT="0" distB="0" distL="0" distR="0">
            <wp:extent cx="6120130" cy="216217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2. Загрузка файла с заданием: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 distT="0" distB="0" distL="0" distR="0">
            <wp:extent cx="4838700" cy="168592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3. Сохранение документа с версией: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D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 distT="0" distB="0" distL="0" distR="0">
            <wp:extent cx="6120130" cy="1218565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4. Создание локального репозитория: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E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 distT="0" distB="0" distL="0" distR="0">
            <wp:extent cx="5859780" cy="3659505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E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</w:p>
    <w:p w14:paraId="000000E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5. Создание удаленного репозитория на GitHub: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5">
      <w:pPr>
        <w:spacing w:line="240" w:lineRule="auto"/>
        <w:ind w:firstLine="0"/>
        <w:jc w:val="center"/>
        <w:rPr/>
      </w:pPr>
    </w:p>
    <w:p w14:paraId="000000E6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1001395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spacing w:line="240" w:lineRule="auto"/>
        <w:ind w:firstLine="0"/>
        <w:jc w:val="center"/>
        <w:rPr/>
      </w:pPr>
    </w:p>
    <w:p w14:paraId="000000E8">
      <w:pPr>
        <w:spacing w:line="240" w:lineRule="auto"/>
        <w:ind w:firstLine="0"/>
        <w:jc w:val="center"/>
        <w:rPr/>
      </w:pPr>
    </w:p>
    <w:p w14:paraId="000000E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212529"/>
          <w:sz w:val="24"/>
          <w:highlight w:val="white"/>
          <w:rtl w:val="off"/>
          <w:lang w:val="en-US"/>
        </w:rPr>
        <w:t>Cинхронизация созданного ранее локального репозитория: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A">
      <w:pPr>
        <w:spacing w:line="240" w:lineRule="auto"/>
        <w:ind w:firstLine="0"/>
        <w:jc w:val="center"/>
        <w:rPr/>
      </w:pPr>
    </w:p>
    <w:p w14:paraId="000000EB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339471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C">
      <w:pPr>
        <w:spacing w:line="240" w:lineRule="auto"/>
        <w:ind w:firstLine="0"/>
        <w:jc w:val="center"/>
        <w:rPr/>
      </w:pPr>
    </w:p>
    <w:p w14:paraId="000000E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212529"/>
          <w:sz w:val="24"/>
          <w:highlight w:val="white"/>
          <w:rtl w:val="off"/>
          <w:lang w:val="ru-RU"/>
        </w:rPr>
        <w:t xml:space="preserve">Добавляем </w:t>
      </w:r>
      <w:r>
        <w:rPr>
          <w:rFonts w:ascii="Segoe UI"/>
          <w:color w:val="212529"/>
          <w:sz w:val="24"/>
          <w:highlight w:val="white"/>
          <w:rtl w:val="off"/>
          <w:lang w:val="en-US"/>
        </w:rPr>
        <w:t>содержимое своей ветки main</w:t>
      </w:r>
      <w:r>
        <w:rPr>
          <w:rFonts w:ascii="Segoe UI"/>
          <w:color w:val="212529"/>
          <w:sz w:val="24"/>
          <w:highlight w:val="white"/>
          <w:rtl w:val="off"/>
          <w:lang w:val="en-US"/>
        </w:rPr>
        <w:t xml:space="preserve"> в удаленный репозиторий: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E">
      <w:pPr>
        <w:spacing w:line="240" w:lineRule="auto"/>
        <w:ind w:firstLine="0"/>
        <w:jc w:val="center"/>
        <w:rPr/>
      </w:pPr>
    </w:p>
    <w:p w14:paraId="000000EF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328676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0">
      <w:pPr>
        <w:spacing w:line="240" w:lineRule="auto"/>
        <w:ind w:firstLine="0"/>
        <w:jc w:val="center"/>
        <w:rPr/>
      </w:pPr>
    </w:p>
    <w:p w14:paraId="000000F1">
      <w:pPr>
        <w:spacing w:line="240" w:lineRule="auto"/>
        <w:ind w:firstLine="0"/>
        <w:jc w:val="center"/>
        <w:rPr/>
      </w:pPr>
    </w:p>
    <w:p w14:paraId="000000F2">
      <w:pPr>
        <w:spacing w:line="240" w:lineRule="auto"/>
        <w:ind w:firstLine="0"/>
        <w:jc w:val="center"/>
        <w:rPr/>
      </w:pPr>
    </w:p>
    <w:p w14:paraId="000000F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6. Загрузка титульного листа и вставка в документ: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F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F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F6">
      <w:pPr>
        <w:spacing w:line="240" w:lineRule="auto"/>
        <w:ind w:firstLine="0"/>
        <w:jc w:val="center"/>
        <w:rPr>
          <w:b/>
          <w:bCs/>
        </w:rPr>
      </w:pPr>
    </w:p>
    <w:p w14:paraId="000000F7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5852795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8">
      <w:pPr>
        <w:spacing w:line="240" w:lineRule="auto"/>
        <w:ind w:firstLine="0"/>
        <w:jc w:val="center"/>
        <w:rPr/>
      </w:pPr>
    </w:p>
    <w:p w14:paraId="000000F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7. Заполнение титульного листа и сохранение: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FA">
      <w:pPr>
        <w:spacing w:line="240" w:lineRule="auto"/>
        <w:ind w:firstLine="0"/>
        <w:jc w:val="center"/>
        <w:rPr/>
      </w:pPr>
    </w:p>
    <w:p w14:paraId="000000FB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410210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C">
      <w:pPr>
        <w:spacing w:line="240" w:lineRule="auto"/>
        <w:ind w:firstLine="0"/>
        <w:jc w:val="center"/>
        <w:rPr/>
      </w:pPr>
    </w:p>
    <w:p w14:paraId="000000FD">
      <w:pPr>
        <w:spacing w:line="240" w:lineRule="auto"/>
        <w:ind w:firstLine="0"/>
        <w:jc w:val="center"/>
        <w:rPr/>
      </w:pPr>
    </w:p>
    <w:p w14:paraId="000000FE">
      <w:pPr>
        <w:spacing w:line="240" w:lineRule="auto"/>
        <w:ind w:firstLine="0"/>
        <w:jc w:val="left"/>
        <w:rPr>
          <w:rFonts w:ascii="Segoe UI" w:cs="Segoe UI" w:hAnsi="Segoe UI"/>
          <w:b/>
          <w:bCs/>
          <w:sz w:val="24"/>
          <w:szCs w:val="24"/>
        </w:rPr>
      </w:pPr>
      <w:r>
        <w:rPr>
          <w:rFonts w:ascii="Segoe UI" w:cs="Segoe UI" w:hAnsi="Segoe UI"/>
          <w:b/>
          <w:bCs/>
          <w:sz w:val="24"/>
          <w:szCs w:val="24"/>
        </w:rPr>
        <w:t>Пункты 8-11:</w:t>
      </w:r>
    </w:p>
    <w:p w14:paraId="000000FF">
      <w:pPr>
        <w:spacing w:line="240" w:lineRule="auto"/>
        <w:ind w:firstLine="0"/>
        <w:jc w:val="left"/>
        <w:rPr>
          <w:rFonts w:ascii="Segoe UI" w:cs="Segoe UI" w:hAnsi="Segoe UI"/>
        </w:rPr>
      </w:pPr>
    </w:p>
    <w:p w14:paraId="00000100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6120130" cy="345503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1">
      <w:pPr>
        <w:spacing w:line="240" w:lineRule="auto"/>
        <w:ind w:firstLine="0"/>
        <w:jc w:val="center"/>
        <w:rPr/>
      </w:pPr>
    </w:p>
    <w:p w14:paraId="00000102">
      <w:pPr>
        <w:spacing w:line="240" w:lineRule="auto"/>
        <w:ind w:firstLine="0"/>
        <w:jc w:val="center"/>
        <w:rPr/>
      </w:pPr>
    </w:p>
    <w:p w14:paraId="00000103">
      <w:pPr>
        <w:spacing w:line="240" w:lineRule="auto"/>
        <w:ind w:firstLine="0"/>
        <w:jc w:val="center"/>
        <w:rPr/>
      </w:pPr>
    </w:p>
    <w:p w14:paraId="00000104">
      <w:pPr>
        <w:spacing w:line="240" w:lineRule="auto"/>
        <w:ind w:firstLine="0"/>
        <w:jc w:val="left"/>
        <w:rPr/>
      </w:pPr>
      <w:r>
        <w:t>Стиль обычный между заголовками:</w:t>
      </w:r>
    </w:p>
    <w:p w14:paraId="00000105">
      <w:pPr>
        <w:spacing w:line="240" w:lineRule="auto"/>
        <w:ind w:firstLine="0"/>
        <w:jc w:val="left"/>
        <w:rPr/>
      </w:pPr>
      <w:r>
        <w:rPr/>
        <w:drawing xmlns:mc="http://schemas.openxmlformats.org/markup-compatibility/2006">
          <wp:inline>
            <wp:extent cx="6120130" cy="847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6">
      <w:pPr>
        <w:spacing w:line="240" w:lineRule="auto"/>
        <w:ind w:firstLine="0"/>
        <w:jc w:val="left"/>
        <w:rPr/>
      </w:pPr>
    </w:p>
    <w:p w14:paraId="00000107">
      <w:pPr>
        <w:spacing w:line="240" w:lineRule="auto"/>
        <w:ind w:firstLine="0"/>
        <w:jc w:val="left"/>
        <w:rPr/>
      </w:pPr>
      <w:r>
        <w:t>Создаём новые стили:</w:t>
      </w:r>
    </w:p>
    <w:p w14:paraId="00000108">
      <w:pPr>
        <w:spacing w:line="240" w:lineRule="auto"/>
        <w:ind w:firstLine="0"/>
        <w:jc w:val="left"/>
        <w:rPr/>
      </w:pPr>
      <w:r>
        <w:rPr/>
        <w:drawing xmlns:mc="http://schemas.openxmlformats.org/markup-compatibility/2006">
          <wp:inline>
            <wp:extent cx="6120130" cy="3560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9">
      <w:pPr>
        <w:spacing w:line="240" w:lineRule="auto"/>
        <w:ind w:firstLine="0"/>
        <w:jc w:val="left"/>
        <w:rPr/>
      </w:pPr>
      <w:r>
        <w:t xml:space="preserve"> </w:t>
      </w:r>
    </w:p>
    <w:p w14:paraId="0000010A">
      <w:pPr>
        <w:spacing w:line="240" w:lineRule="auto"/>
        <w:ind w:firstLine="0"/>
        <w:jc w:val="left"/>
        <w:rPr/>
      </w:pPr>
    </w:p>
    <w:p w14:paraId="0000010B">
      <w:pPr>
        <w:spacing w:line="240" w:lineRule="auto"/>
        <w:ind w:firstLine="0"/>
        <w:jc w:val="left"/>
        <w:rPr/>
      </w:pPr>
    </w:p>
    <w:sectPr>
      <w:headerReference w:type="default" r:id="rId32"/>
      <w:footerReference w:type="default" r:id="rId33"/>
      <w:pgSz w:w="11906" w:h="16838"/>
      <w:pgMar w:top="1134" w:right="567" w:bottom="1134" w:left="1701" w:header="709" w:footer="709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0D">
    <w:pPr>
      <w:spacing w:after="0" w:line="240" w:lineRule="auto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0C"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02"/>
    <w:rsid w:val="0006100E"/>
    <w:rsid w:val="001334B8"/>
    <w:rsid w:val="001441B5"/>
    <w:rsid w:val="00182AA9"/>
    <w:rsid w:val="00277F21"/>
    <w:rsid w:val="00445EFB"/>
    <w:rsid w:val="00461302"/>
    <w:rsid w:val="00491B8A"/>
    <w:rsid w:val="00633F64"/>
    <w:rsid w:val="00647E18"/>
    <w:rsid w:val="007C05AE"/>
    <w:rsid w:val="009C14A7"/>
    <w:rsid w:val="00AE4570"/>
    <w:rsid w:val="00D41B68"/>
    <w:rsid w:val="00DC5C67"/>
    <w:rsid w:val="00E13B16"/>
    <w:rsid w:val="00E83239"/>
    <w:rsid w:val="00F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Times New Roman" w:hAnsi="Times New Roman"/>
        <w:sz w:val="22"/>
        <w:szCs w:val="22"/>
        <w:lang w:val="ru-RU" w:bidi="ar-SA" w:eastAsia="en-US"/>
      </w:rPr>
    </w:rPrDefault>
    <w:pPrDefault>
      <w:pPr>
        <w:spacing w:after="200" w:line="276" w:lineRule="auto"/>
      </w:pPr>
    </w:pPrDefault>
  </w:docDefaults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0" w:line="360" w:lineRule="auto"/>
      <w:ind w:firstLine="709"/>
      <w:jc w:val="both"/>
    </w:pPr>
    <w:rPr>
      <w:sz w:val="28"/>
      <w:szCs w:val="28"/>
    </w:rPr>
  </w:style>
  <w:style w:type="paragraph" w:styleId="Heading1">
    <w:name w:val="Heading 1"/>
    <w:basedOn w:val="Normal"/>
    <w:next w:val="Normal"/>
    <w:link w:val="Заголовок1Знак"/>
    <w:uiPriority w:val="99"/>
    <w:qFormat w:val="on"/>
    <w:pPr>
      <w:spacing w:after="240"/>
      <w:ind w:firstLine="0"/>
      <w:jc w:val="center"/>
    </w:pPr>
    <w:rPr>
      <w:b/>
      <w:caps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9"/>
    <w:rPr>
      <w:b/>
      <w:caps/>
      <w:sz w:val="28"/>
      <w:szCs w:val="28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DC5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04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eader" Target="header1.xml"/><Relationship Id="rId33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microsoft.com/office/2007/relationships/stylesWithEffects" Target="stylesWithEffects.xml"/><Relationship Id="rId4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Yana</cp:lastModifiedBy>
</cp:coreProperties>
</file>