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04616"/>
          <w:sz w:val="44"/>
        </w:rPr>
        <w:t>Quality Dashboard - Complete Working Guide</w:t>
      </w:r>
    </w:p>
    <w:p>
      <w:pPr>
        <w:jc w:val="center"/>
      </w:pPr>
      <w:r>
        <w:rPr>
          <w:sz w:val="20"/>
        </w:rPr>
        <w:t>Standard Operating Procedure | Version 1.0</w:t>
      </w:r>
    </w:p>
    <w:p/>
    <w:p>
      <w:pPr>
        <w:pStyle w:val="Heading1"/>
      </w:pPr>
      <w:r>
        <w:rPr>
          <w:color w:val="F04616"/>
          <w:sz w:val="36"/>
        </w:rPr>
        <w:t>1. Access &amp; Data Upload</w:t>
      </w:r>
    </w:p>
    <w:p>
      <w:r>
        <w:t>• URL: https://3000-iiqzlm50w1twpgggr1553-82b888ba.sandbox.novita.ai</w:t>
      </w:r>
    </w:p>
    <w:p>
      <w:r>
        <w:t>• Password: Excellence@2026</w:t>
      </w:r>
    </w:p>
    <w:p>
      <w:r>
        <w:t>• Upload: Click "Upload Excel Data" → Select Base File.xlsx → Wait for confirmation</w:t>
      </w:r>
    </w:p>
    <w:p>
      <w:r>
        <w:t>• Required Sheets: Sheet1 (main data), CSAT (survey data), SLA Data (SLA tracking)</w:t>
      </w:r>
    </w:p>
    <w:p/>
    <w:p>
      <w:pPr>
        <w:pStyle w:val="Heading1"/>
      </w:pPr>
      <w:r>
        <w:rPr>
          <w:color w:val="F04616"/>
          <w:sz w:val="36"/>
        </w:rPr>
        <w:t>2. Key Formulas</w:t>
      </w:r>
    </w:p>
    <w:p>
      <w:r>
        <w:rPr>
          <w:b/>
        </w:rPr>
        <w:t xml:space="preserve">Overall Accuracy = </w:t>
      </w:r>
      <w:r>
        <w:t xml:space="preserve">(Pass / (Total - NA)) × 100  </w:t>
      </w:r>
      <w:r>
        <w:rPr>
          <w:i/>
        </w:rPr>
        <w:t>[Target: ≥95%]</w:t>
      </w:r>
    </w:p>
    <w:p>
      <w:r>
        <w:rPr>
          <w:b/>
        </w:rPr>
        <w:t xml:space="preserve">Critical Accuracy = </w:t>
      </w:r>
      <w:r>
        <w:t xml:space="preserve">(Critical Pass / (Critical Count - NA)) × 100  </w:t>
      </w:r>
      <w:r>
        <w:rPr>
          <w:i/>
        </w:rPr>
        <w:t>[Target: ≥98%]</w:t>
      </w:r>
    </w:p>
    <w:p>
      <w:r>
        <w:rPr>
          <w:b/>
        </w:rPr>
        <w:t xml:space="preserve">Sample Size % = </w:t>
      </w:r>
      <w:r>
        <w:t xml:space="preserve">(Audits / Population) × 100  </w:t>
      </w:r>
      <w:r>
        <w:rPr>
          <w:i/>
        </w:rPr>
        <w:t>[Target: ≥5%]</w:t>
      </w:r>
    </w:p>
    <w:p>
      <w:r>
        <w:rPr>
          <w:b/>
        </w:rPr>
        <w:t xml:space="preserve">Error Rate % = </w:t>
      </w:r>
      <w:r>
        <w:t xml:space="preserve">(Fail / (Total - NA)) × 100  </w:t>
      </w:r>
      <w:r>
        <w:rPr>
          <w:i/>
        </w:rPr>
        <w:t>[Target: ≤5%]</w:t>
      </w:r>
    </w:p>
    <w:p>
      <w:r>
        <w:rPr>
          <w:b/>
        </w:rPr>
        <w:t xml:space="preserve">CSAT Score = </w:t>
      </w:r>
      <w:r>
        <w:t xml:space="preserve">Sum of Ratings / Total Responses  </w:t>
      </w:r>
      <w:r>
        <w:rPr>
          <w:i/>
        </w:rPr>
        <w:t>[Target: ≥6.0 on 1-7 scale]</w:t>
      </w:r>
    </w:p>
    <w:p>
      <w:r>
        <w:rPr>
          <w:b/>
        </w:rPr>
        <w:t xml:space="preserve">Top Box % = </w:t>
      </w:r>
      <w:r>
        <w:t xml:space="preserve">(Ratings 6-7 / Total) × 100  </w:t>
      </w:r>
      <w:r>
        <w:rPr>
          <w:i/>
        </w:rPr>
        <w:t>[Target: ≥70%]</w:t>
      </w:r>
    </w:p>
    <w:p>
      <w:r>
        <w:rPr>
          <w:b/>
        </w:rPr>
        <w:t xml:space="preserve">Color Coding: </w:t>
      </w:r>
      <w:r>
        <w:rPr>
          <w:color w:val="16A34A"/>
        </w:rPr>
        <w:t>Green ≥95%</w:t>
      </w:r>
      <w:r>
        <w:t xml:space="preserve"> | </w:t>
      </w:r>
      <w:r>
        <w:rPr>
          <w:color w:val="F59E0B"/>
        </w:rPr>
        <w:t>Amber 90-94%</w:t>
      </w:r>
      <w:r>
        <w:t xml:space="preserve"> | </w:t>
      </w:r>
      <w:r>
        <w:rPr>
          <w:color w:val="EF4444"/>
        </w:rPr>
        <w:t>Red &lt;90%</w:t>
      </w:r>
    </w:p>
    <w:p/>
    <w:p>
      <w:pPr>
        <w:pStyle w:val="Heading1"/>
      </w:pPr>
      <w:r>
        <w:rPr>
          <w:color w:val="F04616"/>
          <w:sz w:val="36"/>
        </w:rPr>
        <w:t>3. Dashboard Tabs - Complete Working</w:t>
      </w:r>
    </w:p>
    <w:p>
      <w:pPr>
        <w:pStyle w:val="Heading2"/>
      </w:pPr>
      <w:r>
        <w:rPr>
          <w:color w:val="3B82F6"/>
          <w:sz w:val="28"/>
        </w:rPr>
        <w:t>3.1 Home Tab</w:t>
      </w:r>
    </w:p>
    <w:p>
      <w:r>
        <w:t>Shows 6 KPI cards: Overall Accuracy, Critical Accuracy, Non-Critical Accuracy, Sample Size, Error Rate, Total Audits. Color-coded based on performance. Use for daily health check.</w:t>
      </w:r>
    </w:p>
    <w:p>
      <w:pPr>
        <w:pStyle w:val="Heading2"/>
      </w:pPr>
      <w:r>
        <w:rPr>
          <w:color w:val="3B82F6"/>
          <w:sz w:val="28"/>
        </w:rPr>
        <w:t>3.2 Journey at Glance</w:t>
      </w:r>
    </w:p>
    <w:p>
      <w:r>
        <w:t>Visual funnel: Population → Audited → Opportunities → Pass/Fail. Filters: Account Type, Region, Stage, Month. Click stages for breakdown. Shows audit flow from start to end.</w:t>
      </w:r>
    </w:p>
    <w:p>
      <w:pPr>
        <w:pStyle w:val="Heading2"/>
      </w:pPr>
      <w:r>
        <w:rPr>
          <w:color w:val="3B82F6"/>
          <w:sz w:val="28"/>
        </w:rPr>
        <w:t>3.3 Account Summary</w:t>
      </w:r>
    </w:p>
    <w:p>
      <w:r>
        <w:t>Table with all accounts showing: Accuracy %, Sample %, Error %, Population, Audits, Pass, Fail, NA. Search by account name. Filter by account type. Use for account-wise performance review.</w:t>
      </w:r>
    </w:p>
    <w:p>
      <w:pPr>
        <w:pStyle w:val="Heading2"/>
      </w:pPr>
      <w:r>
        <w:rPr>
          <w:color w:val="3B82F6"/>
          <w:sz w:val="28"/>
        </w:rPr>
        <w:t>3.4 Transactional Overview</w:t>
      </w:r>
    </w:p>
    <w:p>
      <w:r>
        <w:t>Month-wise chart with Accuracy % (blue line) and Audit Count (orange bars). Shows 8 months trend. Filters: Region, Account, Stage. Legend positioned above chart. Use for monthly trend analysis.</w:t>
      </w:r>
    </w:p>
    <w:p>
      <w:pPr>
        <w:pStyle w:val="Heading2"/>
      </w:pPr>
      <w:r>
        <w:rPr>
          <w:color w:val="3B82F6"/>
          <w:sz w:val="28"/>
        </w:rPr>
        <w:t>3.5 Parameter Performance</w:t>
      </w:r>
    </w:p>
    <w:p>
      <w:r>
        <w:t>Table showing accuracy for each parameter. Critical vs Non-Critical classification. Pass, Fail, NA counts. Identify weak parameters for training. Filter by region and account.</w:t>
      </w:r>
    </w:p>
    <w:p>
      <w:pPr>
        <w:pStyle w:val="Heading2"/>
      </w:pPr>
      <w:r>
        <w:rPr>
          <w:color w:val="3B82F6"/>
          <w:sz w:val="28"/>
        </w:rPr>
        <w:t>3.6 Recruiter Insights</w:t>
      </w:r>
    </w:p>
    <w:p>
      <w:r>
        <w:t>Individual recruiter performance: Accuracy %, Audits, Errors. Filter by Region, Account, Stage. Use for coaching and performance reviews. Sort by any column.</w:t>
      </w:r>
    </w:p>
    <w:p>
      <w:pPr>
        <w:pStyle w:val="Heading2"/>
      </w:pPr>
      <w:r>
        <w:rPr>
          <w:color w:val="3B82F6"/>
          <w:sz w:val="28"/>
        </w:rPr>
        <w:t>3.7 Strategic Overview</w:t>
      </w:r>
    </w:p>
    <w:p>
      <w:r>
        <w:t>Regional Head and Practice Head performance tables. India map showing region-wise data (click regions for drill-down). Filter by account type. Use for leadership review.</w:t>
      </w:r>
    </w:p>
    <w:p>
      <w:pPr>
        <w:pStyle w:val="Heading2"/>
      </w:pPr>
      <w:r>
        <w:rPr>
          <w:color w:val="3B82F6"/>
          <w:sz w:val="28"/>
        </w:rPr>
        <w:t>3.8 Project Summary</w:t>
      </w:r>
    </w:p>
    <w:p>
      <w:r>
        <w:t>Project-wise metrics: Accuracy %, Audits, Population. Filter by region and month. Use for project-level tracking and resource allocation planning.</w:t>
      </w:r>
    </w:p>
    <w:p>
      <w:pPr>
        <w:pStyle w:val="Heading2"/>
      </w:pPr>
      <w:r>
        <w:rPr>
          <w:color w:val="3B82F6"/>
          <w:sz w:val="28"/>
        </w:rPr>
        <w:t>3.9 RCA &amp; CAPA</w:t>
      </w:r>
    </w:p>
    <w:p>
      <w:r>
        <w:t>Root Cause Analysis: Top 5 error categories with counts. Reason-wise failure breakdown. Action items with owners. Use for quality improvement initiatives and corrective actions.</w:t>
      </w:r>
    </w:p>
    <w:p>
      <w:pPr>
        <w:pStyle w:val="Heading2"/>
      </w:pPr>
      <w:r>
        <w:rPr>
          <w:color w:val="3B82F6"/>
          <w:sz w:val="28"/>
        </w:rPr>
        <w:t>3.10 CSAT Tab</w:t>
      </w:r>
    </w:p>
    <w:p>
      <w:r>
        <w:t>Customer Satisfaction: Top Box cards (Overall Score, Promoters %, Response Rate). Rating distribution (1-7 scale). Account-wise CSAT. Key Insights: Response Rate 61%, Score 5.13 (down from 5.95), Focus: Niche hiring, team quality.</w:t>
      </w:r>
    </w:p>
    <w:p>
      <w:pPr>
        <w:pStyle w:val="Heading2"/>
      </w:pPr>
      <w:r>
        <w:rPr>
          <w:color w:val="3B82F6"/>
          <w:sz w:val="28"/>
        </w:rPr>
        <w:t>3.11 Competitive Intelligence</w:t>
      </w:r>
    </w:p>
    <w:p>
      <w:r>
        <w:t>Industry benchmarks comparison. Filters: Global RPO, Indian RPO, Global Service Provider, Indian Service Provider. Metrics: Quality Score, CSAT, TAT, Offer-to-Join %. Compare Taggd vs industry standards.</w:t>
      </w:r>
    </w:p>
    <w:p>
      <w:pPr>
        <w:pStyle w:val="Heading2"/>
      </w:pPr>
      <w:r>
        <w:rPr>
          <w:color w:val="3B82F6"/>
          <w:sz w:val="28"/>
        </w:rPr>
        <w:t>3.12 SLA Overview</w:t>
      </w:r>
    </w:p>
    <w:p>
      <w:r>
        <w:t>SLA compliance tracking: Total Met vs Breached, Average TAT (days), Stage-wise performance. Target: 80% compliance. Filter by account and region. Use for process optimization.</w:t>
      </w:r>
    </w:p>
    <w:p/>
    <w:p>
      <w:pPr>
        <w:pStyle w:val="Heading1"/>
      </w:pPr>
      <w:r>
        <w:rPr>
          <w:color w:val="F04616"/>
          <w:sz w:val="36"/>
        </w:rPr>
        <w:t>4. Using Filters</w:t>
      </w:r>
    </w:p>
    <w:p>
      <w:r>
        <w:t>• Account Type: Key Accounts, Non-Key Accounts, OPS, All</w:t>
      </w:r>
    </w:p>
    <w:p>
      <w:r>
        <w:t>• Region: North, South, East, West, All</w:t>
      </w:r>
    </w:p>
    <w:p>
      <w:r>
        <w:t>• Stage: Sourcing, Screening, Interview, All</w:t>
      </w:r>
    </w:p>
    <w:p>
      <w:r>
        <w:t>• Month: Individual months or All</w:t>
      </w:r>
    </w:p>
    <w:p>
      <w:r>
        <w:t>• How: Click filter button (turns active), combine multiple filters, click "All" to reset</w:t>
      </w:r>
    </w:p>
    <w:p/>
    <w:p>
      <w:pPr>
        <w:pStyle w:val="Heading1"/>
      </w:pPr>
      <w:r>
        <w:rPr>
          <w:color w:val="F04616"/>
          <w:sz w:val="36"/>
        </w:rPr>
        <w:t>5.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Metric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  <w:tc>
          <w:tcPr>
            <w:tcW w:type="dxa" w:w="3360"/>
          </w:tcPr>
          <w:p>
            <w:r>
              <w:t>Action</w:t>
            </w:r>
          </w:p>
        </w:tc>
      </w:tr>
      <w:tr>
        <w:tc>
          <w:tcPr>
            <w:tcW w:type="dxa" w:w="3360"/>
          </w:tcPr>
          <w:p>
            <w:r>
              <w:t>Overall Accuracy</w:t>
            </w:r>
          </w:p>
        </w:tc>
        <w:tc>
          <w:tcPr>
            <w:tcW w:type="dxa" w:w="3360"/>
          </w:tcPr>
          <w:p>
            <w:r>
              <w:t>≥95%</w:t>
            </w:r>
          </w:p>
        </w:tc>
        <w:tc>
          <w:tcPr>
            <w:tcW w:type="dxa" w:w="3360"/>
          </w:tcPr>
          <w:p>
            <w:r>
              <w:t>Review parameters, provide training</w:t>
            </w:r>
          </w:p>
        </w:tc>
      </w:tr>
      <w:tr>
        <w:tc>
          <w:tcPr>
            <w:tcW w:type="dxa" w:w="3360"/>
          </w:tcPr>
          <w:p>
            <w:r>
              <w:t>Critical Accuracy</w:t>
            </w:r>
          </w:p>
        </w:tc>
        <w:tc>
          <w:tcPr>
            <w:tcW w:type="dxa" w:w="3360"/>
          </w:tcPr>
          <w:p>
            <w:r>
              <w:t>≥98%</w:t>
            </w:r>
          </w:p>
        </w:tc>
        <w:tc>
          <w:tcPr>
            <w:tcW w:type="dxa" w:w="3360"/>
          </w:tcPr>
          <w:p>
            <w:r>
              <w:t>Immediate corrective action</w:t>
            </w:r>
          </w:p>
        </w:tc>
      </w:tr>
      <w:tr>
        <w:tc>
          <w:tcPr>
            <w:tcW w:type="dxa" w:w="3360"/>
          </w:tcPr>
          <w:p>
            <w:r>
              <w:t>Sample Size</w:t>
            </w:r>
          </w:p>
        </w:tc>
        <w:tc>
          <w:tcPr>
            <w:tcW w:type="dxa" w:w="3360"/>
          </w:tcPr>
          <w:p>
            <w:r>
              <w:t>≥5%</w:t>
            </w:r>
          </w:p>
        </w:tc>
        <w:tc>
          <w:tcPr>
            <w:tcW w:type="dxa" w:w="3360"/>
          </w:tcPr>
          <w:p>
            <w:r>
              <w:t>Increase audit coverage</w:t>
            </w:r>
          </w:p>
        </w:tc>
      </w:tr>
      <w:tr>
        <w:tc>
          <w:tcPr>
            <w:tcW w:type="dxa" w:w="3360"/>
          </w:tcPr>
          <w:p>
            <w:r>
              <w:t>Error Rate</w:t>
            </w:r>
          </w:p>
        </w:tc>
        <w:tc>
          <w:tcPr>
            <w:tcW w:type="dxa" w:w="3360"/>
          </w:tcPr>
          <w:p>
            <w:r>
              <w:t>≤5%</w:t>
            </w:r>
          </w:p>
        </w:tc>
        <w:tc>
          <w:tcPr>
            <w:tcW w:type="dxa" w:w="3360"/>
          </w:tcPr>
          <w:p>
            <w:r>
              <w:t>Identify root causes, CAPA</w:t>
            </w:r>
          </w:p>
        </w:tc>
      </w:tr>
      <w:tr>
        <w:tc>
          <w:tcPr>
            <w:tcW w:type="dxa" w:w="3360"/>
          </w:tcPr>
          <w:p>
            <w:r>
              <w:t>CSAT Score</w:t>
            </w:r>
          </w:p>
        </w:tc>
        <w:tc>
          <w:tcPr>
            <w:tcW w:type="dxa" w:w="3360"/>
          </w:tcPr>
          <w:p>
            <w:r>
              <w:t>≥6.0</w:t>
            </w:r>
          </w:p>
        </w:tc>
        <w:tc>
          <w:tcPr>
            <w:tcW w:type="dxa" w:w="3360"/>
          </w:tcPr>
          <w:p>
            <w:r>
              <w:t>Review feedback, improve service</w:t>
            </w:r>
          </w:p>
        </w:tc>
      </w:tr>
      <w:tr>
        <w:tc>
          <w:tcPr>
            <w:tcW w:type="dxa" w:w="3360"/>
          </w:tcPr>
          <w:p>
            <w:r>
              <w:t>Top Box %</w:t>
            </w:r>
          </w:p>
        </w:tc>
        <w:tc>
          <w:tcPr>
            <w:tcW w:type="dxa" w:w="3360"/>
          </w:tcPr>
          <w:p>
            <w:r>
              <w:t>≥70%</w:t>
            </w:r>
          </w:p>
        </w:tc>
        <w:tc>
          <w:tcPr>
            <w:tcW w:type="dxa" w:w="3360"/>
          </w:tcPr>
          <w:p>
            <w:r>
              <w:t>Customer engagement initiatives</w:t>
            </w:r>
          </w:p>
        </w:tc>
      </w:tr>
      <w:tr>
        <w:tc>
          <w:tcPr>
            <w:tcW w:type="dxa" w:w="3360"/>
          </w:tcPr>
          <w:p>
            <w:r>
              <w:t>Response Rate</w:t>
            </w:r>
          </w:p>
        </w:tc>
        <w:tc>
          <w:tcPr>
            <w:tcW w:type="dxa" w:w="3360"/>
          </w:tcPr>
          <w:p>
            <w:r>
              <w:t>≥65%</w:t>
            </w:r>
          </w:p>
        </w:tc>
        <w:tc>
          <w:tcPr>
            <w:tcW w:type="dxa" w:w="3360"/>
          </w:tcPr>
          <w:p>
            <w:r>
              <w:t>Follow-up, incentivize surveys</w:t>
            </w:r>
          </w:p>
        </w:tc>
      </w:tr>
      <w:tr>
        <w:tc>
          <w:tcPr>
            <w:tcW w:type="dxa" w:w="3360"/>
          </w:tcPr>
          <w:p>
            <w:r>
              <w:t>SLA Compliance</w:t>
            </w:r>
          </w:p>
        </w:tc>
        <w:tc>
          <w:tcPr>
            <w:tcW w:type="dxa" w:w="3360"/>
          </w:tcPr>
          <w:p>
            <w:r>
              <w:t>≥80%</w:t>
            </w:r>
          </w:p>
        </w:tc>
        <w:tc>
          <w:tcPr>
            <w:tcW w:type="dxa" w:w="3360"/>
          </w:tcPr>
          <w:p>
            <w:r>
              <w:t>Review bottlenecks, optimize TAT</w:t>
            </w:r>
          </w:p>
        </w:tc>
      </w:tr>
    </w:tbl>
    <w:p/>
    <w:p>
      <w:pPr>
        <w:pStyle w:val="Heading1"/>
      </w:pPr>
      <w:r>
        <w:rPr>
          <w:color w:val="F04616"/>
          <w:sz w:val="36"/>
        </w:rPr>
        <w:t>6. Excel File Structure</w:t>
      </w:r>
    </w:p>
    <w:p>
      <w:pPr>
        <w:pStyle w:val="Heading2"/>
      </w:pPr>
      <w:r>
        <w:rPr>
          <w:color w:val="3B82F6"/>
          <w:sz w:val="28"/>
        </w:rPr>
        <w:t>Sheet1 (Main Data) - Required Columns:</w:t>
      </w:r>
    </w:p>
    <w:p>
      <w:r>
        <w:t>Audit Date, Account Name, Region, Stage, Recruiter Name, Regional Head, Practice Head, Parameter Name, Critical/Non-Critical, Result (Pass/Fail/NA), Total Population, Opportunity Count</w:t>
      </w:r>
    </w:p>
    <w:p>
      <w:pPr>
        <w:pStyle w:val="Heading2"/>
      </w:pPr>
      <w:r>
        <w:rPr>
          <w:color w:val="3B82F6"/>
          <w:sz w:val="28"/>
        </w:rPr>
        <w:t>CSAT Sheet - Required Columns:</w:t>
      </w:r>
    </w:p>
    <w:p>
      <w:r>
        <w:t>Question, Rating (1-7 scale), Account, Date, Response ID</w:t>
      </w:r>
    </w:p>
    <w:p>
      <w:pPr>
        <w:pStyle w:val="Heading2"/>
      </w:pPr>
      <w:r>
        <w:rPr>
          <w:color w:val="3B82F6"/>
          <w:sz w:val="28"/>
        </w:rPr>
        <w:t>SLA Data Sheet - Required Columns:</w:t>
      </w:r>
    </w:p>
    <w:p>
      <w:r>
        <w:t>Stage, TAT (days), SLA Status (Met/Breached), Account, Date</w:t>
      </w:r>
    </w:p>
    <w:p/>
    <w:p>
      <w:pPr>
        <w:pStyle w:val="Heading1"/>
      </w:pPr>
      <w:r>
        <w:rPr>
          <w:color w:val="F04616"/>
          <w:sz w:val="36"/>
        </w:rPr>
        <w:t>7. Troubleshooting</w:t>
      </w:r>
    </w:p>
    <w:p>
      <w:r>
        <w:rPr>
          <w:b/>
        </w:rPr>
        <w:t xml:space="preserve">No data shown: </w:t>
      </w:r>
      <w:r>
        <w:t>Upload Base File.xlsx via Upload button</w:t>
      </w:r>
    </w:p>
    <w:p>
      <w:r>
        <w:rPr>
          <w:b/>
        </w:rPr>
        <w:t xml:space="preserve">Filters not working: </w:t>
      </w:r>
      <w:r>
        <w:t>Refresh page (F5), reapply filters</w:t>
      </w:r>
    </w:p>
    <w:p>
      <w:r>
        <w:rPr>
          <w:b/>
        </w:rPr>
        <w:t xml:space="preserve">Charts blank: </w:t>
      </w:r>
      <w:r>
        <w:t>Clear browser cache, reload</w:t>
      </w:r>
    </w:p>
    <w:p>
      <w:r>
        <w:rPr>
          <w:b/>
        </w:rPr>
        <w:t xml:space="preserve">Upload fails: </w:t>
      </w:r>
      <w:r>
        <w:t>Check Excel format, required sheets</w:t>
      </w:r>
    </w:p>
    <w:p>
      <w:r>
        <w:rPr>
          <w:b/>
        </w:rPr>
        <w:t xml:space="preserve">Wrong calculations: </w:t>
      </w:r>
      <w:r>
        <w:t>Verify Excel column data</w:t>
      </w:r>
    </w:p>
    <w:p/>
    <w:p>
      <w:pPr>
        <w:pStyle w:val="Heading1"/>
      </w:pPr>
      <w:r>
        <w:rPr>
          <w:color w:val="F04616"/>
          <w:sz w:val="36"/>
        </w:rPr>
        <w:t>8. Best Practices</w:t>
      </w:r>
    </w:p>
    <w:p>
      <w:r>
        <w:t>• Daily: Check Home tab KPIs for health status</w:t>
      </w:r>
    </w:p>
    <w:p>
      <w:r>
        <w:t>• Weekly: Upload fresh data, review trends in Transactional Overview</w:t>
      </w:r>
    </w:p>
    <w:p>
      <w:r>
        <w:t>• Monthly: Analyze CSAT feedback, review RCA &amp; CAPA items</w:t>
      </w:r>
    </w:p>
    <w:p>
      <w:r>
        <w:t>• Use filters to drill down into specific issues</w:t>
      </w:r>
    </w:p>
    <w:p>
      <w:r>
        <w:t>• Monitor recruiter performance for coaching needs</w:t>
      </w:r>
    </w:p>
    <w:p>
      <w:r>
        <w:t>• Compare with industry benchmarks quarterly</w:t>
      </w:r>
    </w:p>
    <w:p>
      <w:r>
        <w:t>• Track SLA compliance for process optimization</w:t>
      </w:r>
    </w:p>
    <w:p/>
    <w:p>
      <w:r>
        <w:t>________________________________________________________________________________</w:t>
      </w:r>
    </w:p>
    <w:p>
      <w:r>
        <w:rPr>
          <w:b/>
        </w:rPr>
        <w:t xml:space="preserve">Dashboard URL: </w:t>
      </w:r>
      <w:r>
        <w:t>https://3000-iiqzlm50w1twpgggr1553-82b888ba.sandbox.novita.ai</w:t>
      </w:r>
    </w:p>
    <w:p>
      <w:r>
        <w:rPr>
          <w:b/>
        </w:rPr>
        <w:t xml:space="preserve">Password: </w:t>
      </w:r>
      <w:r>
        <w:t>Excellence@2026</w:t>
      </w:r>
    </w:p>
    <w:p>
      <w:r>
        <w:rPr>
          <w:b/>
        </w:rPr>
        <w:t xml:space="preserve">Support: </w:t>
      </w:r>
      <w:r>
        <w:t>Business Excellence Team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