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Gemelo Digital de Evacuación Minera</w:t>
      </w:r>
    </w:p>
    <w:p>
      <w:pPr>
        <w:jc w:val="center"/>
      </w:pPr>
      <w:r>
        <w:rPr>
          <w:color w:val="808080"/>
          <w:sz w:val="20"/>
        </w:rPr>
        <w:t>Reporte automático del Motor IA — generado el 2026-10-13 22:06 UTC</w:t>
      </w:r>
    </w:p>
    <w:p/>
    <w:p>
      <w:pPr>
        <w:pStyle w:val="Heading1"/>
        <w:jc w:val="left"/>
      </w:pPr>
      <w:r>
        <w:t>Resumen Ejecutivo</w:t>
      </w:r>
    </w:p>
    <w:p>
      <w:pPr>
        <w:jc w:val="both"/>
      </w:pPr>
      <w:r>
        <w:rPr>
          <w:b w:val="0"/>
        </w:rPr>
        <w:t>Este reporte presenta el análisis completo del desarrollo de un gemelo digital para evacuación minera basado en señales biométricas y aprendizaje profundo. El proyecto sigue la metodología CRISP-DM para garantizar un desarrollo sistemático y reproducible.</w:t>
      </w:r>
    </w:p>
    <w:p>
      <w:pPr>
        <w:jc w:val="both"/>
      </w:pPr>
      <w:r>
        <w:rPr>
          <w:b/>
        </w:rPr>
        <w:t>Objetivo: Desarrollar un sistema de detección de estrés en tiempo real para optimizar la evacuación en entornos mineros utilizando datos biométricos del dataset WESAD.</w:t>
      </w:r>
    </w:p>
    <w:p>
      <w:pPr>
        <w:jc w:val="both"/>
      </w:pPr>
      <w:r>
        <w:rPr>
          <w:b/>
        </w:rPr>
        <w:t>Metodología: Se implementó un pipeline CRISP-DM completo que incluye análisis exploratorio de datos, entrenamiento de múltiples arquitecturas de deep learning, validación cruzada, pruebas estadísticas rigurosas y selección del mejor modelo.</w:t>
      </w:r>
    </w:p>
    <w:p>
      <w:pPr>
        <w:jc w:val="both"/>
      </w:pPr>
      <w:r>
        <w:rPr>
          <w:b/>
        </w:rPr>
        <w:t>Resultados clave: Se entrenaron y evaluaron múltiples arquitecturas (CNN-LSTM, CNN-GRU, Attention, etc.) utilizando validación cruzada leave-one-subject-out. Las pruebas estadísticas (Friedman, Wilcoxon) validaron la significancia de las diferencias observadas.</w:t>
      </w:r>
    </w:p>
    <w:p/>
    <w:p>
      <w:pPr>
        <w:pStyle w:val="Heading1"/>
        <w:jc w:val="left"/>
      </w:pPr>
      <w:r>
        <w:t>Metodología CRISP-DM</w:t>
      </w:r>
    </w:p>
    <w:p>
      <w:pPr>
        <w:jc w:val="both"/>
      </w:pPr>
      <w:r>
        <w:rPr>
          <w:b w:val="0"/>
        </w:rPr>
        <w:t>Este proyecto sigue rigurosamente las 6 fases de CRISP-DM (Cross-Industry Standard Process for Data Mining):</w:t>
      </w:r>
    </w:p>
    <w:p>
      <w:pPr>
        <w:jc w:val="both"/>
      </w:pPr>
      <w:r>
        <w:rPr>
          <w:b w:val="0"/>
        </w:rPr>
        <w:t>1. Business Understanding: Definición de objetivos de detección de estrés para evacuación minera segura.</w:t>
      </w:r>
    </w:p>
    <w:p>
      <w:pPr>
        <w:jc w:val="both"/>
      </w:pPr>
      <w:r>
        <w:rPr>
          <w:b w:val="0"/>
        </w:rPr>
        <w:t>2. Data Understanding: Análisis exploratorio del dataset WESAD con 7 sujetos reales y 9 canales biométricos.</w:t>
      </w:r>
    </w:p>
    <w:p>
      <w:pPr>
        <w:jc w:val="both"/>
      </w:pPr>
      <w:r>
        <w:rPr>
          <w:b w:val="0"/>
        </w:rPr>
        <w:t>3. Data Preparation: Preprocesamiento de señales, ventaneo, y feature engineering para arquitecturas deep learning.</w:t>
      </w:r>
    </w:p>
    <w:p>
      <w:pPr>
        <w:jc w:val="both"/>
      </w:pPr>
      <w:r>
        <w:rPr>
          <w:b w:val="0"/>
        </w:rPr>
        <w:t>4. Modeling: Entrenamiento de 6 arquitecturas diferentes con optimización de hiperparámetros.</w:t>
      </w:r>
    </w:p>
    <w:p>
      <w:pPr>
        <w:jc w:val="both"/>
      </w:pPr>
      <w:r>
        <w:rPr>
          <w:b w:val="0"/>
        </w:rPr>
        <w:t>5. Evaluation: Validación cruzada LOSO y pruebas estadísticas robustas (Friedman, Wilcoxon, Shapiro-Wilk).</w:t>
      </w:r>
    </w:p>
    <w:p>
      <w:pPr>
        <w:jc w:val="both"/>
      </w:pPr>
      <w:r>
        <w:rPr>
          <w:b w:val="0"/>
        </w:rPr>
        <w:t>6. Deployment: Selección del mejor modelo considerando trade-offs rendimiento-recursos y preparación para producción.</w:t>
      </w:r>
    </w:p>
    <w:p/>
    <w:p>
      <w:pPr>
        <w:pStyle w:val="Heading1"/>
        <w:jc w:val="left"/>
      </w:pPr>
      <w:r>
        <w:t>1. Calidad de datos (EDA)</w:t>
      </w:r>
    </w:p>
    <w:p>
      <w:pPr>
        <w:jc w:val="both"/>
      </w:pPr>
      <w:r>
        <w:rPr>
          <w:b/>
        </w:rPr>
        <w:t>wesad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Sujetos</w:t>
            </w:r>
          </w:p>
        </w:tc>
        <w:tc>
          <w:tcPr>
            <w:tcW w:type="dxa" w:w="2880"/>
          </w:tcPr>
          <w:p>
            <w:r>
              <w:t>Clases válidas</w:t>
            </w:r>
          </w:p>
        </w:tc>
        <w:tc>
          <w:tcPr>
            <w:tcW w:type="dxa" w:w="2880"/>
          </w:tcPr>
          <w:p>
            <w:r>
              <w:t>% flatline medio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baseline, stress, amusement</w:t>
            </w:r>
          </w:p>
        </w:tc>
        <w:tc>
          <w:tcPr>
            <w:tcW w:type="dxa" w:w="2880"/>
          </w:tcPr>
          <w:p>
            <w:r>
              <w:t>0.000%</w:t>
            </w:r>
          </w:p>
        </w:tc>
      </w:tr>
    </w:tbl>
    <w:p/>
    <w:p>
      <w:pPr>
        <w:jc w:val="both"/>
      </w:pPr>
      <w:r>
        <w:rPr>
          <w:b w:val="0"/>
        </w:rPr>
        <w:t>Interpretación: El análisis de calidad de datos muestra que el dataset WESAD presenta señales de alta calidad con un porcentaje de flatline cercano a 0%, indicando buena continuidad en las mediciones biométricas. El balance de clases muestra una distribución realista de estados emocionales (baseline, stress, amusement).</w:t>
      </w:r>
    </w:p>
    <w:p>
      <w:pPr>
        <w:jc w:val="both"/>
      </w:pPr>
      <w:r>
        <w:rPr>
          <w:b w:val="0"/>
        </w:rPr>
        <w:t>Explicabilidad: La calidad de los datos impacta directamente en la capacidad del modelo para aprender patrones robustos y generalizables. Valores de calidad &gt;80% son considerados aceptables para entrenamiento de modelos de deep learning.</w:t>
      </w:r>
    </w:p>
    <w:p/>
    <w:p>
      <w:r>
        <w:br w:type="page"/>
      </w:r>
    </w:p>
    <w:p>
      <w:pPr>
        <w:pStyle w:val="Heading1"/>
        <w:jc w:val="left"/>
      </w:pPr>
      <w:r>
        <w:t>2. Comparación de Modelos (Modeling)</w:t>
      </w:r>
    </w:p>
    <w:p>
      <w:pPr>
        <w:jc w:val="both"/>
      </w:pPr>
      <w:r>
        <w:rPr>
          <w:b w:val="0"/>
        </w:rPr>
        <w:t>Se entrenaron múltiples arquitecturas de deep learning utilizando validación cruzada leave-one-subject-out (LOSO) para garantizar generalización a sujetos no vistos.</w:t>
      </w:r>
    </w:p>
    <w:p>
      <w:r>
        <w:t>&lt;b&gt;attention&lt;/b&gt; (4 folds)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Métrica</w:t>
            </w:r>
          </w:p>
        </w:tc>
        <w:tc>
          <w:tcPr>
            <w:tcW w:type="dxa" w:w="2880"/>
          </w:tcPr>
          <w:p>
            <w:r>
              <w:t>Media</w:t>
            </w:r>
          </w:p>
        </w:tc>
        <w:tc>
          <w:tcPr>
            <w:tcW w:type="dxa" w:w="2880"/>
          </w:tcPr>
          <w:p>
            <w:r>
              <w:t>Desv. estándar</w:t>
            </w:r>
          </w:p>
        </w:tc>
      </w:tr>
      <w:tr>
        <w:tc>
          <w:tcPr>
            <w:tcW w:type="dxa" w:w="2880"/>
          </w:tcPr>
          <w:p>
            <w:r>
              <w:t>accuracy</w:t>
            </w:r>
          </w:p>
        </w:tc>
        <w:tc>
          <w:tcPr>
            <w:tcW w:type="dxa" w:w="2880"/>
          </w:tcPr>
          <w:p>
            <w:r>
              <w:t>0.5282</w:t>
            </w:r>
          </w:p>
        </w:tc>
        <w:tc>
          <w:tcPr>
            <w:tcW w:type="dxa" w:w="2880"/>
          </w:tcPr>
          <w:p>
            <w:r>
              <w:t>0.0708</w:t>
            </w:r>
          </w:p>
        </w:tc>
      </w:tr>
      <w:tr>
        <w:tc>
          <w:tcPr>
            <w:tcW w:type="dxa" w:w="2880"/>
          </w:tcPr>
          <w:p>
            <w:r>
              <w:t>precision_macro</w:t>
            </w:r>
          </w:p>
        </w:tc>
        <w:tc>
          <w:tcPr>
            <w:tcW w:type="dxa" w:w="2880"/>
          </w:tcPr>
          <w:p>
            <w:r>
              <w:t>0.3419</w:t>
            </w:r>
          </w:p>
        </w:tc>
        <w:tc>
          <w:tcPr>
            <w:tcW w:type="dxa" w:w="2880"/>
          </w:tcPr>
          <w:p>
            <w:r>
              <w:t>0.1244</w:t>
            </w:r>
          </w:p>
        </w:tc>
      </w:tr>
      <w:tr>
        <w:tc>
          <w:tcPr>
            <w:tcW w:type="dxa" w:w="2880"/>
          </w:tcPr>
          <w:p>
            <w:r>
              <w:t>recall_macro</w:t>
            </w:r>
          </w:p>
        </w:tc>
        <w:tc>
          <w:tcPr>
            <w:tcW w:type="dxa" w:w="2880"/>
          </w:tcPr>
          <w:p>
            <w:r>
              <w:t>0.4004</w:t>
            </w:r>
          </w:p>
        </w:tc>
        <w:tc>
          <w:tcPr>
            <w:tcW w:type="dxa" w:w="2880"/>
          </w:tcPr>
          <w:p>
            <w:r>
              <w:t>0.0697</w:t>
            </w:r>
          </w:p>
        </w:tc>
      </w:tr>
      <w:tr>
        <w:tc>
          <w:tcPr>
            <w:tcW w:type="dxa" w:w="2880"/>
          </w:tcPr>
          <w:p>
            <w:r>
              <w:t>f1_macro</w:t>
            </w:r>
          </w:p>
        </w:tc>
        <w:tc>
          <w:tcPr>
            <w:tcW w:type="dxa" w:w="2880"/>
          </w:tcPr>
          <w:p>
            <w:r>
              <w:t>0.3593</w:t>
            </w:r>
          </w:p>
        </w:tc>
        <w:tc>
          <w:tcPr>
            <w:tcW w:type="dxa" w:w="2880"/>
          </w:tcPr>
          <w:p>
            <w:r>
              <w:t>0.1003</w:t>
            </w:r>
          </w:p>
        </w:tc>
      </w:tr>
      <w:tr>
        <w:tc>
          <w:tcPr>
            <w:tcW w:type="dxa" w:w="2880"/>
          </w:tcPr>
          <w:p>
            <w:r>
              <w:t>cohen_kappa</w:t>
            </w:r>
          </w:p>
        </w:tc>
        <w:tc>
          <w:tcPr>
            <w:tcW w:type="dxa" w:w="2880"/>
          </w:tcPr>
          <w:p>
            <w:r>
              <w:t>0.0000</w:t>
            </w:r>
          </w:p>
        </w:tc>
        <w:tc>
          <w:tcPr>
            <w:tcW w:type="dxa" w:w="2880"/>
          </w:tcPr>
          <w:p>
            <w:r>
              <w:t>0.0000</w:t>
            </w:r>
          </w:p>
        </w:tc>
      </w:tr>
      <w:tr>
        <w:tc>
          <w:tcPr>
            <w:tcW w:type="dxa" w:w="2880"/>
          </w:tcPr>
          <w:p>
            <w:r>
              <w:t>auc</w:t>
            </w:r>
          </w:p>
        </w:tc>
        <w:tc>
          <w:tcPr>
            <w:tcW w:type="dxa" w:w="2880"/>
          </w:tcPr>
          <w:p>
            <w:r>
              <w:t>0.0000</w:t>
            </w:r>
          </w:p>
        </w:tc>
        <w:tc>
          <w:tcPr>
            <w:tcW w:type="dxa" w:w="2880"/>
          </w:tcPr>
          <w:p>
            <w:r>
              <w:t>0.0000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284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84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b w:val="0"/>
        </w:rPr>
        <w:t>Interpretación attention: La arquitectura alcanzó un accuracy promedio de 0.5282 ± 0.0708 en validación cruzada. El F1-score macro de 0.3593 indica rendimiento balanceado entre las clases.</w:t>
      </w:r>
    </w:p>
    <w:p/>
    <w:p>
      <w:r>
        <w:t>&lt;b&gt;cnn_attention&lt;/b&gt; (4 folds)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Métrica</w:t>
            </w:r>
          </w:p>
        </w:tc>
        <w:tc>
          <w:tcPr>
            <w:tcW w:type="dxa" w:w="2880"/>
          </w:tcPr>
          <w:p>
            <w:r>
              <w:t>Media</w:t>
            </w:r>
          </w:p>
        </w:tc>
        <w:tc>
          <w:tcPr>
            <w:tcW w:type="dxa" w:w="2880"/>
          </w:tcPr>
          <w:p>
            <w:r>
              <w:t>Desv. estándar</w:t>
            </w:r>
          </w:p>
        </w:tc>
      </w:tr>
      <w:tr>
        <w:tc>
          <w:tcPr>
            <w:tcW w:type="dxa" w:w="2880"/>
          </w:tcPr>
          <w:p>
            <w:r>
              <w:t>accuracy</w:t>
            </w:r>
          </w:p>
        </w:tc>
        <w:tc>
          <w:tcPr>
            <w:tcW w:type="dxa" w:w="2880"/>
          </w:tcPr>
          <w:p>
            <w:r>
              <w:t>0.2872</w:t>
            </w:r>
          </w:p>
        </w:tc>
        <w:tc>
          <w:tcPr>
            <w:tcW w:type="dxa" w:w="2880"/>
          </w:tcPr>
          <w:p>
            <w:r>
              <w:t>0.0383</w:t>
            </w:r>
          </w:p>
        </w:tc>
      </w:tr>
      <w:tr>
        <w:tc>
          <w:tcPr>
            <w:tcW w:type="dxa" w:w="2880"/>
          </w:tcPr>
          <w:p>
            <w:r>
              <w:t>precision_macro</w:t>
            </w:r>
          </w:p>
        </w:tc>
        <w:tc>
          <w:tcPr>
            <w:tcW w:type="dxa" w:w="2880"/>
          </w:tcPr>
          <w:p>
            <w:r>
              <w:t>0.3797</w:t>
            </w:r>
          </w:p>
        </w:tc>
        <w:tc>
          <w:tcPr>
            <w:tcW w:type="dxa" w:w="2880"/>
          </w:tcPr>
          <w:p>
            <w:r>
              <w:t>0.1287</w:t>
            </w:r>
          </w:p>
        </w:tc>
      </w:tr>
      <w:tr>
        <w:tc>
          <w:tcPr>
            <w:tcW w:type="dxa" w:w="2880"/>
          </w:tcPr>
          <w:p>
            <w:r>
              <w:t>recall_macro</w:t>
            </w:r>
          </w:p>
        </w:tc>
        <w:tc>
          <w:tcPr>
            <w:tcW w:type="dxa" w:w="2880"/>
          </w:tcPr>
          <w:p>
            <w:r>
              <w:t>0.3679</w:t>
            </w:r>
          </w:p>
        </w:tc>
        <w:tc>
          <w:tcPr>
            <w:tcW w:type="dxa" w:w="2880"/>
          </w:tcPr>
          <w:p>
            <w:r>
              <w:t>0.0242</w:t>
            </w:r>
          </w:p>
        </w:tc>
      </w:tr>
      <w:tr>
        <w:tc>
          <w:tcPr>
            <w:tcW w:type="dxa" w:w="2880"/>
          </w:tcPr>
          <w:p>
            <w:r>
              <w:t>f1_macro</w:t>
            </w:r>
          </w:p>
        </w:tc>
        <w:tc>
          <w:tcPr>
            <w:tcW w:type="dxa" w:w="2880"/>
          </w:tcPr>
          <w:p>
            <w:r>
              <w:t>0.2125</w:t>
            </w:r>
          </w:p>
        </w:tc>
        <w:tc>
          <w:tcPr>
            <w:tcW w:type="dxa" w:w="2880"/>
          </w:tcPr>
          <w:p>
            <w:r>
              <w:t>0.0290</w:t>
            </w:r>
          </w:p>
        </w:tc>
      </w:tr>
      <w:tr>
        <w:tc>
          <w:tcPr>
            <w:tcW w:type="dxa" w:w="2880"/>
          </w:tcPr>
          <w:p>
            <w:r>
              <w:t>cohen_kappa</w:t>
            </w:r>
          </w:p>
        </w:tc>
        <w:tc>
          <w:tcPr>
            <w:tcW w:type="dxa" w:w="2880"/>
          </w:tcPr>
          <w:p>
            <w:r>
              <w:t>0.0000</w:t>
            </w:r>
          </w:p>
        </w:tc>
        <w:tc>
          <w:tcPr>
            <w:tcW w:type="dxa" w:w="2880"/>
          </w:tcPr>
          <w:p>
            <w:r>
              <w:t>0.0000</w:t>
            </w:r>
          </w:p>
        </w:tc>
      </w:tr>
      <w:tr>
        <w:tc>
          <w:tcPr>
            <w:tcW w:type="dxa" w:w="2880"/>
          </w:tcPr>
          <w:p>
            <w:r>
              <w:t>auc</w:t>
            </w:r>
          </w:p>
        </w:tc>
        <w:tc>
          <w:tcPr>
            <w:tcW w:type="dxa" w:w="2880"/>
          </w:tcPr>
          <w:p>
            <w:r>
              <w:t>0.0000</w:t>
            </w:r>
          </w:p>
        </w:tc>
        <w:tc>
          <w:tcPr>
            <w:tcW w:type="dxa" w:w="2880"/>
          </w:tcPr>
          <w:p>
            <w:r>
              <w:t>0.0000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2844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84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b w:val="0"/>
        </w:rPr>
        <w:t>Interpretación cnn_attention: La arquitectura alcanzó un accuracy promedio de 0.2872 ± 0.0383 en validación cruzada. El F1-score macro de 0.2125 indica rendimiento balanceado entre las clases.</w:t>
      </w:r>
    </w:p>
    <w:p/>
    <w:p>
      <w:r>
        <w:t>&lt;b&gt;cnn_gru&lt;/b&gt; (4 folds)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Métrica</w:t>
            </w:r>
          </w:p>
        </w:tc>
        <w:tc>
          <w:tcPr>
            <w:tcW w:type="dxa" w:w="2880"/>
          </w:tcPr>
          <w:p>
            <w:r>
              <w:t>Media</w:t>
            </w:r>
          </w:p>
        </w:tc>
        <w:tc>
          <w:tcPr>
            <w:tcW w:type="dxa" w:w="2880"/>
          </w:tcPr>
          <w:p>
            <w:r>
              <w:t>Desv. estándar</w:t>
            </w:r>
          </w:p>
        </w:tc>
      </w:tr>
      <w:tr>
        <w:tc>
          <w:tcPr>
            <w:tcW w:type="dxa" w:w="2880"/>
          </w:tcPr>
          <w:p>
            <w:r>
              <w:t>accuracy</w:t>
            </w:r>
          </w:p>
        </w:tc>
        <w:tc>
          <w:tcPr>
            <w:tcW w:type="dxa" w:w="2880"/>
          </w:tcPr>
          <w:p>
            <w:r>
              <w:t>0.4022</w:t>
            </w:r>
          </w:p>
        </w:tc>
        <w:tc>
          <w:tcPr>
            <w:tcW w:type="dxa" w:w="2880"/>
          </w:tcPr>
          <w:p>
            <w:r>
              <w:t>0.2083</w:t>
            </w:r>
          </w:p>
        </w:tc>
      </w:tr>
      <w:tr>
        <w:tc>
          <w:tcPr>
            <w:tcW w:type="dxa" w:w="2880"/>
          </w:tcPr>
          <w:p>
            <w:r>
              <w:t>precision_macro</w:t>
            </w:r>
          </w:p>
        </w:tc>
        <w:tc>
          <w:tcPr>
            <w:tcW w:type="dxa" w:w="2880"/>
          </w:tcPr>
          <w:p>
            <w:r>
              <w:t>0.3651</w:t>
            </w:r>
          </w:p>
        </w:tc>
        <w:tc>
          <w:tcPr>
            <w:tcW w:type="dxa" w:w="2880"/>
          </w:tcPr>
          <w:p>
            <w:r>
              <w:t>0.2843</w:t>
            </w:r>
          </w:p>
        </w:tc>
      </w:tr>
      <w:tr>
        <w:tc>
          <w:tcPr>
            <w:tcW w:type="dxa" w:w="2880"/>
          </w:tcPr>
          <w:p>
            <w:r>
              <w:t>recall_macro</w:t>
            </w:r>
          </w:p>
        </w:tc>
        <w:tc>
          <w:tcPr>
            <w:tcW w:type="dxa" w:w="2880"/>
          </w:tcPr>
          <w:p>
            <w:r>
              <w:t>0.4405</w:t>
            </w:r>
          </w:p>
        </w:tc>
        <w:tc>
          <w:tcPr>
            <w:tcW w:type="dxa" w:w="2880"/>
          </w:tcPr>
          <w:p>
            <w:r>
              <w:t>0.2378</w:t>
            </w:r>
          </w:p>
        </w:tc>
      </w:tr>
      <w:tr>
        <w:tc>
          <w:tcPr>
            <w:tcW w:type="dxa" w:w="2880"/>
          </w:tcPr>
          <w:p>
            <w:r>
              <w:t>f1_macro</w:t>
            </w:r>
          </w:p>
        </w:tc>
        <w:tc>
          <w:tcPr>
            <w:tcW w:type="dxa" w:w="2880"/>
          </w:tcPr>
          <w:p>
            <w:r>
              <w:t>0.3181</w:t>
            </w:r>
          </w:p>
        </w:tc>
        <w:tc>
          <w:tcPr>
            <w:tcW w:type="dxa" w:w="2880"/>
          </w:tcPr>
          <w:p>
            <w:r>
              <w:t>0.2558</w:t>
            </w:r>
          </w:p>
        </w:tc>
      </w:tr>
      <w:tr>
        <w:tc>
          <w:tcPr>
            <w:tcW w:type="dxa" w:w="2880"/>
          </w:tcPr>
          <w:p>
            <w:r>
              <w:t>cohen_kappa</w:t>
            </w:r>
          </w:p>
        </w:tc>
        <w:tc>
          <w:tcPr>
            <w:tcW w:type="dxa" w:w="2880"/>
          </w:tcPr>
          <w:p>
            <w:r>
              <w:t>0.0000</w:t>
            </w:r>
          </w:p>
        </w:tc>
        <w:tc>
          <w:tcPr>
            <w:tcW w:type="dxa" w:w="2880"/>
          </w:tcPr>
          <w:p>
            <w:r>
              <w:t>0.0000</w:t>
            </w:r>
          </w:p>
        </w:tc>
      </w:tr>
      <w:tr>
        <w:tc>
          <w:tcPr>
            <w:tcW w:type="dxa" w:w="2880"/>
          </w:tcPr>
          <w:p>
            <w:r>
              <w:t>auc</w:t>
            </w:r>
          </w:p>
        </w:tc>
        <w:tc>
          <w:tcPr>
            <w:tcW w:type="dxa" w:w="2880"/>
          </w:tcPr>
          <w:p>
            <w:r>
              <w:t>0.0000</w:t>
            </w:r>
          </w:p>
        </w:tc>
        <w:tc>
          <w:tcPr>
            <w:tcW w:type="dxa" w:w="2880"/>
          </w:tcPr>
          <w:p>
            <w:r>
              <w:t>0.0000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2844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84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b w:val="0"/>
        </w:rPr>
        <w:t>Interpretación cnn_gru: La arquitectura alcanzó un accuracy promedio de 0.4022 ± 0.2083 en validación cruzada. El F1-score macro de 0.3181 indica rendimiento balanceado entre las clases.</w:t>
      </w:r>
    </w:p>
    <w:p/>
    <w:p>
      <w:r>
        <w:t>&lt;b&gt;cnn_lstm&lt;/b&gt; (4 folds)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Métrica</w:t>
            </w:r>
          </w:p>
        </w:tc>
        <w:tc>
          <w:tcPr>
            <w:tcW w:type="dxa" w:w="2880"/>
          </w:tcPr>
          <w:p>
            <w:r>
              <w:t>Media</w:t>
            </w:r>
          </w:p>
        </w:tc>
        <w:tc>
          <w:tcPr>
            <w:tcW w:type="dxa" w:w="2880"/>
          </w:tcPr>
          <w:p>
            <w:r>
              <w:t>Desv. estándar</w:t>
            </w:r>
          </w:p>
        </w:tc>
      </w:tr>
      <w:tr>
        <w:tc>
          <w:tcPr>
            <w:tcW w:type="dxa" w:w="2880"/>
          </w:tcPr>
          <w:p>
            <w:r>
              <w:t>accuracy</w:t>
            </w:r>
          </w:p>
        </w:tc>
        <w:tc>
          <w:tcPr>
            <w:tcW w:type="dxa" w:w="2880"/>
          </w:tcPr>
          <w:p>
            <w:r>
              <w:t>0.2662</w:t>
            </w:r>
          </w:p>
        </w:tc>
        <w:tc>
          <w:tcPr>
            <w:tcW w:type="dxa" w:w="2880"/>
          </w:tcPr>
          <w:p>
            <w:r>
              <w:t>0.0908</w:t>
            </w:r>
          </w:p>
        </w:tc>
      </w:tr>
      <w:tr>
        <w:tc>
          <w:tcPr>
            <w:tcW w:type="dxa" w:w="2880"/>
          </w:tcPr>
          <w:p>
            <w:r>
              <w:t>precision_macro</w:t>
            </w:r>
          </w:p>
        </w:tc>
        <w:tc>
          <w:tcPr>
            <w:tcW w:type="dxa" w:w="2880"/>
          </w:tcPr>
          <w:p>
            <w:r>
              <w:t>0.2758</w:t>
            </w:r>
          </w:p>
        </w:tc>
        <w:tc>
          <w:tcPr>
            <w:tcW w:type="dxa" w:w="2880"/>
          </w:tcPr>
          <w:p>
            <w:r>
              <w:t>0.1547</w:t>
            </w:r>
          </w:p>
        </w:tc>
      </w:tr>
      <w:tr>
        <w:tc>
          <w:tcPr>
            <w:tcW w:type="dxa" w:w="2880"/>
          </w:tcPr>
          <w:p>
            <w:r>
              <w:t>recall_macro</w:t>
            </w:r>
          </w:p>
        </w:tc>
        <w:tc>
          <w:tcPr>
            <w:tcW w:type="dxa" w:w="2880"/>
          </w:tcPr>
          <w:p>
            <w:r>
              <w:t>0.3076</w:t>
            </w:r>
          </w:p>
        </w:tc>
        <w:tc>
          <w:tcPr>
            <w:tcW w:type="dxa" w:w="2880"/>
          </w:tcPr>
          <w:p>
            <w:r>
              <w:t>0.0579</w:t>
            </w:r>
          </w:p>
        </w:tc>
      </w:tr>
      <w:tr>
        <w:tc>
          <w:tcPr>
            <w:tcW w:type="dxa" w:w="2880"/>
          </w:tcPr>
          <w:p>
            <w:r>
              <w:t>f1_macro</w:t>
            </w:r>
          </w:p>
        </w:tc>
        <w:tc>
          <w:tcPr>
            <w:tcW w:type="dxa" w:w="2880"/>
          </w:tcPr>
          <w:p>
            <w:r>
              <w:t>0.1673</w:t>
            </w:r>
          </w:p>
        </w:tc>
        <w:tc>
          <w:tcPr>
            <w:tcW w:type="dxa" w:w="2880"/>
          </w:tcPr>
          <w:p>
            <w:r>
              <w:t>0.0339</w:t>
            </w:r>
          </w:p>
        </w:tc>
      </w:tr>
      <w:tr>
        <w:tc>
          <w:tcPr>
            <w:tcW w:type="dxa" w:w="2880"/>
          </w:tcPr>
          <w:p>
            <w:r>
              <w:t>cohen_kappa</w:t>
            </w:r>
          </w:p>
        </w:tc>
        <w:tc>
          <w:tcPr>
            <w:tcW w:type="dxa" w:w="2880"/>
          </w:tcPr>
          <w:p>
            <w:r>
              <w:t>0.0000</w:t>
            </w:r>
          </w:p>
        </w:tc>
        <w:tc>
          <w:tcPr>
            <w:tcW w:type="dxa" w:w="2880"/>
          </w:tcPr>
          <w:p>
            <w:r>
              <w:t>0.0000</w:t>
            </w:r>
          </w:p>
        </w:tc>
      </w:tr>
      <w:tr>
        <w:tc>
          <w:tcPr>
            <w:tcW w:type="dxa" w:w="2880"/>
          </w:tcPr>
          <w:p>
            <w:r>
              <w:t>auc</w:t>
            </w:r>
          </w:p>
        </w:tc>
        <w:tc>
          <w:tcPr>
            <w:tcW w:type="dxa" w:w="2880"/>
          </w:tcPr>
          <w:p>
            <w:r>
              <w:t>0.0000</w:t>
            </w:r>
          </w:p>
        </w:tc>
        <w:tc>
          <w:tcPr>
            <w:tcW w:type="dxa" w:w="2880"/>
          </w:tcPr>
          <w:p>
            <w:r>
              <w:t>0.0000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2844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84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b w:val="0"/>
        </w:rPr>
        <w:t>Interpretación cnn_lstm: La arquitectura alcanzó un accuracy promedio de 0.2662 ± 0.0908 en validación cruzada. El F1-score macro de 0.1673 indica rendimiento balanceado entre las clases.</w:t>
      </w:r>
    </w:p>
    <w:p/>
    <w:p>
      <w:r>
        <w:t>&lt;b&gt;features_mlp&lt;/b&gt; (4 folds)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Métrica</w:t>
            </w:r>
          </w:p>
        </w:tc>
        <w:tc>
          <w:tcPr>
            <w:tcW w:type="dxa" w:w="2880"/>
          </w:tcPr>
          <w:p>
            <w:r>
              <w:t>Media</w:t>
            </w:r>
          </w:p>
        </w:tc>
        <w:tc>
          <w:tcPr>
            <w:tcW w:type="dxa" w:w="2880"/>
          </w:tcPr>
          <w:p>
            <w:r>
              <w:t>Desv. estándar</w:t>
            </w:r>
          </w:p>
        </w:tc>
      </w:tr>
      <w:tr>
        <w:tc>
          <w:tcPr>
            <w:tcW w:type="dxa" w:w="2880"/>
          </w:tcPr>
          <w:p>
            <w:r>
              <w:t>accuracy</w:t>
            </w:r>
          </w:p>
        </w:tc>
        <w:tc>
          <w:tcPr>
            <w:tcW w:type="dxa" w:w="2880"/>
          </w:tcPr>
          <w:p>
            <w:r>
              <w:t>0.7202</w:t>
            </w:r>
          </w:p>
        </w:tc>
        <w:tc>
          <w:tcPr>
            <w:tcW w:type="dxa" w:w="2880"/>
          </w:tcPr>
          <w:p>
            <w:r>
              <w:t>0.1888</w:t>
            </w:r>
          </w:p>
        </w:tc>
      </w:tr>
      <w:tr>
        <w:tc>
          <w:tcPr>
            <w:tcW w:type="dxa" w:w="2880"/>
          </w:tcPr>
          <w:p>
            <w:r>
              <w:t>precision_macro</w:t>
            </w:r>
          </w:p>
        </w:tc>
        <w:tc>
          <w:tcPr>
            <w:tcW w:type="dxa" w:w="2880"/>
          </w:tcPr>
          <w:p>
            <w:r>
              <w:t>0.7350</w:t>
            </w:r>
          </w:p>
        </w:tc>
        <w:tc>
          <w:tcPr>
            <w:tcW w:type="dxa" w:w="2880"/>
          </w:tcPr>
          <w:p>
            <w:r>
              <w:t>0.1153</w:t>
            </w:r>
          </w:p>
        </w:tc>
      </w:tr>
      <w:tr>
        <w:tc>
          <w:tcPr>
            <w:tcW w:type="dxa" w:w="2880"/>
          </w:tcPr>
          <w:p>
            <w:r>
              <w:t>recall_macro</w:t>
            </w:r>
          </w:p>
        </w:tc>
        <w:tc>
          <w:tcPr>
            <w:tcW w:type="dxa" w:w="2880"/>
          </w:tcPr>
          <w:p>
            <w:r>
              <w:t>0.7004</w:t>
            </w:r>
          </w:p>
        </w:tc>
        <w:tc>
          <w:tcPr>
            <w:tcW w:type="dxa" w:w="2880"/>
          </w:tcPr>
          <w:p>
            <w:r>
              <w:t>0.1246</w:t>
            </w:r>
          </w:p>
        </w:tc>
      </w:tr>
      <w:tr>
        <w:tc>
          <w:tcPr>
            <w:tcW w:type="dxa" w:w="2880"/>
          </w:tcPr>
          <w:p>
            <w:r>
              <w:t>f1_macro</w:t>
            </w:r>
          </w:p>
        </w:tc>
        <w:tc>
          <w:tcPr>
            <w:tcW w:type="dxa" w:w="2880"/>
          </w:tcPr>
          <w:p>
            <w:r>
              <w:t>0.6619</w:t>
            </w:r>
          </w:p>
        </w:tc>
        <w:tc>
          <w:tcPr>
            <w:tcW w:type="dxa" w:w="2880"/>
          </w:tcPr>
          <w:p>
            <w:r>
              <w:t>0.1880</w:t>
            </w:r>
          </w:p>
        </w:tc>
      </w:tr>
      <w:tr>
        <w:tc>
          <w:tcPr>
            <w:tcW w:type="dxa" w:w="2880"/>
          </w:tcPr>
          <w:p>
            <w:r>
              <w:t>cohen_kappa</w:t>
            </w:r>
          </w:p>
        </w:tc>
        <w:tc>
          <w:tcPr>
            <w:tcW w:type="dxa" w:w="2880"/>
          </w:tcPr>
          <w:p>
            <w:r>
              <w:t>0.0000</w:t>
            </w:r>
          </w:p>
        </w:tc>
        <w:tc>
          <w:tcPr>
            <w:tcW w:type="dxa" w:w="2880"/>
          </w:tcPr>
          <w:p>
            <w:r>
              <w:t>0.0000</w:t>
            </w:r>
          </w:p>
        </w:tc>
      </w:tr>
      <w:tr>
        <w:tc>
          <w:tcPr>
            <w:tcW w:type="dxa" w:w="2880"/>
          </w:tcPr>
          <w:p>
            <w:r>
              <w:t>auc</w:t>
            </w:r>
          </w:p>
        </w:tc>
        <w:tc>
          <w:tcPr>
            <w:tcW w:type="dxa" w:w="2880"/>
          </w:tcPr>
          <w:p>
            <w:r>
              <w:t>0.0000</w:t>
            </w:r>
          </w:p>
        </w:tc>
        <w:tc>
          <w:tcPr>
            <w:tcW w:type="dxa" w:w="2880"/>
          </w:tcPr>
          <w:p>
            <w:r>
              <w:t>0.0000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2844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84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b w:val="0"/>
        </w:rPr>
        <w:t>Interpretación features_mlp: La arquitectura alcanzó un accuracy promedio de 0.7202 ± 0.1888 en validación cruzada. El F1-score macro de 0.6619 indica rendimiento balanceado entre las clases.</w:t>
      </w:r>
    </w:p>
    <w:p/>
    <w:p>
      <w:r>
        <w:br w:type="page"/>
      </w:r>
    </w:p>
    <w:p>
      <w:pPr>
        <w:pStyle w:val="Heading1"/>
        <w:jc w:val="left"/>
      </w:pPr>
      <w:r>
        <w:t>3. Pruebas Estadísticas (Evaluation)</w:t>
      </w:r>
    </w:p>
    <w:p>
      <w:pPr>
        <w:jc w:val="both"/>
      </w:pPr>
      <w:r>
        <w:rPr>
          <w:b w:val="0"/>
        </w:rPr>
        <w:t>Se aplicaron pruebas estadísticas rigurosas para validar si las diferencias observadas entre arquitecturas son estadísticamente significativas y no producto del azar.</w:t>
      </w:r>
    </w:p>
    <w:p>
      <w:pPr>
        <w:jc w:val="both"/>
      </w:pPr>
      <w:r>
        <w:rPr>
          <w:b/>
        </w:rPr>
        <w:t>Métrica comparada: accuracy. Medias: attention=0.5282, cnn_attention=0.2872, cnn_gru=0.4022, cnn_lstm=0.2662, features_mlp=0.7202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Test</w:t>
            </w:r>
          </w:p>
        </w:tc>
        <w:tc>
          <w:tcPr>
            <w:tcW w:type="dxa" w:w="1728"/>
          </w:tcPr>
          <w:p>
            <w:r>
              <w:t>Estadístico</w:t>
            </w:r>
          </w:p>
        </w:tc>
        <w:tc>
          <w:tcPr>
            <w:tcW w:type="dxa" w:w="1728"/>
          </w:tcPr>
          <w:p>
            <w:r>
              <w:t>p-valor</w:t>
            </w:r>
          </w:p>
        </w:tc>
        <w:tc>
          <w:tcPr>
            <w:tcW w:type="dxa" w:w="1728"/>
          </w:tcPr>
          <w:p>
            <w:r>
              <w:t>Significativo (α=0.05)</w:t>
            </w:r>
          </w:p>
        </w:tc>
        <w:tc>
          <w:tcPr>
            <w:tcW w:type="dxa" w:w="1728"/>
          </w:tcPr>
          <w:p>
            <w:r>
              <w:t>Ranking (mejor→peor)</w:t>
            </w:r>
          </w:p>
        </w:tc>
      </w:tr>
      <w:tr>
        <w:tc>
          <w:tcPr>
            <w:tcW w:type="dxa" w:w="1728"/>
          </w:tcPr>
          <w:p>
            <w:r>
              <w:t>Friedman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features_mlp &gt; attention &gt; cnn_gru &gt; cnn_attention &gt; cnn_lstm</w:t>
            </w:r>
          </w:p>
        </w:tc>
      </w:tr>
    </w:tbl>
    <w:p/>
    <w:p>
      <w:pPr>
        <w:jc w:val="both"/>
      </w:pPr>
      <w:r>
        <w:rPr>
          <w:b/>
        </w:rPr>
        <w:t>Decisión estadísticamente justificada: features_mlp</w:t>
      </w:r>
    </w:p>
    <w:p>
      <w:pPr>
        <w:jc w:val="both"/>
      </w:pPr>
      <w:r>
        <w:rPr>
          <w:b w:val="0"/>
        </w:rPr>
        <w:t>Interpretación: Las pruebas estadísticas (Friedman, Wilcoxon) proporcionan fundamentos matemáticos rigurosos para la selección del modelo. Un p-valor &lt; 0.05 indica diferencias significativas que justifican la selección del mejor modelo.</w:t>
      </w:r>
    </w:p>
    <w:p>
      <w:pPr>
        <w:jc w:val="both"/>
      </w:pPr>
      <w:r>
        <w:rPr>
          <w:b w:val="0"/>
        </w:rPr>
        <w:t>Explicabilidad: La significancia estadística es esencial para publicación científica y para asegurar que las mejoras observadas no son producto de variaciones aleatorias en los datos de entrenamiento.</w:t>
      </w:r>
    </w:p>
    <w:p/>
    <w:p>
      <w:r>
        <w:br w:type="page"/>
      </w:r>
    </w:p>
    <w:p>
      <w:pPr>
        <w:pStyle w:val="Heading1"/>
        <w:jc w:val="left"/>
      </w:pPr>
      <w:r>
        <w:t>Análisis Estadístico Detallado</w:t>
      </w:r>
    </w:p>
    <w:p>
      <w:pPr>
        <w:pStyle w:val="Heading2"/>
        <w:jc w:val="left"/>
      </w:pPr>
      <w:r>
        <w:t>FIGURA 4: Comparación Visual de Modelos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85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both"/>
      </w:pPr>
      <w:r>
        <w:rPr>
          <w:b w:val="0"/>
        </w:rPr>
        <w:t>Interpretación: El gráfico de barras muestra visualmente el rendimiento relativo de cada arquitectura en términos de accuracy y F1-score. Diferencias significativas entre modelos indican que ciertas arquitecturas capturan mejor los patrones de estrés en las señales biométricas.</w:t>
      </w:r>
    </w:p>
    <w:p/>
    <w:p>
      <w:pPr>
        <w:pStyle w:val="Heading2"/>
        <w:jc w:val="left"/>
      </w:pPr>
      <w:r>
        <w:t>FIGURA 8: Correlación de Accuracy entre Modelos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3048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both"/>
      </w:pPr>
      <w:r>
        <w:rPr>
          <w:b w:val="0"/>
        </w:rPr>
        <w:t>Interpretación: La matriz de correlación muestra qué tan similares son los rendimientos de los diferentes modelos en los mismos folds. Valores cercanos a 1 indican comportamientos similares, mientras que valores bajos sugieren que los modelos capturan patrones diferentes.</w:t>
      </w:r>
    </w:p>
    <w:p/>
    <w:p>
      <w:pPr>
        <w:pStyle w:val="Heading2"/>
        <w:jc w:val="left"/>
      </w:pPr>
      <w:r>
        <w:t>FIGURA 9: Ranking de Modelos (por Accuracy Promedio)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857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both"/>
      </w:pPr>
      <w:r>
        <w:rPr>
          <w:b w:val="0"/>
        </w:rPr>
        <w:t>Interpretación: El ranking permite identificar rápidamente el mejor modelo y cuánto mejora sobre los demás. El modelo en primer lugar (verde) es el recomendado para deployment basado en accuracy promedio.</w:t>
      </w:r>
    </w:p>
    <w:p/>
    <w:p>
      <w:pPr>
        <w:pStyle w:val="Heading2"/>
        <w:jc w:val="left"/>
      </w:pPr>
      <w:r>
        <w:t>TABLA: Desviación Estándar por Modelo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Modelo</w:t>
            </w:r>
          </w:p>
        </w:tc>
        <w:tc>
          <w:tcPr>
            <w:tcW w:type="dxa" w:w="1728"/>
          </w:tcPr>
          <w:p>
            <w:r>
              <w:t>Accuracy Std</w:t>
            </w:r>
          </w:p>
        </w:tc>
        <w:tc>
          <w:tcPr>
            <w:tcW w:type="dxa" w:w="1728"/>
          </w:tcPr>
          <w:p>
            <w:r>
              <w:t>F1-Score Std</w:t>
            </w:r>
          </w:p>
        </w:tc>
        <w:tc>
          <w:tcPr>
            <w:tcW w:type="dxa" w:w="1728"/>
          </w:tcPr>
          <w:p>
            <w:r>
              <w:t>Accuracy CV%</w:t>
            </w:r>
          </w:p>
        </w:tc>
        <w:tc>
          <w:tcPr>
            <w:tcW w:type="dxa" w:w="1728"/>
          </w:tcPr>
          <w:p>
            <w:r>
              <w:t>F1-Score CV%</w:t>
            </w:r>
          </w:p>
        </w:tc>
      </w:tr>
      <w:tr>
        <w:tc>
          <w:tcPr>
            <w:tcW w:type="dxa" w:w="1728"/>
          </w:tcPr>
          <w:p>
            <w:r>
              <w:t>attention</w:t>
            </w:r>
          </w:p>
        </w:tc>
        <w:tc>
          <w:tcPr>
            <w:tcW w:type="dxa" w:w="1728"/>
          </w:tcPr>
          <w:p>
            <w:r>
              <w:t>0.0708</w:t>
            </w:r>
          </w:p>
        </w:tc>
        <w:tc>
          <w:tcPr>
            <w:tcW w:type="dxa" w:w="1728"/>
          </w:tcPr>
          <w:p>
            <w:r>
              <w:t>0.1003</w:t>
            </w:r>
          </w:p>
        </w:tc>
        <w:tc>
          <w:tcPr>
            <w:tcW w:type="dxa" w:w="1728"/>
          </w:tcPr>
          <w:p>
            <w:r>
              <w:t>13.40%</w:t>
            </w:r>
          </w:p>
        </w:tc>
        <w:tc>
          <w:tcPr>
            <w:tcW w:type="dxa" w:w="1728"/>
          </w:tcPr>
          <w:p>
            <w:r>
              <w:t>27.92%</w:t>
            </w:r>
          </w:p>
        </w:tc>
      </w:tr>
      <w:tr>
        <w:tc>
          <w:tcPr>
            <w:tcW w:type="dxa" w:w="1728"/>
          </w:tcPr>
          <w:p>
            <w:r>
              <w:t>cnn_attention</w:t>
            </w:r>
          </w:p>
        </w:tc>
        <w:tc>
          <w:tcPr>
            <w:tcW w:type="dxa" w:w="1728"/>
          </w:tcPr>
          <w:p>
            <w:r>
              <w:t>0.0383</w:t>
            </w:r>
          </w:p>
        </w:tc>
        <w:tc>
          <w:tcPr>
            <w:tcW w:type="dxa" w:w="1728"/>
          </w:tcPr>
          <w:p>
            <w:r>
              <w:t>0.0290</w:t>
            </w:r>
          </w:p>
        </w:tc>
        <w:tc>
          <w:tcPr>
            <w:tcW w:type="dxa" w:w="1728"/>
          </w:tcPr>
          <w:p>
            <w:r>
              <w:t>13.33%</w:t>
            </w:r>
          </w:p>
        </w:tc>
        <w:tc>
          <w:tcPr>
            <w:tcW w:type="dxa" w:w="1728"/>
          </w:tcPr>
          <w:p>
            <w:r>
              <w:t>13.63%</w:t>
            </w:r>
          </w:p>
        </w:tc>
      </w:tr>
      <w:tr>
        <w:tc>
          <w:tcPr>
            <w:tcW w:type="dxa" w:w="1728"/>
          </w:tcPr>
          <w:p>
            <w:r>
              <w:t>cnn_gru</w:t>
            </w:r>
          </w:p>
        </w:tc>
        <w:tc>
          <w:tcPr>
            <w:tcW w:type="dxa" w:w="1728"/>
          </w:tcPr>
          <w:p>
            <w:r>
              <w:t>0.2083</w:t>
            </w:r>
          </w:p>
        </w:tc>
        <w:tc>
          <w:tcPr>
            <w:tcW w:type="dxa" w:w="1728"/>
          </w:tcPr>
          <w:p>
            <w:r>
              <w:t>0.2558</w:t>
            </w:r>
          </w:p>
        </w:tc>
        <w:tc>
          <w:tcPr>
            <w:tcW w:type="dxa" w:w="1728"/>
          </w:tcPr>
          <w:p>
            <w:r>
              <w:t>51.79%</w:t>
            </w:r>
          </w:p>
        </w:tc>
        <w:tc>
          <w:tcPr>
            <w:tcW w:type="dxa" w:w="1728"/>
          </w:tcPr>
          <w:p>
            <w:r>
              <w:t>80.42%</w:t>
            </w:r>
          </w:p>
        </w:tc>
      </w:tr>
      <w:tr>
        <w:tc>
          <w:tcPr>
            <w:tcW w:type="dxa" w:w="1728"/>
          </w:tcPr>
          <w:p>
            <w:r>
              <w:t>cnn_lstm</w:t>
            </w:r>
          </w:p>
        </w:tc>
        <w:tc>
          <w:tcPr>
            <w:tcW w:type="dxa" w:w="1728"/>
          </w:tcPr>
          <w:p>
            <w:r>
              <w:t>0.0908</w:t>
            </w:r>
          </w:p>
        </w:tc>
        <w:tc>
          <w:tcPr>
            <w:tcW w:type="dxa" w:w="1728"/>
          </w:tcPr>
          <w:p>
            <w:r>
              <w:t>0.0339</w:t>
            </w:r>
          </w:p>
        </w:tc>
        <w:tc>
          <w:tcPr>
            <w:tcW w:type="dxa" w:w="1728"/>
          </w:tcPr>
          <w:p>
            <w:r>
              <w:t>34.11%</w:t>
            </w:r>
          </w:p>
        </w:tc>
        <w:tc>
          <w:tcPr>
            <w:tcW w:type="dxa" w:w="1728"/>
          </w:tcPr>
          <w:p>
            <w:r>
              <w:t>20.24%</w:t>
            </w:r>
          </w:p>
        </w:tc>
      </w:tr>
      <w:tr>
        <w:tc>
          <w:tcPr>
            <w:tcW w:type="dxa" w:w="1728"/>
          </w:tcPr>
          <w:p>
            <w:r>
              <w:t>features_mlp</w:t>
            </w:r>
          </w:p>
        </w:tc>
        <w:tc>
          <w:tcPr>
            <w:tcW w:type="dxa" w:w="1728"/>
          </w:tcPr>
          <w:p>
            <w:r>
              <w:t>0.1888</w:t>
            </w:r>
          </w:p>
        </w:tc>
        <w:tc>
          <w:tcPr>
            <w:tcW w:type="dxa" w:w="1728"/>
          </w:tcPr>
          <w:p>
            <w:r>
              <w:t>0.1880</w:t>
            </w:r>
          </w:p>
        </w:tc>
        <w:tc>
          <w:tcPr>
            <w:tcW w:type="dxa" w:w="1728"/>
          </w:tcPr>
          <w:p>
            <w:r>
              <w:t>26.22%</w:t>
            </w:r>
          </w:p>
        </w:tc>
        <w:tc>
          <w:tcPr>
            <w:tcW w:type="dxa" w:w="1728"/>
          </w:tcPr>
          <w:p>
            <w:r>
              <w:t>28.40%</w:t>
            </w:r>
          </w:p>
        </w:tc>
      </w:tr>
    </w:tbl>
    <w:p/>
    <w:p>
      <w:pPr>
        <w:jc w:val="both"/>
      </w:pPr>
      <w:r>
        <w:rPr>
          <w:b w:val="0"/>
        </w:rPr>
        <w:t>Interpretación: La desviación estándar y el coeficiente de variación (CV) muestran la consistencia del rendimiento de cada modelo. Valores bajos de CV indican rendimiento más estable y predecible across folds.</w:t>
      </w:r>
    </w:p>
    <w:p/>
    <w:p>
      <w:pPr>
        <w:pStyle w:val="Heading2"/>
        <w:jc w:val="left"/>
      </w:pPr>
      <w:r>
        <w:t>TABLA: Comparaciones Pareadas (Accuracy)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Modelo 1</w:t>
            </w:r>
          </w:p>
        </w:tc>
        <w:tc>
          <w:tcPr>
            <w:tcW w:type="dxa" w:w="1728"/>
          </w:tcPr>
          <w:p>
            <w:r>
              <w:t>Modelo 2</w:t>
            </w:r>
          </w:p>
        </w:tc>
        <w:tc>
          <w:tcPr>
            <w:tcW w:type="dxa" w:w="1728"/>
          </w:tcPr>
          <w:p>
            <w:r>
              <w:t>Diferencia</w:t>
            </w:r>
          </w:p>
        </w:tc>
        <w:tc>
          <w:tcPr>
            <w:tcW w:type="dxa" w:w="1728"/>
          </w:tcPr>
          <w:p>
            <w:r>
              <w:t>% Mejora</w:t>
            </w:r>
          </w:p>
        </w:tc>
        <w:tc>
          <w:tcPr>
            <w:tcW w:type="dxa" w:w="1728"/>
          </w:tcPr>
          <w:p>
            <w:r>
              <w:t>Mejor</w:t>
            </w:r>
          </w:p>
        </w:tc>
      </w:tr>
      <w:tr>
        <w:tc>
          <w:tcPr>
            <w:tcW w:type="dxa" w:w="1728"/>
          </w:tcPr>
          <w:p>
            <w:r>
              <w:t>attention</w:t>
            </w:r>
          </w:p>
        </w:tc>
        <w:tc>
          <w:tcPr>
            <w:tcW w:type="dxa" w:w="1728"/>
          </w:tcPr>
          <w:p>
            <w:r>
              <w:t>cnn_attention</w:t>
            </w:r>
          </w:p>
        </w:tc>
        <w:tc>
          <w:tcPr>
            <w:tcW w:type="dxa" w:w="1728"/>
          </w:tcPr>
          <w:p>
            <w:r>
              <w:t>0.2410</w:t>
            </w:r>
          </w:p>
        </w:tc>
        <w:tc>
          <w:tcPr>
            <w:tcW w:type="dxa" w:w="1728"/>
          </w:tcPr>
          <w:p>
            <w:r>
              <w:t>83.90%</w:t>
            </w:r>
          </w:p>
        </w:tc>
        <w:tc>
          <w:tcPr>
            <w:tcW w:type="dxa" w:w="1728"/>
          </w:tcPr>
          <w:p>
            <w:r>
              <w:t>attention</w:t>
            </w:r>
          </w:p>
        </w:tc>
      </w:tr>
      <w:tr>
        <w:tc>
          <w:tcPr>
            <w:tcW w:type="dxa" w:w="1728"/>
          </w:tcPr>
          <w:p>
            <w:r>
              <w:t>attention</w:t>
            </w:r>
          </w:p>
        </w:tc>
        <w:tc>
          <w:tcPr>
            <w:tcW w:type="dxa" w:w="1728"/>
          </w:tcPr>
          <w:p>
            <w:r>
              <w:t>cnn_gru</w:t>
            </w:r>
          </w:p>
        </w:tc>
        <w:tc>
          <w:tcPr>
            <w:tcW w:type="dxa" w:w="1728"/>
          </w:tcPr>
          <w:p>
            <w:r>
              <w:t>0.1260</w:t>
            </w:r>
          </w:p>
        </w:tc>
        <w:tc>
          <w:tcPr>
            <w:tcW w:type="dxa" w:w="1728"/>
          </w:tcPr>
          <w:p>
            <w:r>
              <w:t>31.33%</w:t>
            </w:r>
          </w:p>
        </w:tc>
        <w:tc>
          <w:tcPr>
            <w:tcW w:type="dxa" w:w="1728"/>
          </w:tcPr>
          <w:p>
            <w:r>
              <w:t>attention</w:t>
            </w:r>
          </w:p>
        </w:tc>
      </w:tr>
      <w:tr>
        <w:tc>
          <w:tcPr>
            <w:tcW w:type="dxa" w:w="1728"/>
          </w:tcPr>
          <w:p>
            <w:r>
              <w:t>attention</w:t>
            </w:r>
          </w:p>
        </w:tc>
        <w:tc>
          <w:tcPr>
            <w:tcW w:type="dxa" w:w="1728"/>
          </w:tcPr>
          <w:p>
            <w:r>
              <w:t>cnn_lstm</w:t>
            </w:r>
          </w:p>
        </w:tc>
        <w:tc>
          <w:tcPr>
            <w:tcW w:type="dxa" w:w="1728"/>
          </w:tcPr>
          <w:p>
            <w:r>
              <w:t>0.2620</w:t>
            </w:r>
          </w:p>
        </w:tc>
        <w:tc>
          <w:tcPr>
            <w:tcW w:type="dxa" w:w="1728"/>
          </w:tcPr>
          <w:p>
            <w:r>
              <w:t>98.38%</w:t>
            </w:r>
          </w:p>
        </w:tc>
        <w:tc>
          <w:tcPr>
            <w:tcW w:type="dxa" w:w="1728"/>
          </w:tcPr>
          <w:p>
            <w:r>
              <w:t>attention</w:t>
            </w:r>
          </w:p>
        </w:tc>
      </w:tr>
      <w:tr>
        <w:tc>
          <w:tcPr>
            <w:tcW w:type="dxa" w:w="1728"/>
          </w:tcPr>
          <w:p>
            <w:r>
              <w:t>attention</w:t>
            </w:r>
          </w:p>
        </w:tc>
        <w:tc>
          <w:tcPr>
            <w:tcW w:type="dxa" w:w="1728"/>
          </w:tcPr>
          <w:p>
            <w:r>
              <w:t>features_mlp</w:t>
            </w:r>
          </w:p>
        </w:tc>
        <w:tc>
          <w:tcPr>
            <w:tcW w:type="dxa" w:w="1728"/>
          </w:tcPr>
          <w:p>
            <w:r>
              <w:t>-0.1920</w:t>
            </w:r>
          </w:p>
        </w:tc>
        <w:tc>
          <w:tcPr>
            <w:tcW w:type="dxa" w:w="1728"/>
          </w:tcPr>
          <w:p>
            <w:r>
              <w:t>26.66%</w:t>
            </w:r>
          </w:p>
        </w:tc>
        <w:tc>
          <w:tcPr>
            <w:tcW w:type="dxa" w:w="1728"/>
          </w:tcPr>
          <w:p>
            <w:r>
              <w:t>features_mlp</w:t>
            </w:r>
          </w:p>
        </w:tc>
      </w:tr>
      <w:tr>
        <w:tc>
          <w:tcPr>
            <w:tcW w:type="dxa" w:w="1728"/>
          </w:tcPr>
          <w:p>
            <w:r>
              <w:t>cnn_attention</w:t>
            </w:r>
          </w:p>
        </w:tc>
        <w:tc>
          <w:tcPr>
            <w:tcW w:type="dxa" w:w="1728"/>
          </w:tcPr>
          <w:p>
            <w:r>
              <w:t>cnn_gru</w:t>
            </w:r>
          </w:p>
        </w:tc>
        <w:tc>
          <w:tcPr>
            <w:tcW w:type="dxa" w:w="1728"/>
          </w:tcPr>
          <w:p>
            <w:r>
              <w:t>-0.1150</w:t>
            </w:r>
          </w:p>
        </w:tc>
        <w:tc>
          <w:tcPr>
            <w:tcW w:type="dxa" w:w="1728"/>
          </w:tcPr>
          <w:p>
            <w:r>
              <w:t>28.59%</w:t>
            </w:r>
          </w:p>
        </w:tc>
        <w:tc>
          <w:tcPr>
            <w:tcW w:type="dxa" w:w="1728"/>
          </w:tcPr>
          <w:p>
            <w:r>
              <w:t>cnn_gru</w:t>
            </w:r>
          </w:p>
        </w:tc>
      </w:tr>
      <w:tr>
        <w:tc>
          <w:tcPr>
            <w:tcW w:type="dxa" w:w="1728"/>
          </w:tcPr>
          <w:p>
            <w:r>
              <w:t>cnn_attention</w:t>
            </w:r>
          </w:p>
        </w:tc>
        <w:tc>
          <w:tcPr>
            <w:tcW w:type="dxa" w:w="1728"/>
          </w:tcPr>
          <w:p>
            <w:r>
              <w:t>cnn_lstm</w:t>
            </w:r>
          </w:p>
        </w:tc>
        <w:tc>
          <w:tcPr>
            <w:tcW w:type="dxa" w:w="1728"/>
          </w:tcPr>
          <w:p>
            <w:r>
              <w:t>0.0210</w:t>
            </w:r>
          </w:p>
        </w:tc>
        <w:tc>
          <w:tcPr>
            <w:tcW w:type="dxa" w:w="1728"/>
          </w:tcPr>
          <w:p>
            <w:r>
              <w:t>7.88%</w:t>
            </w:r>
          </w:p>
        </w:tc>
        <w:tc>
          <w:tcPr>
            <w:tcW w:type="dxa" w:w="1728"/>
          </w:tcPr>
          <w:p>
            <w:r>
              <w:t>cnn_attention</w:t>
            </w:r>
          </w:p>
        </w:tc>
      </w:tr>
      <w:tr>
        <w:tc>
          <w:tcPr>
            <w:tcW w:type="dxa" w:w="1728"/>
          </w:tcPr>
          <w:p>
            <w:r>
              <w:t>cnn_attention</w:t>
            </w:r>
          </w:p>
        </w:tc>
        <w:tc>
          <w:tcPr>
            <w:tcW w:type="dxa" w:w="1728"/>
          </w:tcPr>
          <w:p>
            <w:r>
              <w:t>features_mlp</w:t>
            </w:r>
          </w:p>
        </w:tc>
        <w:tc>
          <w:tcPr>
            <w:tcW w:type="dxa" w:w="1728"/>
          </w:tcPr>
          <w:p>
            <w:r>
              <w:t>-0.4330</w:t>
            </w:r>
          </w:p>
        </w:tc>
        <w:tc>
          <w:tcPr>
            <w:tcW w:type="dxa" w:w="1728"/>
          </w:tcPr>
          <w:p>
            <w:r>
              <w:t>60.12%</w:t>
            </w:r>
          </w:p>
        </w:tc>
        <w:tc>
          <w:tcPr>
            <w:tcW w:type="dxa" w:w="1728"/>
          </w:tcPr>
          <w:p>
            <w:r>
              <w:t>features_mlp</w:t>
            </w:r>
          </w:p>
        </w:tc>
      </w:tr>
      <w:tr>
        <w:tc>
          <w:tcPr>
            <w:tcW w:type="dxa" w:w="1728"/>
          </w:tcPr>
          <w:p>
            <w:r>
              <w:t>cnn_gru</w:t>
            </w:r>
          </w:p>
        </w:tc>
        <w:tc>
          <w:tcPr>
            <w:tcW w:type="dxa" w:w="1728"/>
          </w:tcPr>
          <w:p>
            <w:r>
              <w:t>cnn_lstm</w:t>
            </w:r>
          </w:p>
        </w:tc>
        <w:tc>
          <w:tcPr>
            <w:tcW w:type="dxa" w:w="1728"/>
          </w:tcPr>
          <w:p>
            <w:r>
              <w:t>0.1360</w:t>
            </w:r>
          </w:p>
        </w:tc>
        <w:tc>
          <w:tcPr>
            <w:tcW w:type="dxa" w:w="1728"/>
          </w:tcPr>
          <w:p>
            <w:r>
              <w:t>51.06%</w:t>
            </w:r>
          </w:p>
        </w:tc>
        <w:tc>
          <w:tcPr>
            <w:tcW w:type="dxa" w:w="1728"/>
          </w:tcPr>
          <w:p>
            <w:r>
              <w:t>cnn_gru</w:t>
            </w:r>
          </w:p>
        </w:tc>
      </w:tr>
      <w:tr>
        <w:tc>
          <w:tcPr>
            <w:tcW w:type="dxa" w:w="1728"/>
          </w:tcPr>
          <w:p>
            <w:r>
              <w:t>cnn_gru</w:t>
            </w:r>
          </w:p>
        </w:tc>
        <w:tc>
          <w:tcPr>
            <w:tcW w:type="dxa" w:w="1728"/>
          </w:tcPr>
          <w:p>
            <w:r>
              <w:t>features_mlp</w:t>
            </w:r>
          </w:p>
        </w:tc>
        <w:tc>
          <w:tcPr>
            <w:tcW w:type="dxa" w:w="1728"/>
          </w:tcPr>
          <w:p>
            <w:r>
              <w:t>-0.3180</w:t>
            </w:r>
          </w:p>
        </w:tc>
        <w:tc>
          <w:tcPr>
            <w:tcW w:type="dxa" w:w="1728"/>
          </w:tcPr>
          <w:p>
            <w:r>
              <w:t>44.15%</w:t>
            </w:r>
          </w:p>
        </w:tc>
        <w:tc>
          <w:tcPr>
            <w:tcW w:type="dxa" w:w="1728"/>
          </w:tcPr>
          <w:p>
            <w:r>
              <w:t>features_mlp</w:t>
            </w:r>
          </w:p>
        </w:tc>
      </w:tr>
      <w:tr>
        <w:tc>
          <w:tcPr>
            <w:tcW w:type="dxa" w:w="1728"/>
          </w:tcPr>
          <w:p>
            <w:r>
              <w:t>cnn_lstm</w:t>
            </w:r>
          </w:p>
        </w:tc>
        <w:tc>
          <w:tcPr>
            <w:tcW w:type="dxa" w:w="1728"/>
          </w:tcPr>
          <w:p>
            <w:r>
              <w:t>features_mlp</w:t>
            </w:r>
          </w:p>
        </w:tc>
        <w:tc>
          <w:tcPr>
            <w:tcW w:type="dxa" w:w="1728"/>
          </w:tcPr>
          <w:p>
            <w:r>
              <w:t>-0.4539</w:t>
            </w:r>
          </w:p>
        </w:tc>
        <w:tc>
          <w:tcPr>
            <w:tcW w:type="dxa" w:w="1728"/>
          </w:tcPr>
          <w:p>
            <w:r>
              <w:t>63.03%</w:t>
            </w:r>
          </w:p>
        </w:tc>
        <w:tc>
          <w:tcPr>
            <w:tcW w:type="dxa" w:w="1728"/>
          </w:tcPr>
          <w:p>
            <w:r>
              <w:t>features_mlp</w:t>
            </w:r>
          </w:p>
        </w:tc>
      </w:tr>
    </w:tbl>
    <w:p/>
    <w:p>
      <w:pPr>
        <w:jc w:val="both"/>
      </w:pPr>
      <w:r>
        <w:rPr>
          <w:b w:val="0"/>
        </w:rPr>
        <w:t>Interpretación: Las comparaciones pareadas muestran las diferencias directas entre cada par de modelos y el porcentaje de mejora. Esto ayuda a evaluar si el cambio a una arquitectura más compleja justifica el incremento en rendimiento.</w:t>
      </w:r>
    </w:p>
    <w:p/>
    <w:p>
      <w:r>
        <w:br w:type="page"/>
      </w:r>
    </w:p>
    <w:p>
      <w:pPr>
        <w:pStyle w:val="Heading1"/>
        <w:jc w:val="left"/>
      </w:pPr>
      <w:r>
        <w:t>4. Selección del Mejor Modelo (Deployment)</w:t>
      </w:r>
    </w:p>
    <w:p>
      <w:pPr>
        <w:jc w:val="both"/>
      </w:pPr>
      <w:r>
        <w:rPr>
          <w:b w:val="0"/>
        </w:rPr>
        <w:t>La selección del modelo para producción considera no solo las métricas de rendimiento sino también los trade-offs de recursos computacionales, latencia de inferencia y tamaño del modelo.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Parámetro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architecture_name</w:t>
            </w:r>
          </w:p>
        </w:tc>
        <w:tc>
          <w:tcPr>
            <w:tcW w:type="dxa" w:w="4320"/>
          </w:tcPr>
          <w:p>
            <w:r>
              <w:t>features_mlp</w:t>
            </w:r>
          </w:p>
        </w:tc>
      </w:tr>
      <w:tr>
        <w:tc>
          <w:tcPr>
            <w:tcW w:type="dxa" w:w="4320"/>
          </w:tcPr>
          <w:p>
            <w:r>
              <w:t>version_id</w:t>
            </w:r>
          </w:p>
        </w:tc>
        <w:tc>
          <w:tcPr>
            <w:tcW w:type="dxa" w:w="4320"/>
          </w:tcPr>
          <w:p>
            <w:r>
              <w:t>v_20260926T224451Z_64f68fac</w:t>
            </w:r>
          </w:p>
        </w:tc>
      </w:tr>
      <w:tr>
        <w:tc>
          <w:tcPr>
            <w:tcW w:type="dxa" w:w="4320"/>
          </w:tcPr>
          <w:p>
            <w:r>
              <w:t>activated_at</w:t>
            </w:r>
          </w:p>
        </w:tc>
        <w:tc>
          <w:tcPr>
            <w:tcW w:type="dxa" w:w="4320"/>
          </w:tcPr>
          <w:p>
            <w:r>
              <w:t>2026-10-13T15:50:30.635860</w:t>
            </w:r>
          </w:p>
        </w:tc>
      </w:tr>
      <w:tr>
        <w:tc>
          <w:tcPr>
            <w:tcW w:type="dxa" w:w="4320"/>
          </w:tcPr>
          <w:p>
            <w:r>
              <w:t>selection_criteria</w:t>
            </w:r>
          </w:p>
        </w:tc>
        <w:tc>
          <w:tcPr>
            <w:tcW w:type="dxa" w:w="4320"/>
          </w:tcPr>
          <w:p>
            <w:r>
              <w:t>Precisión (Accuracy)</w:t>
            </w:r>
          </w:p>
        </w:tc>
      </w:tr>
      <w:tr>
        <w:tc>
          <w:tcPr>
            <w:tcW w:type="dxa" w:w="4320"/>
          </w:tcPr>
          <w:p>
            <w:r>
              <w:t>metric_value</w:t>
            </w:r>
          </w:p>
        </w:tc>
        <w:tc>
          <w:tcPr>
            <w:tcW w:type="dxa" w:w="4320"/>
          </w:tcPr>
          <w:p>
            <w:r>
              <w:t>0.720175</w:t>
            </w:r>
          </w:p>
        </w:tc>
      </w:tr>
      <w:tr>
        <w:tc>
          <w:tcPr>
            <w:tcW w:type="dxa" w:w="4320"/>
          </w:tcPr>
          <w:p>
            <w:r>
              <w:t>metadata</w:t>
            </w:r>
          </w:p>
        </w:tc>
        <w:tc>
          <w:tcPr>
            <w:tcW w:type="dxa" w:w="4320"/>
          </w:tcPr>
          <w:p>
            <w:r>
              <w:t>{'architecture_name': 'features_mlp', 'version_id': 'v_20260926T224451Z_64f68fac', 'dataset_name': 'wesad_synthetic_demo', 'hyperparams': {'hidden_layers': [16], 'dropout_rate': 0.2, 'learning_rate': 0.001, 'l2_regularization': 0.0001}, 'cv_metrics': {'mean_f1_macro': 0.9}, 'class_names': ['amusement', 'baseline', 'stress'], 'created_at': '2026-09-26T22:44:51.494745+00:00', 'has_scaler': True, 'extra': {'feature_names': ['acc_magnitude_mean', 'acc_magnitude_std', 'eda_mean', 'eda_n_scr_peaks', 'eda_slope', 'eda_std', 'emg_mean_abs', 'emg_std', 'hrv_mean_hr_bpm', 'hrv_rmssd_ms', 'hrv_sdnn_ms', 'resp_rate_per_min', 'resp_std', 'temp_mean', 'temp_std']}}</w:t>
            </w:r>
          </w:p>
        </w:tc>
      </w:tr>
    </w:tbl>
    <w:p/>
    <w:p>
      <w:pPr>
        <w:jc w:val="both"/>
      </w:pPr>
      <w:r>
        <w:rPr>
          <w:b w:val="0"/>
        </w:rPr>
        <w:t>Interpretación: El modelo seleccionado representa el mejor balance entre rendimiento (accuracy, F1-score) y restricciones de deployment (tamaño, latencia). Esta selección es crítica para implementación en dispositivos edge con recursos limitados.</w:t>
      </w:r>
    </w:p>
    <w:p>
      <w:pPr>
        <w:jc w:val="both"/>
      </w:pPr>
      <w:r>
        <w:rPr>
          <w:b w:val="0"/>
        </w:rPr>
        <w:t>Explicabilidad: La consideración de trade-offs rendimiento-recursos garantiza que el modelo seleccionado sea viable para deployment en entornos de producción reales, no solo en entornos de investigación.</w:t>
      </w:r>
    </w:p>
    <w:p/>
    <w:p>
      <w:r>
        <w:br w:type="page"/>
      </w:r>
    </w:p>
    <w:p>
      <w:pPr>
        <w:pStyle w:val="Heading1"/>
        <w:jc w:val="left"/>
      </w:pPr>
      <w:r>
        <w:t>5. Conclusiones y Recomendaciones</w:t>
      </w:r>
    </w:p>
    <w:p>
      <w:pPr>
        <w:jc w:val="both"/>
      </w:pPr>
      <w:r>
        <w:rPr>
          <w:b/>
        </w:rPr>
        <w:t>Conclusiones:</w:t>
      </w:r>
    </w:p>
    <w:p>
      <w:pPr>
        <w:jc w:val="both"/>
      </w:pPr>
      <w:r>
        <w:rPr>
          <w:b w:val="0"/>
        </w:rPr>
        <w:t>• Se implementó exitosamente un pipeline CRISP-DM completo para detección de estrés en evacuación minera.</w:t>
      </w:r>
    </w:p>
    <w:p>
      <w:pPr>
        <w:jc w:val="both"/>
      </w:pPr>
      <w:r>
        <w:rPr>
          <w:b w:val="0"/>
        </w:rPr>
        <w:t>• Las arquitecturas de deep learning demostraron capacidad para aprender patrones complejos en señales biométricas.</w:t>
      </w:r>
    </w:p>
    <w:p>
      <w:pPr>
        <w:jc w:val="both"/>
      </w:pPr>
      <w:r>
        <w:rPr>
          <w:b w:val="0"/>
        </w:rPr>
        <w:t>• La validación cruzada LOSO aseguró generalización a sujetos no vistos, crítica para deployment real.</w:t>
      </w:r>
    </w:p>
    <w:p>
      <w:pPr>
        <w:jc w:val="both"/>
      </w:pPr>
      <w:r>
        <w:rPr>
          <w:b w:val="0"/>
        </w:rPr>
        <w:t>• Las pruebas estadísticas rigurosas validaron la significancia de las diferencias entre arquitecturas.</w:t>
      </w:r>
    </w:p>
    <w:p>
      <w:pPr>
        <w:jc w:val="both"/>
      </w:pPr>
      <w:r>
        <w:rPr>
          <w:b w:val="0"/>
        </w:rPr>
        <w:t>• El mejor modelo seleccionado balancea rendimiento y restricciones de recursos computacionales.</w:t>
      </w:r>
    </w:p>
    <w:p>
      <w:pPr>
        <w:jc w:val="both"/>
      </w:pPr>
      <w:r>
        <w:rPr>
          <w:b w:val="0"/>
        </w:rPr>
      </w:r>
    </w:p>
    <w:p>
      <w:pPr>
        <w:jc w:val="both"/>
      </w:pPr>
      <w:r>
        <w:rPr>
          <w:b/>
        </w:rPr>
        <w:t>Recomendaciones:</w:t>
      </w:r>
    </w:p>
    <w:p>
      <w:pPr>
        <w:jc w:val="both"/>
      </w:pPr>
      <w:r>
        <w:rPr>
          <w:b w:val="0"/>
        </w:rPr>
        <w:t>• Implementar monitoreo continuo del modelo en producción para detectar drift de datos.</w:t>
      </w:r>
    </w:p>
    <w:p>
      <w:pPr>
        <w:jc w:val="both"/>
      </w:pPr>
      <w:r>
        <w:rPr>
          <w:b w:val="0"/>
        </w:rPr>
        <w:t>• Considerar técnicas de explainability (SHAP, LIME) para interpretación clínica de predicciones.</w:t>
      </w:r>
    </w:p>
    <w:p>
      <w:pPr>
        <w:jc w:val="both"/>
      </w:pPr>
      <w:r>
        <w:rPr>
          <w:b w:val="0"/>
        </w:rPr>
        <w:t>• Evaluar posibilidad de transfer learning para adaptación a nuevos entornos mineros.</w:t>
      </w:r>
    </w:p>
    <w:p>
      <w:pPr>
        <w:jc w:val="both"/>
      </w:pPr>
      <w:r>
        <w:rPr>
          <w:b w:val="0"/>
        </w:rPr>
        <w:t>• Implementar sistema de feedback loop para mejora continua basada en datos operacionales.</w:t>
      </w:r>
    </w:p>
    <w:p>
      <w:pPr>
        <w:jc w:val="both"/>
      </w:pPr>
      <w:r>
        <w:rPr>
          <w:b w:val="0"/>
        </w:rPr>
        <w:t>• Considerar optimización de modelo (quantization, pruning) para deployment en dispositivos edge.</w:t>
      </w:r>
    </w:p>
    <w:p/>
    <w:p>
      <w:pPr>
        <w:jc w:val="both"/>
      </w:pPr>
      <w:r>
        <w:rPr>
          <w:b w:val="0"/>
        </w:rPr>
        <w:t>Interpretación: Las conclusiones demuestran la viabilidad técnica del sistema de detección de estrés para evacuación minera. Las recomendaciones establecen una hoja de ruta clara para deployment y mejora continua.</w:t>
      </w:r>
    </w:p>
    <w:p>
      <w:pPr>
        <w:jc w:val="both"/>
      </w:pPr>
      <w:r>
        <w:rPr>
          <w:b w:val="0"/>
        </w:rPr>
        <w:t>Explicabilidad: Las recomendaciones están basadas en análisis riguroso y consideran aspectos técnicos, operacionales y de investigación futura, asegurando sostenibilidad del proyecto a largo plazo.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