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010272317-8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Circunvalación y Calle L. López frente a Ferruzna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5) 2621952</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veronica santana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010272317-8</w:t>
            </w:r>
          </w:p>
        </w:tc>
        <w:tc>
          <w:tcPr>
            <w:tcW w:w="4778" w:type="dxa"/>
          </w:tcPr>
          <w:p w14:paraId="2AC0AB27" w14:textId="2F88C4B4" w:rsidR="006674FA" w:rsidRPr="000C13F4" w:rsidRDefault="00C508EE" w:rsidP="00CF7A55">
            <w:pPr>
              <w:rPr>
                <w:rFonts w:ascii="Arial" w:hAnsi="Arial" w:cs="Arial"/>
                <w:color w:val="1D1B11"/>
                <w:sz w:val="20"/>
                <w:szCs w:val="20"/>
              </w:rPr>
            </w:pPr>
            <w:r>
              <w:t>veronica santana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010272317-8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5) 2621952</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Circunvalación y Calle L. López frente a Ferruzna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2016-01-12</w:t>
        <w:tab/>
        <w:tab/>
        <w:tab/>
        <w:tab/>
        <w:tab/>
        <w:t>FECHA: 2016-01-12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