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</w:p>
    <w:p>
      <w:pPr>
        <w:pStyle w:val="2"/>
        <w:spacing w:before="1" w:line="176" w:lineRule="auto"/>
        <w:ind w:left="937"/>
        <w:rPr>
          <w:rFonts w:hint="eastAsia"/>
          <w:color w:val="414141"/>
          <w:sz w:val="32"/>
          <w:szCs w:val="32"/>
          <w:lang w:val="en-US" w:eastAsia="zh-CN"/>
        </w:rPr>
      </w:pPr>
      <w:r>
        <w:rPr>
          <w:rFonts w:hint="eastAsia"/>
          <w:color w:val="414141"/>
          <w:sz w:val="32"/>
          <w:szCs w:val="32"/>
          <w:lang w:val="en-US" w:eastAsia="zh-CN"/>
        </w:rPr>
        <w:t>项目经验参考文案，根据自己情况进行修改：</w:t>
      </w:r>
    </w:p>
    <w:p>
      <w:pPr>
        <w:pStyle w:val="2"/>
        <w:spacing w:before="1" w:line="176" w:lineRule="auto"/>
        <w:ind w:left="937"/>
        <w:rPr>
          <w:rFonts w:hint="default"/>
          <w:color w:val="414141"/>
          <w:sz w:val="24"/>
          <w:szCs w:val="24"/>
          <w:lang w:val="en-US" w:eastAsia="zh-CN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ascii="微软雅黑" w:hAnsi="微软雅黑" w:eastAsia="微软雅黑"/>
          <w:color w:val="414141"/>
          <w:sz w:val="24"/>
          <w:szCs w:val="24"/>
        </w:rPr>
        <w:t>2023.0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x</w:t>
      </w:r>
      <w:r>
        <w:rPr>
          <w:rFonts w:ascii="微软雅黑" w:hAnsi="微软雅黑" w:eastAsia="微软雅黑"/>
          <w:color w:val="414141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414141"/>
          <w:sz w:val="24"/>
          <w:szCs w:val="24"/>
        </w:rPr>
        <w:drawing>
          <wp:inline distT="0" distB="0" distL="114300" distR="114300">
            <wp:extent cx="55245" cy="16510"/>
            <wp:effectExtent l="0" t="0" r="0" b="0"/>
            <wp:docPr id="1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414141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414141"/>
          <w:sz w:val="24"/>
          <w:szCs w:val="24"/>
        </w:rPr>
        <w:t>2023.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xx</w:t>
      </w:r>
      <w:r>
        <w:rPr>
          <w:rFonts w:ascii="微软雅黑" w:hAnsi="微软雅黑" w:eastAsia="微软雅黑"/>
          <w:color w:val="414141"/>
          <w:sz w:val="24"/>
          <w:szCs w:val="24"/>
        </w:rPr>
        <w:t xml:space="preserve">    </w:t>
      </w: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ascii="微软雅黑" w:hAnsi="微软雅黑" w:eastAsia="微软雅黑"/>
          <w:b/>
          <w:bCs/>
          <w:color w:val="414141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ERP+CRM一体化SaaS系统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XXX开发</w:t>
      </w:r>
      <w:r>
        <w:rPr>
          <w:rFonts w:ascii="微软雅黑" w:hAnsi="微软雅黑" w:eastAsia="微软雅黑"/>
          <w:color w:val="414141"/>
          <w:sz w:val="24"/>
          <w:szCs w:val="24"/>
        </w:rPr>
        <w:t>工程师</w:t>
      </w: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bookmarkStart w:id="0" w:name="_GoBack"/>
      <w:bookmarkEnd w:id="0"/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ascii="微软雅黑" w:hAnsi="微软雅黑" w:eastAsia="微软雅黑"/>
          <w:color w:val="414141"/>
          <w:sz w:val="24"/>
          <w:szCs w:val="24"/>
        </w:rPr>
        <w:drawing>
          <wp:inline distT="0" distB="0" distL="114300" distR="114300">
            <wp:extent cx="558800" cy="125730"/>
            <wp:effectExtent l="0" t="0" r="12700" b="7620"/>
            <wp:docPr id="11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</w:rPr>
        <w:t>CRM和ERP集成可以优化公司内部和外部资源的分配，形成一个封闭的系统，有效组织公司的生产、采购和销售活动，并提高物流、财务和信息流的运营效率。CRM与ERP系统的集成是一个强大的联盟，为新时代的公司提供了新的机会。</w:t>
      </w: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ascii="微软雅黑" w:hAnsi="微软雅黑" w:eastAsia="微软雅黑"/>
          <w:color w:val="414141"/>
          <w:sz w:val="24"/>
          <w:szCs w:val="24"/>
        </w:rPr>
        <w:drawing>
          <wp:inline distT="0" distB="0" distL="114300" distR="114300">
            <wp:extent cx="558800" cy="128905"/>
            <wp:effectExtent l="0" t="0" r="12700" b="4445"/>
            <wp:docPr id="13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color w:val="414141"/>
          <w:sz w:val="24"/>
          <w:szCs w:val="24"/>
          <w:lang w:val="en-US" w:eastAsia="zh-CN"/>
        </w:rPr>
        <w:t>ERP+CRM一体化SaaS系统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集成了erp和crm两个系统的功能，实现了系统融合和数据互通，有效提高了企业管理效率，主要功能包括</w:t>
      </w:r>
      <w:r>
        <w:rPr>
          <w:rFonts w:ascii="微软雅黑" w:hAnsi="微软雅黑" w:eastAsia="微软雅黑"/>
          <w:color w:val="414141"/>
          <w:sz w:val="24"/>
          <w:szCs w:val="24"/>
        </w:rPr>
        <w:t>客户管理 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公海</w:t>
      </w:r>
      <w:r>
        <w:rPr>
          <w:rFonts w:ascii="微软雅黑" w:hAnsi="微软雅黑" w:eastAsia="微软雅黑"/>
          <w:color w:val="414141"/>
          <w:sz w:val="24"/>
          <w:szCs w:val="24"/>
        </w:rPr>
        <w:t>管理 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订单管理</w:t>
      </w:r>
      <w:r>
        <w:rPr>
          <w:rFonts w:ascii="微软雅黑" w:hAnsi="微软雅黑" w:eastAsia="微软雅黑"/>
          <w:color w:val="414141"/>
          <w:sz w:val="24"/>
          <w:szCs w:val="24"/>
        </w:rPr>
        <w:t xml:space="preserve"> 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成交客户、产品管理、产品SN、标签管理、标签映射、统计报表、库存订单、零售出库、进货流水单、库存流水、库存开票信息、库存产品、动态和跟踪提醒</w:t>
      </w:r>
      <w:r>
        <w:rPr>
          <w:rFonts w:ascii="微软雅黑" w:hAnsi="微软雅黑" w:eastAsia="微软雅黑"/>
          <w:color w:val="414141"/>
          <w:sz w:val="24"/>
          <w:szCs w:val="24"/>
        </w:rPr>
        <w:t>等</w:t>
      </w:r>
      <w:r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  <w:t>。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ascii="微软雅黑" w:hAnsi="微软雅黑" w:eastAsia="微软雅黑"/>
          <w:color w:val="414141"/>
          <w:sz w:val="24"/>
          <w:szCs w:val="24"/>
        </w:rPr>
        <w:drawing>
          <wp:inline distT="0" distB="0" distL="114300" distR="114300">
            <wp:extent cx="427355" cy="128270"/>
            <wp:effectExtent l="0" t="0" r="10795" b="508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设计思想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采用了SaaS多租户方案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</w:rPr>
        <w:t>数据库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采用mysql，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实现了物理数据库隔离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</w:rPr>
        <w:t>后端采用Spring Boot、Spring Security、Jwt、Mybatis等技术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</w:rPr>
        <w:t>缓存使用redis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</w:rPr>
        <w:t>支持加载动态权限菜单，多方式权限控制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 w:val="24"/>
          <w:szCs w:val="24"/>
        </w:rPr>
        <w:t>前端采用Vue、Element UI等技术栈。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ascii="微软雅黑" w:hAnsi="微软雅黑" w:eastAsia="微软雅黑"/>
          <w:color w:val="414141"/>
          <w:sz w:val="24"/>
          <w:szCs w:val="24"/>
        </w:rPr>
        <w:drawing>
          <wp:inline distT="0" distB="0" distL="114300" distR="114300">
            <wp:extent cx="558800" cy="128905"/>
            <wp:effectExtent l="0" t="0" r="12700" b="4445"/>
            <wp:docPr id="1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</w:pPr>
      <w:r>
        <w:rPr>
          <w:rFonts w:ascii="微软雅黑" w:hAnsi="微软雅黑" w:eastAsia="微软雅黑"/>
          <w:color w:val="414141"/>
          <w:sz w:val="24"/>
          <w:szCs w:val="24"/>
        </w:rPr>
        <w:t>在本项目中。本人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参与</w:t>
      </w:r>
      <w:r>
        <w:rPr>
          <w:rFonts w:ascii="微软雅黑" w:hAnsi="微软雅黑" w:eastAsia="微软雅黑"/>
          <w:color w:val="414141"/>
          <w:sz w:val="24"/>
          <w:szCs w:val="24"/>
        </w:rPr>
        <w:t>完成了整个项目的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全流程</w:t>
      </w:r>
      <w:r>
        <w:rPr>
          <w:rFonts w:ascii="微软雅黑" w:hAnsi="微软雅黑" w:eastAsia="微软雅黑"/>
          <w:color w:val="414141"/>
          <w:sz w:val="24"/>
          <w:szCs w:val="24"/>
        </w:rPr>
        <w:t>工作，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主要负责</w:t>
      </w:r>
      <w:r>
        <w:rPr>
          <w:rFonts w:ascii="微软雅黑" w:hAnsi="微软雅黑" w:eastAsia="微软雅黑"/>
          <w:color w:val="414141"/>
          <w:sz w:val="24"/>
          <w:szCs w:val="24"/>
        </w:rPr>
        <w:t>了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需求分析、</w:t>
      </w:r>
      <w:r>
        <w:rPr>
          <w:rFonts w:ascii="微软雅黑" w:hAnsi="微软雅黑" w:eastAsia="微软雅黑"/>
          <w:color w:val="414141"/>
          <w:sz w:val="24"/>
          <w:szCs w:val="24"/>
        </w:rPr>
        <w:t>技术选型、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架构设计、</w:t>
      </w:r>
      <w:r>
        <w:rPr>
          <w:rFonts w:ascii="微软雅黑" w:hAnsi="微软雅黑" w:eastAsia="微软雅黑"/>
          <w:color w:val="414141"/>
          <w:sz w:val="24"/>
          <w:szCs w:val="24"/>
        </w:rPr>
        <w:t>数据库设计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和开发</w:t>
      </w:r>
      <w:r>
        <w:rPr>
          <w:rFonts w:ascii="微软雅黑" w:hAnsi="微软雅黑" w:eastAsia="微软雅黑"/>
          <w:color w:val="414141"/>
          <w:sz w:val="24"/>
          <w:szCs w:val="24"/>
        </w:rPr>
        <w:t>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编码</w:t>
      </w:r>
      <w:r>
        <w:rPr>
          <w:rFonts w:ascii="微软雅黑" w:hAnsi="微软雅黑" w:eastAsia="微软雅黑"/>
          <w:color w:val="414141"/>
          <w:sz w:val="24"/>
          <w:szCs w:val="24"/>
        </w:rPr>
        <w:t>开发</w:t>
      </w:r>
      <w:r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技术指导</w:t>
      </w:r>
      <w:r>
        <w:rPr>
          <w:rFonts w:ascii="微软雅黑" w:hAnsi="微软雅黑" w:eastAsia="微软雅黑"/>
          <w:color w:val="414141"/>
          <w:sz w:val="24"/>
          <w:szCs w:val="24"/>
        </w:rPr>
        <w:t>、测试和bug修改</w:t>
      </w:r>
      <w:r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部署运维</w:t>
      </w:r>
      <w:r>
        <w:rPr>
          <w:rFonts w:ascii="微软雅黑" w:hAnsi="微软雅黑" w:eastAsia="微软雅黑"/>
          <w:color w:val="414141"/>
          <w:sz w:val="24"/>
          <w:szCs w:val="24"/>
        </w:rPr>
        <w:t>等环节。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主要参与完成了</w:t>
      </w:r>
      <w:r>
        <w:rPr>
          <w:rFonts w:ascii="微软雅黑" w:hAnsi="微软雅黑" w:eastAsia="微软雅黑"/>
          <w:color w:val="414141"/>
          <w:sz w:val="24"/>
          <w:szCs w:val="24"/>
        </w:rPr>
        <w:t>客户管理 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公海</w:t>
      </w:r>
      <w:r>
        <w:rPr>
          <w:rFonts w:ascii="微软雅黑" w:hAnsi="微软雅黑" w:eastAsia="微软雅黑"/>
          <w:color w:val="414141"/>
          <w:sz w:val="24"/>
          <w:szCs w:val="24"/>
        </w:rPr>
        <w:t>管理 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订单管理</w:t>
      </w:r>
      <w:r>
        <w:rPr>
          <w:rFonts w:ascii="微软雅黑" w:hAnsi="微软雅黑" w:eastAsia="微软雅黑"/>
          <w:color w:val="414141"/>
          <w:sz w:val="24"/>
          <w:szCs w:val="24"/>
        </w:rPr>
        <w:t xml:space="preserve"> 、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成交客户、产品管理、产品SN、标签管理、标签映射、统计报表、库存订单、零售出库、进货流水单、库存流水、库存开票信息、库存产品、动态和跟踪提醒</w:t>
      </w:r>
      <w:r>
        <w:rPr>
          <w:rFonts w:ascii="微软雅黑" w:hAnsi="微软雅黑" w:eastAsia="微软雅黑"/>
          <w:color w:val="414141"/>
          <w:sz w:val="24"/>
          <w:szCs w:val="24"/>
        </w:rPr>
        <w:t>等</w:t>
      </w:r>
      <w:r>
        <w:rPr>
          <w:rFonts w:hint="eastAsia" w:ascii="微软雅黑" w:hAnsi="微软雅黑" w:eastAsia="微软雅黑"/>
          <w:color w:val="414141"/>
          <w:sz w:val="24"/>
          <w:szCs w:val="24"/>
          <w:lang w:val="en-US" w:eastAsia="zh-CN"/>
        </w:rPr>
        <w:t>功能</w:t>
      </w:r>
      <w:r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  <w:t>。</w:t>
      </w:r>
    </w:p>
    <w:p>
      <w:pPr>
        <w:pStyle w:val="2"/>
        <w:spacing w:before="1" w:line="176" w:lineRule="auto"/>
        <w:ind w:left="937"/>
        <w:rPr>
          <w:rFonts w:hint="eastAsia" w:ascii="微软雅黑" w:hAnsi="微软雅黑" w:eastAsia="微软雅黑"/>
          <w:color w:val="414141"/>
          <w:sz w:val="24"/>
          <w:szCs w:val="24"/>
          <w:lang w:eastAsia="zh-CN"/>
        </w:rPr>
      </w:pPr>
    </w:p>
    <w:p>
      <w:pPr>
        <w:pStyle w:val="2"/>
        <w:spacing w:before="1" w:line="176" w:lineRule="auto"/>
        <w:ind w:left="937"/>
        <w:rPr>
          <w:rFonts w:hint="default" w:ascii="微软雅黑" w:hAnsi="微软雅黑" w:eastAsia="微软雅黑"/>
          <w:color w:val="414141"/>
          <w:sz w:val="24"/>
          <w:szCs w:val="24"/>
          <w:lang w:val="en-US" w:eastAsia="zh-CN"/>
        </w:rPr>
      </w:pPr>
    </w:p>
    <w:p>
      <w:pPr>
        <w:pStyle w:val="2"/>
        <w:spacing w:before="1" w:line="176" w:lineRule="auto"/>
        <w:ind w:left="937"/>
        <w:rPr>
          <w:rFonts w:ascii="微软雅黑" w:hAnsi="微软雅黑" w:eastAsia="微软雅黑"/>
          <w:color w:val="414141"/>
          <w:sz w:val="24"/>
          <w:szCs w:val="24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810500" cy="1104900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11049000"/>
                      </a:xfrm>
                      <a:prstGeom prst="rect">
                        <a:avLst/>
                      </a:prstGeom>
                      <a:solidFill>
                        <a:srgbClr val="F5F7F9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0pt;margin-top:0pt;height:870pt;width:615pt;mso-position-horizontal-relative:page;mso-position-vertical-relative:page;z-index:251659264;mso-width-relative:page;mso-height-relative:page;" fillcolor="#F5F7F9" filled="t" stroked="f" coordsize="21600,21600" o:allowincell="f" o:gfxdata="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FKclNMA&#10;AAAHAQAADwAAAAAAAAABACAAAAAiAAAAZHJzL2Rvd25yZXYueG1sUEsBAhQAFAAAAAgAh07iQEc5&#10;xhqyAQAAYQMAAA4AAAAAAAAAAQAgAAAAIgEAAGRycy9lMm9Eb2MueG1sUEsFBgAAAAAGAAYAWQEA&#10;AEY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10500" cy="11049000"/>
          <wp:effectExtent l="0" t="0" r="0" b="0"/>
          <wp:wrapNone/>
          <wp:docPr id="6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0" cy="1104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2NjljMmJjYTIyMDY0Yzc2NmYwMDllY2RhMDVhMzUifQ=="/>
  </w:docVars>
  <w:rsids>
    <w:rsidRoot w:val="00000000"/>
    <w:rsid w:val="04D0258C"/>
    <w:rsid w:val="060D3BB8"/>
    <w:rsid w:val="06D849E3"/>
    <w:rsid w:val="2EFA57F0"/>
    <w:rsid w:val="34C315A8"/>
    <w:rsid w:val="3FAA7E41"/>
    <w:rsid w:val="60F75284"/>
    <w:rsid w:val="645B745D"/>
    <w:rsid w:val="6DFF29A8"/>
    <w:rsid w:val="6E8B0BF5"/>
    <w:rsid w:val="7962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1"/>
      <w:szCs w:val="21"/>
      <w:lang w:val="en-US" w:eastAsia="en-US" w:bidi="ar-SA"/>
    </w:rPr>
  </w:style>
  <w:style w:type="paragraph" w:styleId="5">
    <w:name w:val="List Paragraph"/>
    <w:basedOn w:val="1"/>
    <w:qFormat/>
    <w:uiPriority w:val="26"/>
    <w:pPr>
      <w:ind w:firstLine="420"/>
    </w:pPr>
    <w:rPr>
      <w:rFonts w:ascii="宋体" w:hAnsi="宋体" w:eastAsia="宋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2023-09-04T08:16:16Z</dcterms:created>
  <dc:creator>admin</dc:creator>
  <cp:lastModifiedBy>fly</cp:lastModifiedBy>
  <dcterms:modified xsi:type="dcterms:W3CDTF">2023-09-04T08:51:13Z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124AE52E06134172811F10FC6B101CEE_12</vt:lpwstr>
  </property>
</Properties>
</file>